
<file path=[Content_Types].xml><?xml version="1.0" encoding="utf-8"?>
<Types xmlns="http://schemas.openxmlformats.org/package/2006/content-types">
  <Override PartName="/word/header18.xml" ContentType="application/vnd.openxmlformats-officedocument.wordprocessingml.header+xml"/>
  <Override PartName="/word/footer59.xml" ContentType="application/vnd.openxmlformats-officedocument.wordprocessingml.footer+xml"/>
  <Override PartName="/customXml/itemProps1.xml" ContentType="application/vnd.openxmlformats-officedocument.customXmlProperties+xml"/>
  <Override PartName="/word/footer48.xml" ContentType="application/vnd.openxmlformats-officedocument.wordprocessingml.footer+xml"/>
  <Override PartName="/word/footer7.xml" ContentType="application/vnd.openxmlformats-officedocument.wordprocessingml.footer+xml"/>
  <Override PartName="/word/footer19.xml" ContentType="application/vnd.openxmlformats-officedocument.wordprocessingml.footer+xml"/>
  <Override PartName="/word/footer37.xml" ContentType="application/vnd.openxmlformats-officedocument.wordprocessingml.footer+xml"/>
  <Override PartName="/word/header14.xml" ContentType="application/vnd.openxmlformats-officedocument.wordprocessingml.header+xml"/>
  <Override PartName="/word/footer55.xml" ContentType="application/vnd.openxmlformats-officedocument.wordprocessingml.footer+xml"/>
  <Override PartName="/word/footer66.xml" ContentType="application/vnd.openxmlformats-officedocument.wordprocessingml.footer+xml"/>
  <Override PartName="/word/header25.xml" ContentType="application/vnd.openxmlformats-officedocument.wordprocessingml.head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26.xml" ContentType="application/vnd.openxmlformats-officedocument.wordprocessingml.footer+xml"/>
  <Override PartName="/word/header8.xml" ContentType="application/vnd.openxmlformats-officedocument.wordprocessingml.header+xml"/>
  <Override PartName="/word/footer44.xml" ContentType="application/vnd.openxmlformats-officedocument.wordprocessingml.footer+xml"/>
  <Override PartName="/word/header21.xml" ContentType="application/vnd.openxmlformats-officedocument.wordprocessingml.header+xml"/>
  <Override PartName="/word/footer3.xml" ContentType="application/vnd.openxmlformats-officedocument.wordprocessingml.footer+xml"/>
  <Override PartName="/word/footer15.xml" ContentType="application/vnd.openxmlformats-officedocument.wordprocessingml.footer+xml"/>
  <Override PartName="/word/footer33.xml" ContentType="application/vnd.openxmlformats-officedocument.wordprocessingml.footer+xml"/>
  <Override PartName="/word/header10.xml" ContentType="application/vnd.openxmlformats-officedocument.wordprocessingml.header+xml"/>
  <Override PartName="/word/footer51.xml" ContentType="application/vnd.openxmlformats-officedocument.wordprocessingml.footer+xml"/>
  <Override PartName="/word/footer6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footer31.xml" ContentType="application/vnd.openxmlformats-officedocument.wordprocessingml.footer+xml"/>
  <Override PartName="/word/footer40.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Override PartName="/word/glossary/settings.xml" ContentType="application/vnd.openxmlformats-officedocument.wordprocessingml.settings+xml"/>
  <Override PartName="/word/glossary/webSettings.xml" ContentType="application/vnd.openxmlformats-officedocument.wordprocessingml.webSettings+xml"/>
  <Default Extension="png" ContentType="image/png"/>
  <Default Extension="bin" ContentType="application/vnd.openxmlformats-officedocument.oleObject"/>
  <Override PartName="/word/header19.xml" ContentType="application/vnd.openxmlformats-officedocument.wordprocessingml.header+xml"/>
  <Override PartName="/word/footer69.xml" ContentType="application/vnd.openxmlformats-officedocument.wordprocessingml.footer+xml"/>
  <Override PartName="/word/footer8.xml" ContentType="application/vnd.openxmlformats-officedocument.wordprocessingml.footer+xml"/>
  <Override PartName="/word/footer29.xml" ContentType="application/vnd.openxmlformats-officedocument.wordprocessingml.footer+xml"/>
  <Override PartName="/word/header17.xml" ContentType="application/vnd.openxmlformats-officedocument.wordprocessingml.header+xml"/>
  <Override PartName="/word/footer49.xml" ContentType="application/vnd.openxmlformats-officedocument.wordprocessingml.footer+xml"/>
  <Override PartName="/word/footer58.xml" ContentType="application/vnd.openxmlformats-officedocument.wordprocessingml.footer+xml"/>
  <Override PartName="/word/footer67.xml" ContentType="application/vnd.openxmlformats-officedocument.wordprocessingml.footer+xml"/>
  <Override PartName="/word/header26.xml" ContentType="application/vnd.openxmlformats-officedocument.wordprocessingml.header+xml"/>
  <Override PartName="/word/footer6.xml" ContentType="application/vnd.openxmlformats-officedocument.wordprocessingml.footer+xml"/>
  <Override PartName="/word/footer18.xml" ContentType="application/vnd.openxmlformats-officedocument.wordprocessingml.footer+xml"/>
  <Override PartName="/word/footer27.xml" ContentType="application/vnd.openxmlformats-officedocument.wordprocessingml.footer+xml"/>
  <Override PartName="/word/footer36.xml" ContentType="application/vnd.openxmlformats-officedocument.wordprocessingml.footer+xml"/>
  <Override PartName="/word/footer38.xml" ContentType="application/vnd.openxmlformats-officedocument.wordprocessingml.footer+xml"/>
  <Default Extension="jpeg" ContentType="image/jpeg"/>
  <Override PartName="/word/header15.xml" ContentType="application/vnd.openxmlformats-officedocument.wordprocessingml.header+xml"/>
  <Default Extension="emf" ContentType="image/x-emf"/>
  <Override PartName="/word/footer47.xml" ContentType="application/vnd.openxmlformats-officedocument.wordprocessingml.footer+xml"/>
  <Override PartName="/word/footer56.xml" ContentType="application/vnd.openxmlformats-officedocument.wordprocessingml.footer+xml"/>
  <Override PartName="/word/footer65.xml" ContentType="application/vnd.openxmlformats-officedocument.wordprocessingml.footer+xml"/>
  <Override PartName="/word/header24.xml" ContentType="application/vnd.openxmlformats-officedocument.wordprocessingml.header+xml"/>
  <Override PartName="/word/glossary/fontTable.xml" ContentType="application/vnd.openxmlformats-officedocument.wordprocessingml.fontTable+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footer16.xml" ContentType="application/vnd.openxmlformats-officedocument.wordprocessingml.footer+xml"/>
  <Override PartName="/word/footer25.xml" ContentType="application/vnd.openxmlformats-officedocument.wordprocessingml.footer+xml"/>
  <Override PartName="/word/footer3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45.xml" ContentType="application/vnd.openxmlformats-officedocument.wordprocessingml.footer+xml"/>
  <Override PartName="/word/footer54.xml" ContentType="application/vnd.openxmlformats-officedocument.wordprocessingml.footer+xml"/>
  <Override PartName="/word/footer63.xml" ContentType="application/vnd.openxmlformats-officedocument.wordprocessingml.footer+xml"/>
  <Override PartName="/word/header22.xml" ContentType="application/vnd.openxmlformats-officedocument.wordprocessingml.header+xml"/>
  <Override PartName="/word/footer72.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footer23.xml" ContentType="application/vnd.openxmlformats-officedocument.wordprocessingml.footer+xml"/>
  <Override PartName="/word/footer32.xml" ContentType="application/vnd.openxmlformats-officedocument.wordprocessingml.footer+xml"/>
  <Override PartName="/word/header11.xml" ContentType="application/vnd.openxmlformats-officedocument.wordprocessingml.header+xml"/>
  <Override PartName="/word/footer43.xml" ContentType="application/vnd.openxmlformats-officedocument.wordprocessingml.footer+xml"/>
  <Override PartName="/word/footer52.xml" ContentType="application/vnd.openxmlformats-officedocument.wordprocessingml.footer+xml"/>
  <Override PartName="/word/header20.xml" ContentType="application/vnd.openxmlformats-officedocument.wordprocessingml.header+xml"/>
  <Override PartName="/word/footer61.xml" ContentType="application/vnd.openxmlformats-officedocument.wordprocessingml.footer+xml"/>
  <Override PartName="/word/footer70.xml" ContentType="application/vnd.openxmlformats-officedocument.wordprocessingml.footer+xml"/>
  <Override PartName="/word/glossary/document.xml" ContentType="application/vnd.openxmlformats-officedocument.wordprocessingml.document.glossary+xml"/>
  <Override PartName="/word/header5.xml" ContentType="application/vnd.openxmlformats-officedocument.wordprocessingml.header+xml"/>
  <Override PartName="/word/footer12.xml" ContentType="application/vnd.openxmlformats-officedocument.wordprocessingml.footer+xml"/>
  <Override PartName="/word/footer21.xml" ContentType="application/vnd.openxmlformats-officedocument.wordprocessingml.footer+xml"/>
  <Override PartName="/word/footer30.xml" ContentType="application/vnd.openxmlformats-officedocument.wordprocessingml.footer+xml"/>
  <Override PartName="/word/footer41.xml" ContentType="application/vnd.openxmlformats-officedocument.wordprocessingml.footer+xml"/>
  <Override PartName="/word/footer5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glossary/styles.xml" ContentType="application/vnd.openxmlformats-officedocument.wordprocessingml.styl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footnotes.xml" ContentType="application/vnd.openxmlformats-officedocument.wordprocessingml.footnotes+xml"/>
  <Override PartName="/word/footer9.xml" ContentType="application/vnd.openxmlformats-officedocument.wordprocessingml.footer+xml"/>
  <Override PartName="/word/footer39.xml" ContentType="application/vnd.openxmlformats-officedocument.wordprocessingml.footer+xml"/>
  <Override PartName="/word/header16.xml" ContentType="application/vnd.openxmlformats-officedocument.wordprocessingml.header+xml"/>
  <Override PartName="/word/footer57.xml" ContentType="application/vnd.openxmlformats-officedocument.wordprocessingml.footer+xml"/>
  <Override PartName="/word/footer68.xml" ContentType="application/vnd.openxmlformats-officedocument.wordprocessingml.footer+xml"/>
  <Override PartName="/word/footer28.xml" ContentType="application/vnd.openxmlformats-officedocument.wordprocessingml.footer+xml"/>
  <Override PartName="/word/footer46.xml" ContentType="application/vnd.openxmlformats-officedocument.wordprocessingml.footer+xml"/>
  <Default Extension="rels" ContentType="application/vnd.openxmlformats-package.relationships+xml"/>
  <Override PartName="/word/footer5.xml" ContentType="application/vnd.openxmlformats-officedocument.wordprocessingml.footer+xml"/>
  <Override PartName="/word/footer17.xml" ContentType="application/vnd.openxmlformats-officedocument.wordprocessingml.footer+xml"/>
  <Override PartName="/word/footer35.xml" ContentType="application/vnd.openxmlformats-officedocument.wordprocessingml.footer+xml"/>
  <Override PartName="/word/header12.xml" ContentType="application/vnd.openxmlformats-officedocument.wordprocessingml.header+xml"/>
  <Override PartName="/word/footer53.xml" ContentType="application/vnd.openxmlformats-officedocument.wordprocessingml.footer+xml"/>
  <Override PartName="/word/footer64.xml" ContentType="application/vnd.openxmlformats-officedocument.wordprocessingml.footer+xml"/>
  <Override PartName="/word/header23.xml" ContentType="application/vnd.openxmlformats-officedocument.wordprocessingml.header+xml"/>
  <Override PartName="/word/header6.xml" ContentType="application/vnd.openxmlformats-officedocument.wordprocessingml.header+xml"/>
  <Override PartName="/word/footer13.xml" ContentType="application/vnd.openxmlformats-officedocument.wordprocessingml.footer+xml"/>
  <Override PartName="/word/footer24.xml" ContentType="application/vnd.openxmlformats-officedocument.wordprocessingml.footer+xml"/>
  <Override PartName="/word/footer42.xml" ContentType="application/vnd.openxmlformats-officedocument.wordprocessingml.footer+xml"/>
  <Override PartName="/word/footer60.xml" ContentType="application/vnd.openxmlformats-officedocument.wordprocessingml.footer+xml"/>
  <Override PartName="/word/footer71.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4F7B" w:rsidRDefault="00C52BF7" w:rsidP="00A84F7B">
      <w:pPr>
        <w:pStyle w:val="Standard"/>
        <w:spacing w:after="0"/>
        <w:jc w:val="center"/>
        <w:rPr>
          <w:rFonts w:cs="Times New Roman"/>
          <w:sz w:val="52"/>
        </w:rPr>
      </w:pPr>
      <w:r>
        <w:rPr>
          <w:rFonts w:cs="Times New Roman"/>
          <w:sz w:val="52"/>
        </w:rPr>
        <w:t xml:space="preserve"> </w:t>
      </w:r>
      <w:r w:rsidR="006D6E78">
        <w:rPr>
          <w:rFonts w:cs="Times New Roman"/>
          <w:sz w:val="52"/>
        </w:rPr>
        <w:t>MEMOIRE</w:t>
      </w:r>
    </w:p>
    <w:p w:rsidR="00753824" w:rsidRPr="00753824" w:rsidRDefault="00753824" w:rsidP="00A84F7B">
      <w:pPr>
        <w:pStyle w:val="Standard"/>
        <w:spacing w:after="0"/>
        <w:jc w:val="center"/>
        <w:rPr>
          <w:rFonts w:cs="Times New Roman"/>
          <w:sz w:val="22"/>
        </w:rPr>
      </w:pPr>
    </w:p>
    <w:p w:rsidR="00A84F7B" w:rsidRDefault="006D6E78" w:rsidP="00A84F7B">
      <w:pPr>
        <w:pStyle w:val="Standard"/>
        <w:spacing w:after="0"/>
        <w:jc w:val="center"/>
        <w:rPr>
          <w:rFonts w:cs="Times New Roman"/>
        </w:rPr>
      </w:pPr>
      <w:r>
        <w:rPr>
          <w:rFonts w:cs="Times New Roman"/>
        </w:rPr>
        <w:t>Présenté</w:t>
      </w:r>
      <w:r w:rsidR="00753824">
        <w:rPr>
          <w:rFonts w:cs="Times New Roman"/>
        </w:rPr>
        <w:t xml:space="preserve"> à</w:t>
      </w:r>
      <w:r w:rsidR="00A56BFA">
        <w:rPr>
          <w:rFonts w:cs="Times New Roman"/>
        </w:rPr>
        <w:t> :</w:t>
      </w:r>
    </w:p>
    <w:p w:rsidR="00A56BFA" w:rsidRDefault="00A56BFA" w:rsidP="00A84F7B">
      <w:pPr>
        <w:pStyle w:val="Standard"/>
        <w:spacing w:after="0"/>
        <w:jc w:val="center"/>
        <w:rPr>
          <w:rFonts w:cs="Times New Roman"/>
        </w:rPr>
      </w:pPr>
    </w:p>
    <w:p w:rsidR="00753824" w:rsidRDefault="00753824" w:rsidP="00877451">
      <w:pPr>
        <w:pStyle w:val="Standard"/>
        <w:spacing w:after="0"/>
        <w:jc w:val="center"/>
        <w:rPr>
          <w:rFonts w:cs="Times New Roman"/>
        </w:rPr>
      </w:pPr>
      <w:r>
        <w:rPr>
          <w:rFonts w:cs="Times New Roman"/>
        </w:rPr>
        <w:t xml:space="preserve">FACULTE DES SCIENCES – DEPARTEMENT DE </w:t>
      </w:r>
      <w:r w:rsidR="00832A68">
        <w:rPr>
          <w:rFonts w:cs="Times New Roman"/>
        </w:rPr>
        <w:t>CHIMIE</w:t>
      </w:r>
    </w:p>
    <w:p w:rsidR="00753824" w:rsidRPr="00FC150E" w:rsidRDefault="00753824" w:rsidP="00A84F7B">
      <w:pPr>
        <w:pStyle w:val="Standard"/>
        <w:spacing w:after="0"/>
        <w:jc w:val="center"/>
        <w:rPr>
          <w:rFonts w:cs="Times New Roman"/>
        </w:rPr>
      </w:pPr>
    </w:p>
    <w:p w:rsidR="00A84F7B" w:rsidRPr="00FC150E" w:rsidRDefault="00A84F7B" w:rsidP="00A84F7B">
      <w:pPr>
        <w:pStyle w:val="Standard"/>
        <w:spacing w:after="0"/>
        <w:jc w:val="center"/>
        <w:rPr>
          <w:rFonts w:cs="Times New Roman"/>
        </w:rPr>
      </w:pPr>
      <w:r w:rsidRPr="00FC150E">
        <w:rPr>
          <w:rFonts w:cs="Times New Roman"/>
        </w:rPr>
        <w:t xml:space="preserve">Pour l’obtention du </w:t>
      </w:r>
      <w:r w:rsidR="003F75B9">
        <w:rPr>
          <w:rFonts w:cs="Times New Roman"/>
        </w:rPr>
        <w:t>diplôme</w:t>
      </w:r>
      <w:r w:rsidRPr="00FC150E">
        <w:rPr>
          <w:rFonts w:cs="Times New Roman"/>
        </w:rPr>
        <w:t xml:space="preserve"> de :</w:t>
      </w:r>
    </w:p>
    <w:p w:rsidR="00A84F7B" w:rsidRPr="00936B4E" w:rsidRDefault="00A84F7B" w:rsidP="00A84F7B">
      <w:pPr>
        <w:pStyle w:val="Standard"/>
        <w:spacing w:after="0"/>
        <w:jc w:val="center"/>
        <w:rPr>
          <w:rFonts w:cs="Times New Roman"/>
        </w:rPr>
      </w:pPr>
    </w:p>
    <w:p w:rsidR="00A84F7B" w:rsidRPr="00A56BFA" w:rsidRDefault="004513F4" w:rsidP="00877451">
      <w:pPr>
        <w:pStyle w:val="Standard"/>
        <w:spacing w:after="0"/>
        <w:jc w:val="center"/>
        <w:rPr>
          <w:rFonts w:cs="Times New Roman"/>
          <w:sz w:val="32"/>
        </w:rPr>
      </w:pPr>
      <w:r>
        <w:rPr>
          <w:rFonts w:cs="Times New Roman"/>
          <w:sz w:val="32"/>
        </w:rPr>
        <w:t xml:space="preserve">MASTER EN </w:t>
      </w:r>
      <w:r w:rsidR="00832A68">
        <w:rPr>
          <w:rFonts w:cs="Times New Roman"/>
          <w:sz w:val="32"/>
        </w:rPr>
        <w:t>CHIMIE</w:t>
      </w:r>
    </w:p>
    <w:p w:rsidR="00A84F7B" w:rsidRPr="00FC150E" w:rsidRDefault="00A84F7B" w:rsidP="00A84F7B">
      <w:pPr>
        <w:pStyle w:val="Standard"/>
        <w:spacing w:after="0"/>
        <w:jc w:val="center"/>
        <w:rPr>
          <w:rFonts w:cs="Times New Roman"/>
        </w:rPr>
      </w:pPr>
    </w:p>
    <w:p w:rsidR="00A84F7B" w:rsidRPr="00FC150E" w:rsidRDefault="00270183" w:rsidP="00123432">
      <w:pPr>
        <w:pStyle w:val="Standard"/>
        <w:spacing w:after="0"/>
        <w:jc w:val="center"/>
        <w:rPr>
          <w:rFonts w:cs="Times New Roman"/>
        </w:rPr>
      </w:pPr>
      <w:r w:rsidRPr="00FC150E">
        <w:rPr>
          <w:rFonts w:cs="Times New Roman"/>
        </w:rPr>
        <w:t>Spécialité :</w:t>
      </w:r>
      <w:r w:rsidR="00A84F7B" w:rsidRPr="00FC150E">
        <w:rPr>
          <w:rFonts w:cs="Times New Roman"/>
          <w:i/>
        </w:rPr>
        <w:t xml:space="preserve"> </w:t>
      </w:r>
      <w:r w:rsidR="00832A68">
        <w:rPr>
          <w:rFonts w:cs="Times New Roman"/>
        </w:rPr>
        <w:t>Chimie</w:t>
      </w:r>
      <w:r w:rsidR="00027F8D">
        <w:rPr>
          <w:rFonts w:cs="Times New Roman"/>
        </w:rPr>
        <w:t xml:space="preserve"> </w:t>
      </w:r>
      <w:r w:rsidR="00123432">
        <w:rPr>
          <w:rFonts w:cs="Times New Roman"/>
        </w:rPr>
        <w:t>Macromoléculaire</w:t>
      </w:r>
    </w:p>
    <w:p w:rsidR="00A84F7B" w:rsidRPr="00FC150E" w:rsidRDefault="00027F8D" w:rsidP="00027F8D">
      <w:pPr>
        <w:pStyle w:val="Standard"/>
        <w:tabs>
          <w:tab w:val="left" w:pos="5983"/>
        </w:tabs>
        <w:spacing w:after="0"/>
        <w:rPr>
          <w:rFonts w:cs="Times New Roman"/>
        </w:rPr>
      </w:pPr>
      <w:r>
        <w:rPr>
          <w:rFonts w:cs="Times New Roman"/>
        </w:rPr>
        <w:tab/>
      </w:r>
      <w:r>
        <w:rPr>
          <w:rFonts w:cs="Times New Roman"/>
        </w:rPr>
        <w:tab/>
      </w:r>
    </w:p>
    <w:p w:rsidR="00A84F7B" w:rsidRPr="00FC150E" w:rsidRDefault="00753824" w:rsidP="00306724">
      <w:pPr>
        <w:pStyle w:val="Standard"/>
        <w:tabs>
          <w:tab w:val="left" w:pos="3402"/>
        </w:tabs>
        <w:spacing w:after="0"/>
        <w:jc w:val="center"/>
        <w:rPr>
          <w:rFonts w:cs="Times New Roman"/>
        </w:rPr>
      </w:pPr>
      <w:r>
        <w:rPr>
          <w:rFonts w:cs="Times New Roman"/>
        </w:rPr>
        <w:t>P</w:t>
      </w:r>
      <w:r w:rsidR="00306724">
        <w:rPr>
          <w:rFonts w:cs="Times New Roman"/>
        </w:rPr>
        <w:t>ar </w:t>
      </w:r>
    </w:p>
    <w:p w:rsidR="00A84F7B" w:rsidRPr="00FC150E" w:rsidRDefault="00A84F7B" w:rsidP="00A84F7B">
      <w:pPr>
        <w:pStyle w:val="Standard"/>
        <w:tabs>
          <w:tab w:val="left" w:pos="3402"/>
        </w:tabs>
        <w:spacing w:after="0"/>
        <w:jc w:val="center"/>
        <w:rPr>
          <w:rFonts w:cs="Times New Roman"/>
        </w:rPr>
      </w:pPr>
    </w:p>
    <w:p w:rsidR="00306724" w:rsidRDefault="00123432" w:rsidP="00A84F7B">
      <w:pPr>
        <w:pStyle w:val="Standard"/>
        <w:spacing w:after="0"/>
        <w:jc w:val="center"/>
        <w:rPr>
          <w:rFonts w:cs="Times New Roman"/>
          <w:b/>
          <w:sz w:val="28"/>
        </w:rPr>
      </w:pPr>
      <w:r>
        <w:rPr>
          <w:rFonts w:cs="Times New Roman"/>
          <w:b/>
          <w:sz w:val="28"/>
        </w:rPr>
        <w:t>M</w:t>
      </w:r>
      <w:r>
        <w:rPr>
          <w:rFonts w:cs="Times New Roman"/>
          <w:b/>
          <w:sz w:val="28"/>
          <w:vertAlign w:val="superscript"/>
        </w:rPr>
        <w:t>elle </w:t>
      </w:r>
      <w:r>
        <w:rPr>
          <w:rFonts w:cs="Times New Roman"/>
          <w:b/>
          <w:sz w:val="28"/>
        </w:rPr>
        <w:t xml:space="preserve">: MOUGHLAM NIHEL ZAHIA           </w:t>
      </w:r>
    </w:p>
    <w:p w:rsidR="000567F2" w:rsidRPr="00317387" w:rsidRDefault="00123432" w:rsidP="00A84F7B">
      <w:pPr>
        <w:pStyle w:val="Standard"/>
        <w:spacing w:after="0"/>
        <w:jc w:val="center"/>
        <w:rPr>
          <w:rFonts w:cs="Times New Roman"/>
          <w:b/>
          <w:sz w:val="28"/>
        </w:rPr>
      </w:pPr>
      <w:r>
        <w:rPr>
          <w:rFonts w:cs="Times New Roman"/>
          <w:b/>
          <w:sz w:val="28"/>
        </w:rPr>
        <w:t xml:space="preserve"> M</w:t>
      </w:r>
      <w:r>
        <w:rPr>
          <w:rFonts w:cs="Times New Roman"/>
          <w:b/>
          <w:sz w:val="28"/>
          <w:vertAlign w:val="superscript"/>
        </w:rPr>
        <w:t>elle </w:t>
      </w:r>
      <w:r>
        <w:rPr>
          <w:rFonts w:cs="Times New Roman"/>
          <w:b/>
          <w:sz w:val="28"/>
        </w:rPr>
        <w:t>: MEKIDICHE ASSIA</w:t>
      </w:r>
    </w:p>
    <w:p w:rsidR="00A84F7B" w:rsidRDefault="00A84F7B" w:rsidP="00A84F7B">
      <w:pPr>
        <w:pStyle w:val="Standard"/>
        <w:spacing w:after="0"/>
        <w:jc w:val="center"/>
        <w:rPr>
          <w:rFonts w:cs="Times New Roman"/>
          <w:b/>
        </w:rPr>
      </w:pPr>
    </w:p>
    <w:p w:rsidR="00A84F7B" w:rsidRDefault="003B267B" w:rsidP="00A84F7B">
      <w:pPr>
        <w:pStyle w:val="Standard"/>
        <w:spacing w:after="0"/>
        <w:jc w:val="center"/>
        <w:rPr>
          <w:rFonts w:cs="Times New Roman"/>
        </w:rPr>
      </w:pPr>
      <w:r w:rsidRPr="003B267B">
        <w:rPr>
          <w:rFonts w:cs="Times New Roman"/>
        </w:rPr>
        <w:t>Sur le thème</w:t>
      </w:r>
    </w:p>
    <w:p w:rsidR="000567F2" w:rsidRPr="003B267B" w:rsidRDefault="000567F2" w:rsidP="00A84F7B">
      <w:pPr>
        <w:pStyle w:val="Standard"/>
        <w:spacing w:after="0"/>
        <w:jc w:val="center"/>
        <w:rPr>
          <w:rFonts w:cs="Times New Roman"/>
        </w:rPr>
      </w:pPr>
    </w:p>
    <w:p w:rsidR="00A84F7B" w:rsidRPr="00FC150E" w:rsidRDefault="004748E5" w:rsidP="00A84F7B">
      <w:pPr>
        <w:pStyle w:val="Standard"/>
        <w:tabs>
          <w:tab w:val="left" w:pos="7671"/>
        </w:tabs>
        <w:spacing w:after="0"/>
        <w:rPr>
          <w:rFonts w:cs="Times New Roman"/>
          <w:b/>
        </w:rPr>
      </w:pPr>
      <w:r w:rsidRPr="004748E5">
        <w:rPr>
          <w:rFonts w:cs="Times New Roman"/>
          <w:noProof/>
          <w:sz w:val="22"/>
          <w:lang w:eastAsia="fr-FR"/>
        </w:rPr>
        <w:pict>
          <v:shapetype id="_x0000_t202" coordsize="21600,21600" o:spt="202" path="m,l,21600r21600,l21600,xe">
            <v:stroke joinstyle="miter"/>
            <v:path gradientshapeok="t" o:connecttype="rect"/>
          </v:shapetype>
          <v:shape id="Text Box 8" o:spid="_x0000_s1026" type="#_x0000_t202" style="position:absolute;margin-left:4.9pt;margin-top:7.8pt;width:443.7pt;height:99.65pt;z-index:2516567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" filled="f" fillcolor="#fbd4b4" stroked="f" strokeweight="1.5pt">
            <v:fill opacity="32896f"/>
            <v:textbox>
              <w:txbxContent>
                <w:p w:rsidR="008F461A" w:rsidRPr="00FC150E" w:rsidRDefault="008F461A" w:rsidP="00A84F7B">
                  <w:pPr>
                    <w:pStyle w:val="Standard"/>
                    <w:spacing w:after="0"/>
                    <w:jc w:val="center"/>
                    <w:rPr>
                      <w:rFonts w:cs="Times New Roman"/>
                    </w:rPr>
                  </w:pPr>
                </w:p>
                <w:p w:rsidR="008F461A" w:rsidRPr="007D43EE" w:rsidRDefault="008F461A" w:rsidP="00123432">
                  <w:pPr>
                    <w:pStyle w:val="Standard"/>
                    <w:spacing w:after="0"/>
                    <w:jc w:val="center"/>
                    <w:rPr>
                      <w:rFonts w:cs="Times New Roman"/>
                      <w:b/>
                      <w:sz w:val="40"/>
                    </w:rPr>
                  </w:pPr>
                  <w:r>
                    <w:rPr>
                      <w:rFonts w:cs="Times New Roman"/>
                      <w:b/>
                      <w:sz w:val="40"/>
                    </w:rPr>
                    <w:t>Elimination des colorants par un matériau composite Hydroxyapatite polymère</w:t>
                  </w:r>
                </w:p>
                <w:p w:rsidR="008F461A" w:rsidRPr="00524353" w:rsidRDefault="008F461A" w:rsidP="00A84F7B">
                  <w:pPr>
                    <w:jc w:val="center"/>
                    <w:rPr>
                      <w:rFonts w:ascii="Times New Roman" w:hAnsi="Times New Roman"/>
                      <w:sz w:val="24"/>
                      <w:szCs w:val="24"/>
                    </w:rPr>
                  </w:pPr>
                </w:p>
                <w:p w:rsidR="008F461A" w:rsidRDefault="008F461A" w:rsidP="00A84F7B"/>
              </w:txbxContent>
            </v:textbox>
          </v:shape>
        </w:pict>
      </w:r>
      <w:r w:rsidRPr="004748E5">
        <w:rPr>
          <w:rFonts w:cs="Times New Roman"/>
          <w:noProof/>
          <w:sz w:val="22"/>
          <w:lang w:eastAsia="fr-FR"/>
        </w:rPr>
        <w:pict>
          <v:shapetype id="_x0000_t32" coordsize="21600,21600" o:spt="32" o:oned="t" path="m,l21600,21600e" filled="f">
            <v:path arrowok="t" fillok="f" o:connecttype="none"/>
            <o:lock v:ext="edit" shapetype="t"/>
          </v:shapetype>
          <v:shape id="AutoShape 9" o:spid="_x0000_s1028" type="#_x0000_t32" style="position:absolute;margin-left:12.6pt;margin-top:8.9pt;width:425.2pt;height:0;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" strokeweight="1.5pt"/>
        </w:pict>
      </w:r>
      <w:r w:rsidR="00A84F7B">
        <w:rPr>
          <w:rFonts w:cs="Times New Roman"/>
          <w:b/>
        </w:rPr>
        <w:tab/>
      </w:r>
    </w:p>
    <w:p w:rsidR="00A84F7B" w:rsidRPr="00FC150E" w:rsidRDefault="00A84F7B" w:rsidP="00A84F7B">
      <w:pPr>
        <w:pStyle w:val="Standard"/>
        <w:spacing w:after="0"/>
        <w:jc w:val="center"/>
        <w:rPr>
          <w:rFonts w:cs="Times New Roman"/>
          <w:sz w:val="22"/>
        </w:rPr>
      </w:pPr>
    </w:p>
    <w:p w:rsidR="00A84F7B" w:rsidRPr="00FC150E" w:rsidRDefault="00A84F7B" w:rsidP="00A84F7B">
      <w:pPr>
        <w:pStyle w:val="Standard"/>
        <w:spacing w:after="0"/>
        <w:rPr>
          <w:rFonts w:cs="Times New Roman"/>
        </w:rPr>
      </w:pPr>
    </w:p>
    <w:p w:rsidR="00A84F7B" w:rsidRPr="00FC150E" w:rsidRDefault="00A84F7B" w:rsidP="00A84F7B">
      <w:pPr>
        <w:pStyle w:val="Standard"/>
        <w:spacing w:after="0"/>
        <w:jc w:val="center"/>
        <w:rPr>
          <w:rFonts w:cs="Times New Roman"/>
          <w:b/>
          <w:sz w:val="40"/>
        </w:rPr>
      </w:pPr>
    </w:p>
    <w:p w:rsidR="00A84F7B" w:rsidRPr="00FC150E" w:rsidRDefault="00A84F7B" w:rsidP="00A84F7B">
      <w:pPr>
        <w:pStyle w:val="Standard"/>
        <w:spacing w:after="0"/>
        <w:rPr>
          <w:rFonts w:cs="Times New Roman"/>
        </w:rPr>
      </w:pPr>
    </w:p>
    <w:p w:rsidR="00A84F7B" w:rsidRPr="00FC150E" w:rsidRDefault="00A84F7B" w:rsidP="00A84F7B">
      <w:pPr>
        <w:pStyle w:val="Standard"/>
        <w:spacing w:after="0"/>
        <w:rPr>
          <w:rFonts w:cs="Times New Roman"/>
        </w:rPr>
      </w:pPr>
    </w:p>
    <w:p w:rsidR="00A84F7B" w:rsidRPr="00FC150E" w:rsidRDefault="00A84F7B" w:rsidP="00A84F7B">
      <w:pPr>
        <w:pStyle w:val="Standard"/>
        <w:spacing w:after="0"/>
        <w:ind w:left="708" w:firstLine="426"/>
        <w:rPr>
          <w:rFonts w:cs="Times New Roman"/>
        </w:rPr>
      </w:pPr>
    </w:p>
    <w:p w:rsidR="00A84F7B" w:rsidRDefault="004748E5" w:rsidP="00A84F7B">
      <w:pPr>
        <w:pStyle w:val="Standard"/>
        <w:spacing w:after="0"/>
        <w:ind w:left="708" w:firstLine="426"/>
        <w:rPr>
          <w:rFonts w:cs="Times New Roman"/>
        </w:rPr>
      </w:pPr>
      <w:r w:rsidRPr="004748E5">
        <w:rPr>
          <w:rFonts w:cs="Times New Roman"/>
          <w:noProof/>
          <w:sz w:val="22"/>
          <w:lang w:eastAsia="fr-FR"/>
        </w:rPr>
        <w:pict>
          <v:shape id="AutoShape 12" o:spid="_x0000_s1027" type="#_x0000_t32" style="position:absolute;left:0;text-align:left;margin-left:12.6pt;margin-top:7.65pt;width:425.2pt;height:0;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gLqHwIAAD0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" strokeweight="1.5pt"/>
        </w:pict>
      </w:r>
    </w:p>
    <w:p w:rsidR="00A84F7B" w:rsidRDefault="00A84F7B" w:rsidP="00A84F7B">
      <w:pPr>
        <w:pStyle w:val="Standard"/>
        <w:spacing w:after="0"/>
        <w:ind w:left="708" w:firstLine="426"/>
        <w:rPr>
          <w:rFonts w:cs="Times New Roman"/>
        </w:rPr>
      </w:pPr>
    </w:p>
    <w:p w:rsidR="000567F2" w:rsidRPr="00FC150E" w:rsidRDefault="000567F2" w:rsidP="00A84F7B">
      <w:pPr>
        <w:pStyle w:val="Standard"/>
        <w:spacing w:after="0"/>
        <w:ind w:left="708" w:firstLine="426"/>
        <w:rPr>
          <w:rFonts w:cs="Times New Roman"/>
        </w:rPr>
      </w:pPr>
    </w:p>
    <w:p w:rsidR="00A84F7B" w:rsidRPr="00FC150E" w:rsidRDefault="003B267B" w:rsidP="00123432">
      <w:pPr>
        <w:pStyle w:val="Standard"/>
        <w:spacing w:after="0"/>
        <w:jc w:val="center"/>
        <w:rPr>
          <w:rFonts w:cs="Times New Roman"/>
        </w:rPr>
      </w:pPr>
      <w:r>
        <w:rPr>
          <w:rFonts w:cs="Times New Roman"/>
        </w:rPr>
        <w:t>S</w:t>
      </w:r>
      <w:r w:rsidR="006D6E78">
        <w:rPr>
          <w:rFonts w:cs="Times New Roman"/>
        </w:rPr>
        <w:t>outenu</w:t>
      </w:r>
      <w:r w:rsidR="00D02224">
        <w:rPr>
          <w:rFonts w:cs="Times New Roman"/>
        </w:rPr>
        <w:t xml:space="preserve"> publiquement le</w:t>
      </w:r>
      <w:r w:rsidR="00123432">
        <w:rPr>
          <w:rFonts w:cs="Times New Roman"/>
        </w:rPr>
        <w:t xml:space="preserve"> 16 </w:t>
      </w:r>
      <w:r w:rsidR="004D688B">
        <w:rPr>
          <w:rFonts w:cs="Times New Roman"/>
        </w:rPr>
        <w:t>juin</w:t>
      </w:r>
      <w:r w:rsidR="00123432">
        <w:rPr>
          <w:rFonts w:cs="Times New Roman"/>
        </w:rPr>
        <w:t xml:space="preserve"> 2022</w:t>
      </w:r>
      <w:r w:rsidR="005064EC">
        <w:rPr>
          <w:rFonts w:cs="Times New Roman"/>
        </w:rPr>
        <w:t xml:space="preserve"> </w:t>
      </w:r>
      <w:r w:rsidR="00D02224">
        <w:rPr>
          <w:rFonts w:cs="Times New Roman"/>
        </w:rPr>
        <w:t xml:space="preserve"> à </w:t>
      </w:r>
      <w:r w:rsidR="005064EC">
        <w:rPr>
          <w:rFonts w:cs="Times New Roman"/>
        </w:rPr>
        <w:t xml:space="preserve">Tlemcen </w:t>
      </w:r>
      <w:r w:rsidR="00A84F7B" w:rsidRPr="00FC150E">
        <w:rPr>
          <w:rFonts w:cs="Times New Roman"/>
        </w:rPr>
        <w:t>devant le jury composé de :</w:t>
      </w:r>
    </w:p>
    <w:p w:rsidR="00A84F7B" w:rsidRDefault="00A84F7B" w:rsidP="00A84F7B">
      <w:pPr>
        <w:pStyle w:val="Standard"/>
        <w:spacing w:after="0"/>
        <w:ind w:left="708" w:firstLine="426"/>
        <w:rPr>
          <w:rFonts w:cs="Times New Roman"/>
        </w:rPr>
      </w:pPr>
    </w:p>
    <w:p w:rsidR="00A84F7B" w:rsidRPr="00FC150E" w:rsidRDefault="00A84F7B" w:rsidP="00A84F7B">
      <w:pPr>
        <w:pStyle w:val="Standard"/>
        <w:spacing w:after="0"/>
        <w:ind w:left="708" w:firstLine="426"/>
        <w:rPr>
          <w:rFonts w:cs="Times New Roman"/>
        </w:rPr>
      </w:pPr>
    </w:p>
    <w:tbl>
      <w:tblPr>
        <w:tblW w:w="12419" w:type="dxa"/>
        <w:tblCellMar>
          <w:left w:w="10" w:type="dxa"/>
          <w:right w:w="10" w:type="dxa"/>
        </w:tblCellMar>
        <w:tblLook w:val="0000"/>
      </w:tblPr>
      <w:tblGrid>
        <w:gridCol w:w="3085"/>
        <w:gridCol w:w="1701"/>
        <w:gridCol w:w="2693"/>
        <w:gridCol w:w="4940"/>
      </w:tblGrid>
      <w:tr w:rsidR="00123432" w:rsidRPr="00C628BE" w:rsidTr="0061554F">
        <w:tc>
          <w:tcPr>
            <w:tcW w:w="3085" w:type="dxa"/>
            <w:shd w:val="clear" w:color="auto" w:fill="auto"/>
            <w:tcMar>
              <w:top w:w="0" w:type="dxa"/>
              <w:left w:w="108" w:type="dxa"/>
              <w:bottom w:w="0" w:type="dxa"/>
              <w:right w:w="108" w:type="dxa"/>
            </w:tcMar>
          </w:tcPr>
          <w:p w:rsidR="00123432" w:rsidRPr="004D7CB1" w:rsidRDefault="00123432" w:rsidP="001B116A">
            <w:pPr>
              <w:pStyle w:val="Standard"/>
              <w:spacing w:after="0" w:line="100" w:lineRule="atLeast"/>
              <w:rPr>
                <w:rFonts w:cs="Times New Roman"/>
              </w:rPr>
            </w:pPr>
            <w:r w:rsidRPr="004D7CB1">
              <w:rPr>
                <w:rFonts w:cs="Times New Roman"/>
                <w:bCs/>
              </w:rPr>
              <w:t>M</w:t>
            </w:r>
            <w:r>
              <w:rPr>
                <w:rFonts w:cs="Times New Roman"/>
                <w:bCs/>
              </w:rPr>
              <w:t>r MEDJAHED Kouider</w:t>
            </w:r>
          </w:p>
        </w:tc>
        <w:tc>
          <w:tcPr>
            <w:tcW w:w="1701" w:type="dxa"/>
            <w:shd w:val="clear" w:color="auto" w:fill="auto"/>
            <w:tcMar>
              <w:top w:w="0" w:type="dxa"/>
              <w:left w:w="108" w:type="dxa"/>
              <w:bottom w:w="0" w:type="dxa"/>
              <w:right w:w="108" w:type="dxa"/>
            </w:tcMar>
          </w:tcPr>
          <w:p w:rsidR="00123432" w:rsidRPr="00FC150E" w:rsidRDefault="00123432" w:rsidP="001B116A">
            <w:pPr>
              <w:pStyle w:val="Standard"/>
              <w:spacing w:after="0" w:line="100" w:lineRule="atLeast"/>
              <w:rPr>
                <w:rFonts w:cs="Times New Roman"/>
              </w:rPr>
            </w:pPr>
            <w:r>
              <w:rPr>
                <w:rFonts w:cs="Times New Roman"/>
              </w:rPr>
              <w:t>Professeur</w:t>
            </w:r>
          </w:p>
        </w:tc>
        <w:tc>
          <w:tcPr>
            <w:tcW w:w="2693" w:type="dxa"/>
          </w:tcPr>
          <w:p w:rsidR="00123432" w:rsidRDefault="00123432" w:rsidP="001B116A">
            <w:pPr>
              <w:pStyle w:val="Standard"/>
              <w:spacing w:after="0" w:line="100" w:lineRule="atLeast"/>
              <w:rPr>
                <w:rFonts w:cs="Times New Roman"/>
              </w:rPr>
            </w:pPr>
            <w:r>
              <w:rPr>
                <w:rFonts w:cs="Times New Roman"/>
              </w:rPr>
              <w:t>Université de Tlemcen</w:t>
            </w:r>
          </w:p>
        </w:tc>
        <w:tc>
          <w:tcPr>
            <w:tcW w:w="4940" w:type="dxa"/>
            <w:shd w:val="clear" w:color="auto" w:fill="auto"/>
            <w:tcMar>
              <w:top w:w="0" w:type="dxa"/>
              <w:left w:w="108" w:type="dxa"/>
              <w:bottom w:w="0" w:type="dxa"/>
              <w:right w:w="108" w:type="dxa"/>
            </w:tcMar>
          </w:tcPr>
          <w:p w:rsidR="00123432" w:rsidRPr="00FC150E" w:rsidRDefault="00123432" w:rsidP="001B116A">
            <w:pPr>
              <w:pStyle w:val="Standard"/>
              <w:spacing w:after="0" w:line="100" w:lineRule="atLeast"/>
              <w:rPr>
                <w:rFonts w:cs="Times New Roman"/>
              </w:rPr>
            </w:pPr>
            <w:r>
              <w:rPr>
                <w:rFonts w:cs="Times New Roman"/>
              </w:rPr>
              <w:t>Président</w:t>
            </w:r>
          </w:p>
        </w:tc>
      </w:tr>
      <w:tr w:rsidR="00123432" w:rsidRPr="00C628BE" w:rsidTr="0061554F">
        <w:tc>
          <w:tcPr>
            <w:tcW w:w="3085" w:type="dxa"/>
            <w:shd w:val="clear" w:color="auto" w:fill="auto"/>
            <w:tcMar>
              <w:top w:w="0" w:type="dxa"/>
              <w:left w:w="108" w:type="dxa"/>
              <w:bottom w:w="0" w:type="dxa"/>
              <w:right w:w="108" w:type="dxa"/>
            </w:tcMar>
          </w:tcPr>
          <w:p w:rsidR="00123432" w:rsidRPr="00FC150E" w:rsidRDefault="00123432" w:rsidP="001B116A">
            <w:pPr>
              <w:pStyle w:val="Standard"/>
              <w:spacing w:after="0" w:line="100" w:lineRule="atLeast"/>
              <w:rPr>
                <w:rFonts w:cs="Times New Roman"/>
              </w:rPr>
            </w:pPr>
            <w:r>
              <w:rPr>
                <w:rFonts w:cs="Times New Roman"/>
              </w:rPr>
              <w:t>Mme BELKAID Soraya</w:t>
            </w:r>
          </w:p>
        </w:tc>
        <w:tc>
          <w:tcPr>
            <w:tcW w:w="1701" w:type="dxa"/>
            <w:shd w:val="clear" w:color="auto" w:fill="auto"/>
            <w:tcMar>
              <w:top w:w="0" w:type="dxa"/>
              <w:left w:w="108" w:type="dxa"/>
              <w:bottom w:w="0" w:type="dxa"/>
              <w:right w:w="108" w:type="dxa"/>
            </w:tcMar>
          </w:tcPr>
          <w:p w:rsidR="00123432" w:rsidRPr="00FC150E" w:rsidRDefault="00123432" w:rsidP="001B116A">
            <w:pPr>
              <w:pStyle w:val="Standard"/>
              <w:spacing w:after="0" w:line="100" w:lineRule="atLeast"/>
              <w:rPr>
                <w:rFonts w:cs="Times New Roman"/>
              </w:rPr>
            </w:pPr>
            <w:r>
              <w:rPr>
                <w:rFonts w:cs="Times New Roman"/>
              </w:rPr>
              <w:t>MCB</w:t>
            </w:r>
          </w:p>
        </w:tc>
        <w:tc>
          <w:tcPr>
            <w:tcW w:w="2693" w:type="dxa"/>
          </w:tcPr>
          <w:p w:rsidR="00123432" w:rsidRDefault="0061554F" w:rsidP="001B116A">
            <w:pPr>
              <w:pStyle w:val="Standard"/>
              <w:spacing w:after="0" w:line="100" w:lineRule="atLeast"/>
              <w:rPr>
                <w:rFonts w:cs="Times New Roman"/>
              </w:rPr>
            </w:pPr>
            <w:r>
              <w:rPr>
                <w:rFonts w:cs="Times New Roman"/>
              </w:rPr>
              <w:t>ESSA-Tlemcen</w:t>
            </w:r>
          </w:p>
        </w:tc>
        <w:tc>
          <w:tcPr>
            <w:tcW w:w="4940" w:type="dxa"/>
            <w:shd w:val="clear" w:color="auto" w:fill="auto"/>
            <w:tcMar>
              <w:top w:w="0" w:type="dxa"/>
              <w:left w:w="108" w:type="dxa"/>
              <w:bottom w:w="0" w:type="dxa"/>
              <w:right w:w="108" w:type="dxa"/>
            </w:tcMar>
          </w:tcPr>
          <w:p w:rsidR="00123432" w:rsidRPr="00FC150E" w:rsidRDefault="00123432" w:rsidP="001B116A">
            <w:pPr>
              <w:pStyle w:val="Standard"/>
              <w:spacing w:after="0" w:line="100" w:lineRule="atLeast"/>
              <w:rPr>
                <w:rFonts w:cs="Times New Roman"/>
              </w:rPr>
            </w:pPr>
            <w:r>
              <w:rPr>
                <w:rFonts w:cs="Times New Roman"/>
              </w:rPr>
              <w:t>Encadrante</w:t>
            </w:r>
          </w:p>
        </w:tc>
      </w:tr>
      <w:tr w:rsidR="00123432" w:rsidRPr="00C628BE" w:rsidTr="0061554F">
        <w:tc>
          <w:tcPr>
            <w:tcW w:w="3085" w:type="dxa"/>
            <w:shd w:val="clear" w:color="auto" w:fill="auto"/>
            <w:tcMar>
              <w:top w:w="0" w:type="dxa"/>
              <w:left w:w="108" w:type="dxa"/>
              <w:bottom w:w="0" w:type="dxa"/>
              <w:right w:w="108" w:type="dxa"/>
            </w:tcMar>
          </w:tcPr>
          <w:p w:rsidR="00123432" w:rsidRPr="0098354B" w:rsidRDefault="00123432" w:rsidP="001B116A">
            <w:pPr>
              <w:pStyle w:val="Standard"/>
              <w:spacing w:after="0" w:line="100" w:lineRule="atLeast"/>
              <w:rPr>
                <w:rFonts w:cs="Times New Roman"/>
                <w:lang w:val="en-US"/>
              </w:rPr>
            </w:pPr>
            <w:r w:rsidRPr="0098354B">
              <w:rPr>
                <w:rFonts w:cs="Times New Roman"/>
                <w:lang w:val="en-US"/>
              </w:rPr>
              <w:t>Mr BOURAS BRAHIM</w:t>
            </w:r>
          </w:p>
          <w:p w:rsidR="00123432" w:rsidRPr="0098354B" w:rsidRDefault="00123432" w:rsidP="001B116A">
            <w:pPr>
              <w:pStyle w:val="Standard"/>
              <w:spacing w:after="0" w:line="100" w:lineRule="atLeast"/>
              <w:rPr>
                <w:rFonts w:cs="Times New Roman"/>
                <w:lang w:val="en-US"/>
              </w:rPr>
            </w:pPr>
            <w:r>
              <w:rPr>
                <w:rFonts w:cs="Times New Roman"/>
                <w:lang w:val="en-US"/>
              </w:rPr>
              <w:t>Mr HO</w:t>
            </w:r>
            <w:r w:rsidRPr="0098354B">
              <w:rPr>
                <w:rFonts w:cs="Times New Roman"/>
                <w:lang w:val="en-US"/>
              </w:rPr>
              <w:t>CINE Tayeb</w:t>
            </w:r>
          </w:p>
        </w:tc>
        <w:tc>
          <w:tcPr>
            <w:tcW w:w="1701" w:type="dxa"/>
            <w:shd w:val="clear" w:color="auto" w:fill="auto"/>
            <w:tcMar>
              <w:top w:w="0" w:type="dxa"/>
              <w:left w:w="108" w:type="dxa"/>
              <w:bottom w:w="0" w:type="dxa"/>
              <w:right w:w="108" w:type="dxa"/>
            </w:tcMar>
          </w:tcPr>
          <w:p w:rsidR="00123432" w:rsidRDefault="00123432" w:rsidP="001B116A">
            <w:pPr>
              <w:pStyle w:val="Standard"/>
              <w:spacing w:after="0" w:line="100" w:lineRule="atLeast"/>
              <w:rPr>
                <w:rFonts w:cs="Times New Roman"/>
              </w:rPr>
            </w:pPr>
            <w:r>
              <w:rPr>
                <w:rFonts w:cs="Times New Roman"/>
              </w:rPr>
              <w:t>MCA</w:t>
            </w:r>
          </w:p>
          <w:p w:rsidR="00123432" w:rsidRPr="00FC150E" w:rsidRDefault="00123432" w:rsidP="001B116A">
            <w:pPr>
              <w:pStyle w:val="Standard"/>
              <w:spacing w:after="0" w:line="100" w:lineRule="atLeast"/>
              <w:rPr>
                <w:rFonts w:cs="Times New Roman"/>
              </w:rPr>
            </w:pPr>
            <w:r>
              <w:rPr>
                <w:rFonts w:cs="Times New Roman"/>
              </w:rPr>
              <w:t>MCB</w:t>
            </w:r>
          </w:p>
        </w:tc>
        <w:tc>
          <w:tcPr>
            <w:tcW w:w="2693" w:type="dxa"/>
          </w:tcPr>
          <w:p w:rsidR="00123432" w:rsidRDefault="00123432" w:rsidP="001B116A">
            <w:pPr>
              <w:pStyle w:val="Standard"/>
              <w:spacing w:after="0" w:line="100" w:lineRule="atLeast"/>
              <w:rPr>
                <w:rFonts w:cs="Times New Roman"/>
              </w:rPr>
            </w:pPr>
            <w:r>
              <w:rPr>
                <w:rFonts w:cs="Times New Roman"/>
              </w:rPr>
              <w:t>Université de Tlemcen</w:t>
            </w:r>
          </w:p>
          <w:p w:rsidR="00123432" w:rsidRDefault="00123432" w:rsidP="001B116A">
            <w:pPr>
              <w:pStyle w:val="Standard"/>
              <w:spacing w:after="0" w:line="100" w:lineRule="atLeast"/>
              <w:rPr>
                <w:rFonts w:cs="Times New Roman"/>
              </w:rPr>
            </w:pPr>
            <w:r>
              <w:rPr>
                <w:rFonts w:cs="Times New Roman"/>
              </w:rPr>
              <w:t>Université de Tlemcen</w:t>
            </w:r>
          </w:p>
        </w:tc>
        <w:tc>
          <w:tcPr>
            <w:tcW w:w="4940" w:type="dxa"/>
            <w:shd w:val="clear" w:color="auto" w:fill="auto"/>
            <w:tcMar>
              <w:top w:w="0" w:type="dxa"/>
              <w:left w:w="108" w:type="dxa"/>
              <w:bottom w:w="0" w:type="dxa"/>
              <w:right w:w="108" w:type="dxa"/>
            </w:tcMar>
          </w:tcPr>
          <w:p w:rsidR="00123432" w:rsidRDefault="00123432" w:rsidP="001B116A">
            <w:pPr>
              <w:pStyle w:val="Standard"/>
              <w:spacing w:after="0" w:line="100" w:lineRule="atLeast"/>
              <w:rPr>
                <w:rFonts w:cs="Times New Roman"/>
              </w:rPr>
            </w:pPr>
            <w:r>
              <w:rPr>
                <w:rFonts w:cs="Times New Roman"/>
              </w:rPr>
              <w:t xml:space="preserve">Examinateur </w:t>
            </w:r>
          </w:p>
          <w:p w:rsidR="00123432" w:rsidRPr="00FC150E" w:rsidRDefault="00123432" w:rsidP="001B116A">
            <w:pPr>
              <w:pStyle w:val="Standard"/>
              <w:spacing w:after="0" w:line="100" w:lineRule="atLeast"/>
              <w:rPr>
                <w:rFonts w:cs="Times New Roman"/>
              </w:rPr>
            </w:pPr>
            <w:r>
              <w:rPr>
                <w:rFonts w:cs="Times New Roman"/>
              </w:rPr>
              <w:t>Examinateur</w:t>
            </w:r>
          </w:p>
        </w:tc>
      </w:tr>
      <w:tr w:rsidR="00123432" w:rsidRPr="00C628BE" w:rsidTr="0061554F">
        <w:tc>
          <w:tcPr>
            <w:tcW w:w="3085" w:type="dxa"/>
            <w:shd w:val="clear" w:color="auto" w:fill="auto"/>
            <w:tcMar>
              <w:top w:w="0" w:type="dxa"/>
              <w:left w:w="108" w:type="dxa"/>
              <w:bottom w:w="0" w:type="dxa"/>
              <w:right w:w="108" w:type="dxa"/>
            </w:tcMar>
          </w:tcPr>
          <w:p w:rsidR="00123432" w:rsidRPr="00FC150E" w:rsidRDefault="00123432" w:rsidP="006A58F2">
            <w:pPr>
              <w:pStyle w:val="Standard"/>
              <w:spacing w:after="0" w:line="100" w:lineRule="atLeast"/>
              <w:rPr>
                <w:rFonts w:cs="Times New Roman"/>
              </w:rPr>
            </w:pPr>
            <w:r>
              <w:rPr>
                <w:rFonts w:cs="Times New Roman"/>
              </w:rPr>
              <w:t>M</w:t>
            </w:r>
            <w:r w:rsidR="006A58F2">
              <w:rPr>
                <w:rFonts w:cs="Times New Roman"/>
              </w:rPr>
              <w:t>elle</w:t>
            </w:r>
            <w:r w:rsidRPr="004D7CB1">
              <w:rPr>
                <w:rFonts w:cs="Times New Roman"/>
              </w:rPr>
              <w:t xml:space="preserve"> </w:t>
            </w:r>
            <w:r w:rsidR="00A700E3">
              <w:rPr>
                <w:rFonts w:cs="Times New Roman"/>
              </w:rPr>
              <w:t>MAHROUG Hanane</w:t>
            </w:r>
          </w:p>
        </w:tc>
        <w:tc>
          <w:tcPr>
            <w:tcW w:w="1701" w:type="dxa"/>
            <w:shd w:val="clear" w:color="auto" w:fill="auto"/>
            <w:tcMar>
              <w:top w:w="0" w:type="dxa"/>
              <w:left w:w="108" w:type="dxa"/>
              <w:bottom w:w="0" w:type="dxa"/>
              <w:right w:w="108" w:type="dxa"/>
            </w:tcMar>
          </w:tcPr>
          <w:p w:rsidR="00123432" w:rsidRPr="00FC150E" w:rsidRDefault="0061554F" w:rsidP="001B116A">
            <w:pPr>
              <w:pStyle w:val="Standard"/>
              <w:spacing w:after="0" w:line="100" w:lineRule="atLeast"/>
              <w:rPr>
                <w:rFonts w:cs="Times New Roman"/>
              </w:rPr>
            </w:pPr>
            <w:r>
              <w:rPr>
                <w:rFonts w:cs="Times New Roman"/>
              </w:rPr>
              <w:t>MCB</w:t>
            </w:r>
          </w:p>
        </w:tc>
        <w:tc>
          <w:tcPr>
            <w:tcW w:w="2693" w:type="dxa"/>
          </w:tcPr>
          <w:p w:rsidR="00123432" w:rsidRDefault="001E62AD" w:rsidP="001B116A">
            <w:pPr>
              <w:pStyle w:val="Standard"/>
              <w:spacing w:after="0" w:line="100" w:lineRule="atLeast"/>
              <w:rPr>
                <w:rFonts w:cs="Times New Roman"/>
              </w:rPr>
            </w:pPr>
            <w:r>
              <w:rPr>
                <w:rFonts w:cs="Times New Roman"/>
              </w:rPr>
              <w:t>Université de Tissem</w:t>
            </w:r>
            <w:r w:rsidR="0061554F">
              <w:rPr>
                <w:rFonts w:cs="Times New Roman"/>
              </w:rPr>
              <w:t>silet</w:t>
            </w:r>
          </w:p>
        </w:tc>
        <w:tc>
          <w:tcPr>
            <w:tcW w:w="4940" w:type="dxa"/>
            <w:shd w:val="clear" w:color="auto" w:fill="auto"/>
            <w:tcMar>
              <w:top w:w="0" w:type="dxa"/>
              <w:left w:w="108" w:type="dxa"/>
              <w:bottom w:w="0" w:type="dxa"/>
              <w:right w:w="108" w:type="dxa"/>
            </w:tcMar>
          </w:tcPr>
          <w:p w:rsidR="00123432" w:rsidRPr="00FC150E" w:rsidRDefault="00123432" w:rsidP="001B116A">
            <w:pPr>
              <w:pStyle w:val="Standard"/>
              <w:spacing w:after="0" w:line="100" w:lineRule="atLeast"/>
              <w:rPr>
                <w:rFonts w:cs="Times New Roman"/>
              </w:rPr>
            </w:pPr>
            <w:r>
              <w:rPr>
                <w:rFonts w:cs="Times New Roman"/>
              </w:rPr>
              <w:t>Co-encadrante</w:t>
            </w:r>
          </w:p>
        </w:tc>
      </w:tr>
    </w:tbl>
    <w:p w:rsidR="000D17F8" w:rsidRDefault="000D17F8" w:rsidP="005064EC">
      <w:pPr>
        <w:pStyle w:val="Standard"/>
        <w:spacing w:after="0" w:line="100" w:lineRule="atLeast"/>
        <w:rPr>
          <w:rFonts w:cs="Times New Roman"/>
        </w:rPr>
        <w:sectPr w:rsidR="000D17F8" w:rsidSect="000D17F8">
          <w:headerReference w:type="default" r:id="rId8"/>
          <w:footerReference w:type="default" r:id="rId9"/>
          <w:pgSz w:w="11906" w:h="16838" w:code="9"/>
          <w:pgMar w:top="1418" w:right="1418" w:bottom="1418" w:left="1418" w:header="709" w:footer="709" w:gutter="0"/>
          <w:cols w:space="708"/>
          <w:docGrid w:linePitch="360"/>
        </w:sectPr>
      </w:pPr>
    </w:p>
    <w:p w:rsidR="001B116A" w:rsidRPr="00EB2A80" w:rsidRDefault="001B116A" w:rsidP="001B116A">
      <w:pPr>
        <w:pStyle w:val="Titre1"/>
        <w:spacing w:after="100" w:afterAutospacing="1" w:line="360" w:lineRule="auto"/>
        <w:ind w:left="0" w:right="0" w:firstLine="0"/>
        <w:jc w:val="center"/>
        <w:rPr>
          <w:rFonts w:asciiTheme="majorBidi" w:hAnsiTheme="majorBidi"/>
          <w:color w:val="auto"/>
          <w:sz w:val="24"/>
          <w:szCs w:val="24"/>
        </w:rPr>
      </w:pPr>
      <w:bookmarkStart w:id="0" w:name="_Toc104920633"/>
      <w:bookmarkStart w:id="1" w:name="_Toc104929561"/>
      <w:bookmarkStart w:id="2" w:name="_Toc104952793"/>
      <w:bookmarkStart w:id="3" w:name="_Toc105522910"/>
      <w:bookmarkStart w:id="4" w:name="_Toc105524572"/>
      <w:bookmarkStart w:id="5" w:name="_Toc105526968"/>
      <w:bookmarkStart w:id="6" w:name="_Toc105855975"/>
      <w:r w:rsidRPr="00EB2A80">
        <w:rPr>
          <w:rFonts w:asciiTheme="majorBidi" w:hAnsiTheme="majorBidi"/>
          <w:color w:val="auto"/>
          <w:sz w:val="24"/>
          <w:szCs w:val="24"/>
        </w:rPr>
        <w:lastRenderedPageBreak/>
        <w:t>REMERCIEMENT</w:t>
      </w:r>
      <w:bookmarkEnd w:id="0"/>
      <w:bookmarkEnd w:id="1"/>
      <w:bookmarkEnd w:id="2"/>
      <w:bookmarkEnd w:id="3"/>
      <w:bookmarkEnd w:id="4"/>
      <w:bookmarkEnd w:id="5"/>
      <w:bookmarkEnd w:id="6"/>
    </w:p>
    <w:p w:rsidR="001B116A" w:rsidRPr="00AE52AA" w:rsidRDefault="001B116A" w:rsidP="001B116A">
      <w:pPr>
        <w:spacing w:after="0" w:line="360" w:lineRule="auto"/>
        <w:jc w:val="center"/>
        <w:rPr>
          <w:rFonts w:asciiTheme="majorBidi" w:hAnsiTheme="majorBidi" w:cstheme="majorBidi"/>
          <w:sz w:val="24"/>
          <w:szCs w:val="24"/>
        </w:rPr>
      </w:pPr>
      <w:r w:rsidRPr="00AE52AA">
        <w:rPr>
          <w:rFonts w:asciiTheme="majorBidi" w:hAnsiTheme="majorBidi" w:cstheme="majorBidi"/>
          <w:sz w:val="24"/>
          <w:szCs w:val="24"/>
        </w:rPr>
        <w:t>Nous remercions en premier lieu Dieu le tout puissant pour nous avoir donné la santé, la volonté et la patience d’accomplir ce travail.</w:t>
      </w:r>
    </w:p>
    <w:p w:rsidR="001B116A" w:rsidRPr="00AE52AA" w:rsidRDefault="001B116A" w:rsidP="001B116A">
      <w:pPr>
        <w:spacing w:after="0" w:line="360" w:lineRule="auto"/>
        <w:jc w:val="center"/>
        <w:rPr>
          <w:rFonts w:asciiTheme="majorBidi" w:hAnsiTheme="majorBidi" w:cstheme="majorBidi"/>
          <w:sz w:val="24"/>
          <w:szCs w:val="24"/>
        </w:rPr>
      </w:pPr>
      <w:r w:rsidRPr="00AE52AA">
        <w:rPr>
          <w:rFonts w:asciiTheme="majorBidi" w:hAnsiTheme="majorBidi" w:cstheme="majorBidi"/>
          <w:sz w:val="24"/>
          <w:szCs w:val="24"/>
        </w:rPr>
        <w:t>Les travaux de recherches qui font l’objet de ce mémoire, ont été réalisés au sein du laboratoire d'Applications des Électrolytes et des Polyélectrolytes Organiques (LAEPO) à l'Université de Abou Bekr-Belkaid Tlemcen Algérie. Nous tenons à exprimer notre gratitude envers son Directeur, Monsieur le professeur Kouider MEDJAHED.</w:t>
      </w:r>
    </w:p>
    <w:p w:rsidR="001B116A" w:rsidRPr="00AE52AA" w:rsidRDefault="001B116A" w:rsidP="001B116A">
      <w:pPr>
        <w:spacing w:after="0" w:line="360" w:lineRule="auto"/>
        <w:jc w:val="center"/>
        <w:rPr>
          <w:rFonts w:asciiTheme="majorBidi" w:hAnsiTheme="majorBidi" w:cstheme="majorBidi"/>
          <w:sz w:val="24"/>
          <w:szCs w:val="24"/>
        </w:rPr>
      </w:pPr>
      <w:r w:rsidRPr="00AE52AA">
        <w:rPr>
          <w:rFonts w:asciiTheme="majorBidi" w:hAnsiTheme="majorBidi" w:cstheme="majorBidi"/>
          <w:sz w:val="24"/>
          <w:szCs w:val="24"/>
        </w:rPr>
        <w:t xml:space="preserve">Le grand mérite </w:t>
      </w:r>
      <w:r>
        <w:rPr>
          <w:rFonts w:asciiTheme="majorBidi" w:hAnsiTheme="majorBidi" w:cstheme="majorBidi"/>
          <w:sz w:val="24"/>
          <w:szCs w:val="24"/>
        </w:rPr>
        <w:t>revient à notre encadreur Mme</w:t>
      </w:r>
      <w:r w:rsidRPr="00AE52AA">
        <w:rPr>
          <w:rFonts w:asciiTheme="majorBidi" w:hAnsiTheme="majorBidi" w:cstheme="majorBidi"/>
          <w:sz w:val="24"/>
          <w:szCs w:val="24"/>
        </w:rPr>
        <w:t xml:space="preserve"> Belkaid Soraya, Maître de conférences B à l’Ecole Supérieure en Sciences Appliquées de Tlemcen qui a su nous guider avec patience, nous prodiguer conseils judicieux et orientations scientifiques. C’est un grand honneur pour nous d’avoir travaillé sous sa direction.</w:t>
      </w:r>
    </w:p>
    <w:p w:rsidR="001B116A" w:rsidRPr="00AE52AA" w:rsidRDefault="001B116A" w:rsidP="001B116A">
      <w:pPr>
        <w:spacing w:after="0" w:line="360" w:lineRule="auto"/>
        <w:jc w:val="center"/>
        <w:rPr>
          <w:rFonts w:asciiTheme="majorBidi" w:hAnsiTheme="majorBidi" w:cstheme="majorBidi"/>
          <w:sz w:val="24"/>
          <w:szCs w:val="24"/>
        </w:rPr>
      </w:pPr>
      <w:r w:rsidRPr="00AE52AA">
        <w:rPr>
          <w:rFonts w:asciiTheme="majorBidi" w:hAnsiTheme="majorBidi" w:cstheme="majorBidi"/>
          <w:sz w:val="24"/>
          <w:szCs w:val="24"/>
        </w:rPr>
        <w:t xml:space="preserve">Nous adressons nos sincères remerciements à notre </w:t>
      </w:r>
      <w:r w:rsidR="0098583F" w:rsidRPr="00AE52AA">
        <w:rPr>
          <w:rFonts w:asciiTheme="majorBidi" w:hAnsiTheme="majorBidi" w:cstheme="majorBidi"/>
          <w:sz w:val="24"/>
          <w:szCs w:val="24"/>
        </w:rPr>
        <w:t>Co</w:t>
      </w:r>
      <w:r w:rsidRPr="00AE52AA">
        <w:rPr>
          <w:rFonts w:asciiTheme="majorBidi" w:hAnsiTheme="majorBidi" w:cstheme="majorBidi"/>
          <w:sz w:val="24"/>
          <w:szCs w:val="24"/>
        </w:rPr>
        <w:t xml:space="preserve">-encadreur </w:t>
      </w:r>
      <w:r>
        <w:rPr>
          <w:rFonts w:asciiTheme="majorBidi" w:hAnsiTheme="majorBidi" w:cstheme="majorBidi"/>
          <w:sz w:val="24"/>
          <w:szCs w:val="24"/>
        </w:rPr>
        <w:t>Mme</w:t>
      </w:r>
      <w:r w:rsidRPr="00AE52AA">
        <w:rPr>
          <w:rFonts w:asciiTheme="majorBidi" w:hAnsiTheme="majorBidi" w:cstheme="majorBidi"/>
          <w:sz w:val="24"/>
          <w:szCs w:val="24"/>
        </w:rPr>
        <w:t xml:space="preserve"> Mahroug hanane pour l’aide qu’elle nous a fourni et les connaissances qu’elle a su nous transmettre. </w:t>
      </w:r>
      <w:r w:rsidR="0098583F" w:rsidRPr="00AE52AA">
        <w:rPr>
          <w:rFonts w:asciiTheme="majorBidi" w:hAnsiTheme="majorBidi" w:cstheme="majorBidi"/>
          <w:sz w:val="24"/>
          <w:szCs w:val="24"/>
        </w:rPr>
        <w:t>Nous</w:t>
      </w:r>
      <w:r>
        <w:rPr>
          <w:rFonts w:asciiTheme="majorBidi" w:hAnsiTheme="majorBidi" w:cstheme="majorBidi"/>
          <w:sz w:val="24"/>
          <w:szCs w:val="24"/>
        </w:rPr>
        <w:t xml:space="preserve"> la remercions également pour l</w:t>
      </w:r>
      <w:r w:rsidRPr="00AE52AA">
        <w:rPr>
          <w:rFonts w:asciiTheme="majorBidi" w:hAnsiTheme="majorBidi" w:cstheme="majorBidi"/>
          <w:sz w:val="24"/>
          <w:szCs w:val="24"/>
        </w:rPr>
        <w:t>a qualité de ses conseils.</w:t>
      </w:r>
    </w:p>
    <w:p w:rsidR="001B116A" w:rsidRPr="00AE52AA" w:rsidRDefault="001B116A" w:rsidP="001B116A">
      <w:pPr>
        <w:spacing w:after="0" w:line="360" w:lineRule="auto"/>
        <w:jc w:val="center"/>
        <w:rPr>
          <w:rFonts w:asciiTheme="majorBidi" w:hAnsiTheme="majorBidi" w:cstheme="majorBidi"/>
          <w:sz w:val="24"/>
          <w:szCs w:val="24"/>
        </w:rPr>
      </w:pPr>
      <w:r w:rsidRPr="00AE52AA">
        <w:rPr>
          <w:rFonts w:asciiTheme="majorBidi" w:hAnsiTheme="majorBidi" w:cstheme="majorBidi"/>
          <w:sz w:val="24"/>
          <w:szCs w:val="24"/>
        </w:rPr>
        <w:t>Nous tenons à exprimer notre gratitude aux enseignants de spécialité de Chimie Macromol</w:t>
      </w:r>
      <w:r>
        <w:rPr>
          <w:rFonts w:asciiTheme="majorBidi" w:hAnsiTheme="majorBidi" w:cstheme="majorBidi"/>
          <w:sz w:val="24"/>
          <w:szCs w:val="24"/>
        </w:rPr>
        <w:t>éculaire, Monsieur BOURAS BRAHIM</w:t>
      </w:r>
      <w:r w:rsidRPr="00AE52AA">
        <w:rPr>
          <w:rFonts w:asciiTheme="majorBidi" w:hAnsiTheme="majorBidi" w:cstheme="majorBidi"/>
          <w:sz w:val="24"/>
          <w:szCs w:val="24"/>
        </w:rPr>
        <w:t>, Monsieur BENABADJI ISMAT, Monsieur TAYEB HOUCINE, Monsieur TENNOUGA LAHCEN. Merci pour vos compétences pédagogiques, votre confiance, votre aide. J’adresse un sincère Merci résultant de deux années riches en enseignement.</w:t>
      </w:r>
    </w:p>
    <w:p w:rsidR="001B116A" w:rsidRDefault="001B116A" w:rsidP="001B116A">
      <w:pPr>
        <w:spacing w:after="0" w:line="360" w:lineRule="auto"/>
        <w:jc w:val="center"/>
        <w:rPr>
          <w:rFonts w:asciiTheme="majorBidi" w:hAnsiTheme="majorBidi" w:cstheme="majorBidi"/>
          <w:sz w:val="24"/>
          <w:szCs w:val="24"/>
        </w:rPr>
      </w:pPr>
      <w:r w:rsidRPr="00AE52AA">
        <w:rPr>
          <w:rFonts w:asciiTheme="majorBidi" w:hAnsiTheme="majorBidi" w:cstheme="majorBidi"/>
          <w:sz w:val="24"/>
          <w:szCs w:val="24"/>
        </w:rPr>
        <w:t>Nous tenons à remercier tous les ingénieurs au labo et tous ceux qui ont contribué directement ou indirectement à la réalisation de ce travail.</w:t>
      </w:r>
    </w:p>
    <w:p w:rsidR="001B116A" w:rsidRDefault="001B116A">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rsidR="001B116A" w:rsidRPr="00E301C7" w:rsidRDefault="00E301C7" w:rsidP="00C94AF8">
      <w:pPr>
        <w:pStyle w:val="Titre1"/>
        <w:spacing w:after="100" w:afterAutospacing="1" w:line="360" w:lineRule="auto"/>
        <w:ind w:left="0" w:right="0" w:firstLine="0"/>
        <w:jc w:val="center"/>
        <w:rPr>
          <w:rFonts w:asciiTheme="majorBidi" w:hAnsiTheme="majorBidi"/>
          <w:color w:val="auto"/>
          <w:sz w:val="24"/>
          <w:szCs w:val="24"/>
        </w:rPr>
      </w:pPr>
      <w:bookmarkStart w:id="7" w:name="_Toc105855976"/>
      <w:r>
        <w:rPr>
          <w:rFonts w:asciiTheme="majorBidi" w:hAnsiTheme="majorBidi"/>
          <w:color w:val="auto"/>
        </w:rPr>
        <w:lastRenderedPageBreak/>
        <w:t>D</w:t>
      </w:r>
      <w:r w:rsidRPr="00E301C7">
        <w:rPr>
          <w:rFonts w:asciiTheme="majorBidi" w:hAnsiTheme="majorBidi"/>
          <w:color w:val="auto"/>
          <w:sz w:val="24"/>
          <w:szCs w:val="24"/>
        </w:rPr>
        <w:t>EDICASE</w:t>
      </w:r>
      <w:bookmarkEnd w:id="7"/>
    </w:p>
    <w:p w:rsidR="001B116A" w:rsidRPr="00C94AF8" w:rsidRDefault="001B116A" w:rsidP="00C94AF8">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rPr>
        <w:t xml:space="preserve">Avec un immense plaisir je dédie ce Succès à celle qui a été toujours mon soutien dans cette vie par ces prières et ses conseils; par sa tendresse et sa gentillesse Ma </w:t>
      </w:r>
      <w:r w:rsidR="00834900" w:rsidRPr="00C94AF8">
        <w:rPr>
          <w:rFonts w:asciiTheme="majorBidi" w:hAnsiTheme="majorBidi" w:cstheme="majorBidi"/>
          <w:sz w:val="24"/>
          <w:szCs w:val="24"/>
        </w:rPr>
        <w:t>reine</w:t>
      </w:r>
      <w:r w:rsidRPr="00C94AF8">
        <w:rPr>
          <w:rFonts w:asciiTheme="majorBidi" w:hAnsiTheme="majorBidi" w:cstheme="majorBidi"/>
          <w:sz w:val="24"/>
          <w:szCs w:val="24"/>
        </w:rPr>
        <w:t xml:space="preserve"> Souaad</w:t>
      </w:r>
    </w:p>
    <w:p w:rsidR="001B116A" w:rsidRPr="00C94AF8" w:rsidRDefault="001B116A" w:rsidP="00C94AF8">
      <w:pPr>
        <w:spacing w:after="0" w:line="360" w:lineRule="auto"/>
        <w:jc w:val="center"/>
        <w:rPr>
          <w:rFonts w:ascii="Monotype Corsiva" w:hAnsi="Monotype Corsiva"/>
          <w:color w:val="000000"/>
          <w:sz w:val="24"/>
          <w:szCs w:val="24"/>
          <w:shd w:val="clear" w:color="auto" w:fill="FFFFFF"/>
        </w:rPr>
      </w:pPr>
      <w:r w:rsidRPr="00C94AF8">
        <w:rPr>
          <w:rFonts w:asciiTheme="majorBidi" w:hAnsiTheme="majorBidi" w:cstheme="majorBidi"/>
          <w:color w:val="000000"/>
          <w:sz w:val="24"/>
          <w:szCs w:val="24"/>
          <w:shd w:val="clear" w:color="auto" w:fill="FFFFFF"/>
        </w:rPr>
        <w:t>A mon très cher père,</w:t>
      </w:r>
      <w:r w:rsidRPr="00C94AF8">
        <w:rPr>
          <w:rFonts w:ascii="Monotype Corsiva" w:hAnsi="Monotype Corsiva"/>
          <w:color w:val="000000"/>
          <w:sz w:val="24"/>
          <w:szCs w:val="24"/>
          <w:shd w:val="clear" w:color="auto" w:fill="FFFFFF"/>
        </w:rPr>
        <w:t xml:space="preserve"> </w:t>
      </w:r>
      <w:r w:rsidRPr="00C94AF8">
        <w:rPr>
          <w:rFonts w:asciiTheme="majorBidi" w:hAnsiTheme="majorBidi" w:cstheme="majorBidi"/>
          <w:sz w:val="24"/>
          <w:szCs w:val="24"/>
        </w:rPr>
        <w:t>le roi de mon cœur Farid, pour son éternel et infatigable soutient tout au long de mes études. Merci pour tous ce que tu as fait, mon idole.</w:t>
      </w:r>
      <w:r w:rsidRPr="00C94AF8">
        <w:rPr>
          <w:rFonts w:ascii="Monotype Corsiva" w:hAnsi="Monotype Corsiva"/>
          <w:color w:val="000000"/>
          <w:sz w:val="24"/>
          <w:szCs w:val="24"/>
          <w:shd w:val="clear" w:color="auto" w:fill="FFFFFF"/>
        </w:rPr>
        <w:t xml:space="preserve"> </w:t>
      </w:r>
      <w:r w:rsidRPr="00C94AF8">
        <w:rPr>
          <w:rFonts w:asciiTheme="majorBidi" w:hAnsiTheme="majorBidi" w:cstheme="majorBidi"/>
          <w:color w:val="000000"/>
          <w:sz w:val="24"/>
          <w:szCs w:val="24"/>
          <w:shd w:val="clear" w:color="auto" w:fill="FFFFFF"/>
        </w:rPr>
        <w:t>Aucune dédicace ne saurait exprimer l’amour, l’estime et le respect que j’ai toujours eu pour vous.</w:t>
      </w:r>
    </w:p>
    <w:p w:rsidR="001B116A" w:rsidRPr="00C94AF8" w:rsidRDefault="001B116A" w:rsidP="00C94AF8">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rPr>
        <w:t>Que dieu vous protège.</w:t>
      </w:r>
    </w:p>
    <w:p w:rsidR="001B116A" w:rsidRPr="00C94AF8" w:rsidRDefault="001B116A" w:rsidP="00C94AF8">
      <w:pPr>
        <w:spacing w:after="0" w:line="360" w:lineRule="auto"/>
        <w:jc w:val="center"/>
        <w:rPr>
          <w:rFonts w:asciiTheme="majorBidi" w:hAnsiTheme="majorBidi" w:cstheme="majorBidi"/>
          <w:sz w:val="24"/>
          <w:szCs w:val="24"/>
          <w:shd w:val="clear" w:color="auto" w:fill="FFFFFF"/>
        </w:rPr>
      </w:pPr>
      <w:r w:rsidRPr="00C94AF8">
        <w:rPr>
          <w:rFonts w:asciiTheme="majorBidi" w:hAnsiTheme="majorBidi" w:cstheme="majorBidi"/>
          <w:sz w:val="24"/>
          <w:szCs w:val="24"/>
        </w:rPr>
        <w:t xml:space="preserve">A ma chère sœur Ihssen aucune mots ne peut exprimer mon amour et ma gratitude de t’avoir comme sœur. </w:t>
      </w:r>
      <w:r w:rsidRPr="00C94AF8">
        <w:rPr>
          <w:rFonts w:asciiTheme="majorBidi" w:hAnsiTheme="majorBidi" w:cstheme="majorBidi"/>
          <w:sz w:val="24"/>
          <w:szCs w:val="24"/>
          <w:shd w:val="clear" w:color="auto" w:fill="FFFFFF"/>
        </w:rPr>
        <w:t>Merci de me suivre et de m’encourager dans mes rêves,</w:t>
      </w:r>
    </w:p>
    <w:p w:rsidR="001B116A" w:rsidRPr="00C94AF8" w:rsidRDefault="00E301C7" w:rsidP="00C94AF8">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shd w:val="clear" w:color="auto" w:fill="FFFFFF"/>
        </w:rPr>
        <w:t>j</w:t>
      </w:r>
      <w:r w:rsidR="001B116A" w:rsidRPr="00C94AF8">
        <w:rPr>
          <w:rFonts w:asciiTheme="majorBidi" w:hAnsiTheme="majorBidi" w:cstheme="majorBidi"/>
          <w:sz w:val="24"/>
          <w:szCs w:val="24"/>
          <w:shd w:val="clear" w:color="auto" w:fill="FFFFFF"/>
        </w:rPr>
        <w:t>e ne trouve pas les mots pour te remercier suffisamment du soutien et de l’amour que tu m’as constamment témoigné pendant toutes ces années</w:t>
      </w:r>
    </w:p>
    <w:p w:rsidR="001B116A" w:rsidRPr="00C94AF8" w:rsidRDefault="001B116A" w:rsidP="00C94AF8">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rPr>
        <w:t>A mes très chers frères : Mohammed, Abdelillah et Youcef. À ma princesse Rihem</w:t>
      </w:r>
      <w:r w:rsidR="00E301C7" w:rsidRPr="00C94AF8">
        <w:rPr>
          <w:rFonts w:asciiTheme="majorBidi" w:hAnsiTheme="majorBidi" w:cstheme="majorBidi"/>
          <w:sz w:val="24"/>
          <w:szCs w:val="24"/>
        </w:rPr>
        <w:t xml:space="preserve"> </w:t>
      </w:r>
      <w:r w:rsidRPr="00C94AF8">
        <w:rPr>
          <w:rFonts w:asciiTheme="majorBidi" w:hAnsiTheme="majorBidi" w:cstheme="majorBidi"/>
          <w:sz w:val="24"/>
          <w:szCs w:val="24"/>
        </w:rPr>
        <w:t>et tous la famille MOUGHLAM et MECHEM</w:t>
      </w:r>
    </w:p>
    <w:p w:rsidR="001B116A" w:rsidRPr="00C94AF8" w:rsidRDefault="001B116A" w:rsidP="00C94AF8">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rPr>
        <w:t xml:space="preserve">A mon meilleur ami et mes chères amies Assia et Yasmine et tous ceux qui me sont chers et à tous ceux qui m’aiment </w:t>
      </w:r>
    </w:p>
    <w:p w:rsidR="001B116A" w:rsidRPr="00C94AF8" w:rsidRDefault="001B116A" w:rsidP="00C94AF8">
      <w:pPr>
        <w:spacing w:after="0" w:line="360" w:lineRule="auto"/>
        <w:jc w:val="right"/>
        <w:rPr>
          <w:rFonts w:asciiTheme="majorBidi" w:hAnsiTheme="majorBidi" w:cstheme="majorBidi"/>
          <w:b/>
          <w:bCs/>
          <w:sz w:val="24"/>
          <w:szCs w:val="24"/>
        </w:rPr>
      </w:pPr>
      <w:r w:rsidRPr="00C94AF8">
        <w:rPr>
          <w:rFonts w:asciiTheme="majorBidi" w:hAnsiTheme="majorBidi" w:cstheme="majorBidi"/>
          <w:b/>
          <w:bCs/>
          <w:sz w:val="24"/>
          <w:szCs w:val="24"/>
        </w:rPr>
        <w:t>Nihel Zahia</w:t>
      </w:r>
    </w:p>
    <w:p w:rsidR="001B116A" w:rsidRDefault="001B116A" w:rsidP="00C94AF8">
      <w:pPr>
        <w:pStyle w:val="Titre1"/>
        <w:spacing w:before="0" w:line="360" w:lineRule="auto"/>
        <w:ind w:left="0" w:right="-2" w:firstLine="0"/>
        <w:jc w:val="center"/>
        <w:rPr>
          <w:rFonts w:asciiTheme="majorBidi" w:hAnsiTheme="majorBidi"/>
          <w:color w:val="auto"/>
          <w:sz w:val="56"/>
          <w:szCs w:val="56"/>
        </w:rPr>
      </w:pPr>
    </w:p>
    <w:p w:rsidR="001B116A" w:rsidRDefault="001B116A" w:rsidP="001B116A">
      <w:r>
        <w:br w:type="page"/>
      </w:r>
    </w:p>
    <w:p w:rsidR="001B116A" w:rsidRPr="00E301C7" w:rsidRDefault="00E301C7" w:rsidP="00D470E1">
      <w:pPr>
        <w:pStyle w:val="Titre1"/>
        <w:spacing w:before="0" w:line="360" w:lineRule="auto"/>
        <w:ind w:left="0" w:right="0" w:firstLine="0"/>
        <w:jc w:val="center"/>
        <w:rPr>
          <w:rFonts w:asciiTheme="majorBidi" w:hAnsiTheme="majorBidi"/>
          <w:color w:val="auto"/>
          <w:sz w:val="24"/>
          <w:szCs w:val="24"/>
        </w:rPr>
      </w:pPr>
      <w:bookmarkStart w:id="8" w:name="_Toc105855977"/>
      <w:r w:rsidRPr="00E301C7">
        <w:rPr>
          <w:rFonts w:asciiTheme="majorBidi" w:hAnsiTheme="majorBidi"/>
          <w:color w:val="auto"/>
          <w:sz w:val="24"/>
          <w:szCs w:val="24"/>
        </w:rPr>
        <w:lastRenderedPageBreak/>
        <w:t>DEDICASE</w:t>
      </w:r>
      <w:bookmarkEnd w:id="8"/>
    </w:p>
    <w:p w:rsidR="001B116A" w:rsidRPr="00A242B4" w:rsidRDefault="001B116A" w:rsidP="00D470E1">
      <w:pPr>
        <w:spacing w:after="0" w:line="360" w:lineRule="auto"/>
        <w:ind w:right="-2"/>
        <w:rPr>
          <w:rFonts w:asciiTheme="majorBidi" w:hAnsiTheme="majorBidi" w:cstheme="majorBidi"/>
          <w:sz w:val="32"/>
          <w:szCs w:val="32"/>
        </w:rPr>
      </w:pPr>
    </w:p>
    <w:p w:rsidR="001B116A" w:rsidRPr="00C94AF8" w:rsidRDefault="001B116A" w:rsidP="00D470E1">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rPr>
        <w:t>Je dédie ce modeste travail :</w:t>
      </w:r>
    </w:p>
    <w:p w:rsidR="001B116A" w:rsidRPr="00C94AF8" w:rsidRDefault="001B116A" w:rsidP="00C94AF8">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rPr>
        <w:t>A mon père Sadek A ma mère Zahéra Merci pour votre aide et merci pour votre patience qui ma poussé Ver le succès vous été toujours les plus important dans ma vie.</w:t>
      </w:r>
    </w:p>
    <w:p w:rsidR="001B116A" w:rsidRPr="00C94AF8" w:rsidRDefault="001B116A" w:rsidP="00C94AF8">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rPr>
        <w:t>A mes frères Mohammed et Khireddine A mes sœurs Wahiba, Hadjira et leurs enfants : Rayene, Was</w:t>
      </w:r>
      <w:r w:rsidR="00F100BC">
        <w:rPr>
          <w:rFonts w:asciiTheme="majorBidi" w:hAnsiTheme="majorBidi" w:cstheme="majorBidi"/>
          <w:sz w:val="24"/>
          <w:szCs w:val="24"/>
        </w:rPr>
        <w:t>s</w:t>
      </w:r>
      <w:r w:rsidRPr="00C94AF8">
        <w:rPr>
          <w:rFonts w:asciiTheme="majorBidi" w:hAnsiTheme="majorBidi" w:cstheme="majorBidi"/>
          <w:sz w:val="24"/>
          <w:szCs w:val="24"/>
        </w:rPr>
        <w:t>im, Assile et Imrane, Aicha et Adam.</w:t>
      </w:r>
    </w:p>
    <w:p w:rsidR="001B116A" w:rsidRPr="00C94AF8" w:rsidRDefault="001B116A" w:rsidP="00C94AF8">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rPr>
        <w:t xml:space="preserve">A Toute ma famille et A mes chers amis : </w:t>
      </w:r>
    </w:p>
    <w:p w:rsidR="001B116A" w:rsidRPr="00C94AF8" w:rsidRDefault="001B116A" w:rsidP="00C94AF8">
      <w:pPr>
        <w:spacing w:after="0" w:line="360" w:lineRule="auto"/>
        <w:jc w:val="center"/>
        <w:rPr>
          <w:rFonts w:asciiTheme="majorBidi" w:hAnsiTheme="majorBidi" w:cstheme="majorBidi"/>
          <w:sz w:val="24"/>
          <w:szCs w:val="24"/>
        </w:rPr>
      </w:pPr>
      <w:r w:rsidRPr="00C94AF8">
        <w:rPr>
          <w:rFonts w:asciiTheme="majorBidi" w:hAnsiTheme="majorBidi" w:cstheme="majorBidi"/>
          <w:sz w:val="24"/>
          <w:szCs w:val="24"/>
        </w:rPr>
        <w:t>Nihel, Yasmine et Ismahane.</w:t>
      </w:r>
    </w:p>
    <w:p w:rsidR="001B116A" w:rsidRPr="00C94AF8" w:rsidRDefault="001B116A" w:rsidP="00C94AF8">
      <w:pPr>
        <w:spacing w:after="0" w:line="360" w:lineRule="auto"/>
        <w:jc w:val="right"/>
        <w:rPr>
          <w:rFonts w:asciiTheme="majorBidi" w:hAnsiTheme="majorBidi" w:cstheme="majorBidi"/>
          <w:b/>
          <w:bCs/>
          <w:sz w:val="24"/>
          <w:szCs w:val="24"/>
        </w:rPr>
      </w:pPr>
      <w:r w:rsidRPr="00C94AF8">
        <w:rPr>
          <w:rFonts w:asciiTheme="majorBidi" w:hAnsiTheme="majorBidi" w:cstheme="majorBidi"/>
          <w:b/>
          <w:bCs/>
          <w:sz w:val="24"/>
          <w:szCs w:val="24"/>
        </w:rPr>
        <w:t>Assia</w:t>
      </w:r>
    </w:p>
    <w:p w:rsidR="00A07D05" w:rsidRDefault="001B116A">
      <w:pPr>
        <w:spacing w:after="0" w:line="240" w:lineRule="auto"/>
      </w:pPr>
      <w:r>
        <w:br w:type="page"/>
      </w:r>
    </w:p>
    <w:p w:rsidR="00A07D05" w:rsidRPr="00A30B19" w:rsidRDefault="00FC68B7" w:rsidP="00A30B19">
      <w:pPr>
        <w:spacing w:after="0" w:line="360" w:lineRule="auto"/>
        <w:jc w:val="center"/>
        <w:rPr>
          <w:rFonts w:asciiTheme="majorBidi" w:hAnsiTheme="majorBidi" w:cstheme="majorBidi"/>
          <w:b/>
          <w:bCs/>
          <w:sz w:val="56"/>
          <w:szCs w:val="56"/>
        </w:rPr>
      </w:pPr>
      <w:r w:rsidRPr="00A30B19">
        <w:rPr>
          <w:rFonts w:asciiTheme="majorBidi" w:hAnsiTheme="majorBidi" w:cstheme="majorBidi"/>
          <w:b/>
          <w:bCs/>
          <w:sz w:val="56"/>
          <w:szCs w:val="56"/>
        </w:rPr>
        <w:lastRenderedPageBreak/>
        <w:t>Sommaire</w:t>
      </w:r>
    </w:p>
    <w:p w:rsidR="00D470E1" w:rsidRPr="00D470E1" w:rsidRDefault="004748E5" w:rsidP="00D470E1">
      <w:pPr>
        <w:pStyle w:val="TM1"/>
        <w:rPr>
          <w:rFonts w:eastAsiaTheme="minorEastAsia"/>
          <w:b w:val="0"/>
          <w:bCs w:val="0"/>
          <w:noProof/>
        </w:rPr>
      </w:pPr>
      <w:r w:rsidRPr="004748E5">
        <w:fldChar w:fldCharType="begin"/>
      </w:r>
      <w:r w:rsidR="00013146" w:rsidRPr="00D470E1">
        <w:instrText xml:space="preserve"> TOC \o "1-2" \h \z \u </w:instrText>
      </w:r>
      <w:r w:rsidRPr="004748E5">
        <w:fldChar w:fldCharType="separate"/>
      </w:r>
      <w:hyperlink w:anchor="_Toc105855978" w:history="1">
        <w:r w:rsidR="00D470E1" w:rsidRPr="00D470E1">
          <w:rPr>
            <w:rStyle w:val="Lienhypertexte"/>
            <w:rFonts w:asciiTheme="majorBidi" w:eastAsiaTheme="majorEastAsia" w:hAnsiTheme="majorBidi" w:cstheme="majorBidi"/>
            <w:b w:val="0"/>
            <w:bCs w:val="0"/>
            <w:noProof/>
            <w:sz w:val="24"/>
            <w:lang w:bidi="ar-DZ"/>
          </w:rPr>
          <w:t>Liste des abréviations</w:t>
        </w:r>
      </w:hyperlink>
    </w:p>
    <w:p w:rsidR="00D470E1" w:rsidRPr="00D470E1" w:rsidRDefault="004748E5" w:rsidP="00D470E1">
      <w:pPr>
        <w:pStyle w:val="TM1"/>
        <w:rPr>
          <w:rFonts w:eastAsiaTheme="minorEastAsia"/>
          <w:b w:val="0"/>
          <w:bCs w:val="0"/>
          <w:noProof/>
        </w:rPr>
      </w:pPr>
      <w:hyperlink w:anchor="_Toc105855979" w:history="1">
        <w:r w:rsidR="00D470E1" w:rsidRPr="00D470E1">
          <w:rPr>
            <w:rStyle w:val="Lienhypertexte"/>
            <w:rFonts w:asciiTheme="majorBidi" w:eastAsiaTheme="majorEastAsia" w:hAnsiTheme="majorBidi" w:cstheme="majorBidi"/>
            <w:b w:val="0"/>
            <w:bCs w:val="0"/>
            <w:noProof/>
            <w:sz w:val="24"/>
            <w:lang w:bidi="ar-DZ"/>
          </w:rPr>
          <w:t>Liste des figures</w:t>
        </w:r>
      </w:hyperlink>
    </w:p>
    <w:p w:rsidR="00D470E1" w:rsidRPr="00D470E1" w:rsidRDefault="004748E5" w:rsidP="00D470E1">
      <w:pPr>
        <w:pStyle w:val="TM1"/>
        <w:rPr>
          <w:rFonts w:eastAsiaTheme="minorEastAsia"/>
          <w:b w:val="0"/>
          <w:bCs w:val="0"/>
          <w:noProof/>
        </w:rPr>
      </w:pPr>
      <w:hyperlink w:anchor="_Toc105855981" w:history="1">
        <w:r w:rsidR="00D470E1" w:rsidRPr="00D470E1">
          <w:rPr>
            <w:rStyle w:val="Lienhypertexte"/>
            <w:rFonts w:asciiTheme="majorBidi" w:eastAsiaTheme="majorEastAsia" w:hAnsiTheme="majorBidi" w:cstheme="majorBidi"/>
            <w:b w:val="0"/>
            <w:bCs w:val="0"/>
            <w:noProof/>
            <w:sz w:val="24"/>
            <w:lang w:bidi="ar-DZ"/>
          </w:rPr>
          <w:t>INTRODUCTION GENERALE</w:t>
        </w:r>
        <w:r w:rsidR="00D470E1" w:rsidRPr="00D470E1">
          <w:rPr>
            <w:b w:val="0"/>
            <w:bCs w:val="0"/>
            <w:noProof/>
            <w:webHidden/>
          </w:rPr>
          <w:tab/>
        </w:r>
        <w:r w:rsidRPr="00D470E1">
          <w:rPr>
            <w:b w:val="0"/>
            <w:bCs w:val="0"/>
            <w:noProof/>
            <w:webHidden/>
          </w:rPr>
          <w:fldChar w:fldCharType="begin"/>
        </w:r>
        <w:r w:rsidR="00D470E1" w:rsidRPr="00D470E1">
          <w:rPr>
            <w:b w:val="0"/>
            <w:bCs w:val="0"/>
            <w:noProof/>
            <w:webHidden/>
          </w:rPr>
          <w:instrText xml:space="preserve"> PAGEREF _Toc105855981 \h </w:instrText>
        </w:r>
        <w:r w:rsidRPr="00D470E1">
          <w:rPr>
            <w:b w:val="0"/>
            <w:bCs w:val="0"/>
            <w:noProof/>
            <w:webHidden/>
          </w:rPr>
        </w:r>
        <w:r w:rsidRPr="00D470E1">
          <w:rPr>
            <w:b w:val="0"/>
            <w:bCs w:val="0"/>
            <w:noProof/>
            <w:webHidden/>
          </w:rPr>
          <w:fldChar w:fldCharType="separate"/>
        </w:r>
        <w:r w:rsidR="007E0045">
          <w:rPr>
            <w:b w:val="0"/>
            <w:bCs w:val="0"/>
            <w:noProof/>
            <w:webHidden/>
          </w:rPr>
          <w:t>1</w:t>
        </w:r>
        <w:r w:rsidRPr="00D470E1">
          <w:rPr>
            <w:b w:val="0"/>
            <w:bCs w:val="0"/>
            <w:noProof/>
            <w:webHidden/>
          </w:rPr>
          <w:fldChar w:fldCharType="end"/>
        </w:r>
      </w:hyperlink>
    </w:p>
    <w:p w:rsidR="00D470E1" w:rsidRPr="00D470E1" w:rsidRDefault="004748E5" w:rsidP="00D470E1">
      <w:pPr>
        <w:pStyle w:val="TM1"/>
        <w:rPr>
          <w:rFonts w:eastAsiaTheme="minorEastAsia"/>
          <w:b w:val="0"/>
          <w:bCs w:val="0"/>
          <w:noProof/>
        </w:rPr>
      </w:pPr>
      <w:hyperlink w:anchor="_Toc105855982" w:history="1">
        <w:r w:rsidR="00D470E1" w:rsidRPr="00D470E1">
          <w:rPr>
            <w:rStyle w:val="Lienhypertexte"/>
            <w:rFonts w:asciiTheme="majorBidi" w:eastAsiaTheme="majorEastAsia" w:hAnsiTheme="majorBidi" w:cstheme="majorBidi"/>
            <w:b w:val="0"/>
            <w:bCs w:val="0"/>
            <w:noProof/>
            <w:sz w:val="24"/>
            <w:lang w:bidi="ar-DZ"/>
          </w:rPr>
          <w:t>CHAPITRE I</w:t>
        </w:r>
        <w:r w:rsidR="00D470E1">
          <w:rPr>
            <w:rStyle w:val="Lienhypertexte"/>
            <w:rFonts w:asciiTheme="majorBidi" w:eastAsiaTheme="majorEastAsia" w:hAnsiTheme="majorBidi" w:cstheme="majorBidi"/>
            <w:b w:val="0"/>
            <w:bCs w:val="0"/>
            <w:noProof/>
            <w:sz w:val="24"/>
            <w:lang w:bidi="ar-DZ"/>
          </w:rPr>
          <w:t> :SYNTHESE BIBLIOGRAPHIQUE</w:t>
        </w:r>
      </w:hyperlink>
    </w:p>
    <w:p w:rsidR="00D470E1" w:rsidRPr="00D470E1" w:rsidRDefault="004748E5" w:rsidP="00D470E1">
      <w:pPr>
        <w:pStyle w:val="TM1"/>
        <w:rPr>
          <w:rFonts w:eastAsiaTheme="minorEastAsia"/>
          <w:b w:val="0"/>
          <w:bCs w:val="0"/>
          <w:noProof/>
        </w:rPr>
      </w:pPr>
      <w:hyperlink w:anchor="_Toc105855983" w:history="1">
        <w:r w:rsidR="00D470E1" w:rsidRPr="00D470E1">
          <w:rPr>
            <w:rStyle w:val="Lienhypertexte"/>
            <w:rFonts w:asciiTheme="majorBidi" w:eastAsiaTheme="majorEastAsia" w:hAnsiTheme="majorBidi" w:cstheme="majorBidi"/>
            <w:b w:val="0"/>
            <w:bCs w:val="0"/>
            <w:noProof/>
            <w:sz w:val="24"/>
            <w:lang w:bidi="ar-DZ"/>
          </w:rPr>
          <w:t>I.1. L’hydroxyapatite</w:t>
        </w:r>
        <w:r w:rsidR="00D470E1" w:rsidRPr="00D470E1">
          <w:rPr>
            <w:b w:val="0"/>
            <w:bCs w:val="0"/>
            <w:noProof/>
            <w:webHidden/>
          </w:rPr>
          <w:tab/>
        </w:r>
        <w:r w:rsidR="00D470E1">
          <w:rPr>
            <w:b w:val="0"/>
            <w:bCs w:val="0"/>
            <w:noProof/>
            <w:webHidden/>
          </w:rPr>
          <w:t>3</w:t>
        </w:r>
      </w:hyperlink>
    </w:p>
    <w:p w:rsidR="00D470E1" w:rsidRPr="00D470E1" w:rsidRDefault="004748E5" w:rsidP="00D470E1">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84" w:history="1">
        <w:r w:rsidR="00D470E1" w:rsidRPr="00D470E1">
          <w:rPr>
            <w:rStyle w:val="Lienhypertexte"/>
            <w:rFonts w:asciiTheme="majorBidi" w:eastAsiaTheme="majorEastAsia" w:hAnsiTheme="majorBidi" w:cstheme="majorBidi"/>
            <w:noProof/>
            <w:sz w:val="24"/>
            <w:lang w:bidi="ar-DZ"/>
          </w:rPr>
          <w:t>I.1.1 Généralités sur les phosphates de calcium</w:t>
        </w:r>
        <w:r w:rsidR="00D470E1" w:rsidRPr="00D470E1">
          <w:rPr>
            <w:rFonts w:asciiTheme="majorBidi" w:hAnsiTheme="majorBidi" w:cstheme="majorBidi"/>
            <w:noProof/>
            <w:webHidden/>
            <w:sz w:val="24"/>
          </w:rPr>
          <w:tab/>
        </w:r>
        <w:r w:rsidR="00D470E1">
          <w:rPr>
            <w:rFonts w:asciiTheme="majorBidi" w:hAnsiTheme="majorBidi" w:cstheme="majorBidi"/>
            <w:noProof/>
            <w:webHidden/>
            <w:sz w:val="24"/>
          </w:rPr>
          <w:t>3</w:t>
        </w:r>
      </w:hyperlink>
    </w:p>
    <w:p w:rsidR="00D470E1" w:rsidRPr="00D470E1" w:rsidRDefault="004748E5" w:rsidP="00D470E1">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85" w:history="1">
        <w:r w:rsidR="00D470E1" w:rsidRPr="00D470E1">
          <w:rPr>
            <w:rStyle w:val="Lienhypertexte"/>
            <w:rFonts w:asciiTheme="majorBidi" w:eastAsiaTheme="majorEastAsia" w:hAnsiTheme="majorBidi" w:cstheme="majorBidi"/>
            <w:noProof/>
            <w:sz w:val="24"/>
            <w:lang w:bidi="ar-DZ"/>
          </w:rPr>
          <w:t>I.1.2. Définition de l’hydroxyapatite</w:t>
        </w:r>
        <w:r w:rsidR="00D470E1" w:rsidRPr="00D470E1">
          <w:rPr>
            <w:rFonts w:asciiTheme="majorBidi" w:hAnsiTheme="majorBidi" w:cstheme="majorBidi"/>
            <w:noProof/>
            <w:webHidden/>
            <w:sz w:val="24"/>
          </w:rPr>
          <w:tab/>
        </w:r>
        <w:r w:rsidR="00D470E1">
          <w:rPr>
            <w:rFonts w:asciiTheme="majorBidi" w:hAnsiTheme="majorBidi" w:cstheme="majorBidi"/>
            <w:noProof/>
            <w:webHidden/>
            <w:sz w:val="24"/>
          </w:rPr>
          <w:t>4</w:t>
        </w:r>
      </w:hyperlink>
    </w:p>
    <w:p w:rsidR="00D470E1" w:rsidRPr="00D470E1" w:rsidRDefault="004748E5" w:rsidP="00D470E1">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86" w:history="1">
        <w:r w:rsidR="00D470E1" w:rsidRPr="00D470E1">
          <w:rPr>
            <w:rStyle w:val="Lienhypertexte"/>
            <w:rFonts w:asciiTheme="majorBidi" w:eastAsiaTheme="majorEastAsia" w:hAnsiTheme="majorBidi" w:cstheme="majorBidi"/>
            <w:noProof/>
            <w:sz w:val="24"/>
            <w:lang w:bidi="ar-DZ"/>
          </w:rPr>
          <w:t>I.1.3. Propriétés et caractéristiques de l’hydroxyapatite</w:t>
        </w:r>
        <w:r w:rsidR="00D470E1" w:rsidRPr="00D470E1">
          <w:rPr>
            <w:rFonts w:asciiTheme="majorBidi" w:hAnsiTheme="majorBidi" w:cstheme="majorBidi"/>
            <w:noProof/>
            <w:webHidden/>
            <w:sz w:val="24"/>
          </w:rPr>
          <w:tab/>
        </w:r>
        <w:r w:rsidR="00D470E1">
          <w:rPr>
            <w:rFonts w:asciiTheme="majorBidi" w:hAnsiTheme="majorBidi" w:cstheme="majorBidi"/>
            <w:noProof/>
            <w:webHidden/>
            <w:sz w:val="24"/>
          </w:rPr>
          <w:t>4</w:t>
        </w:r>
      </w:hyperlink>
    </w:p>
    <w:p w:rsidR="00D470E1" w:rsidRPr="00D470E1" w:rsidRDefault="004748E5" w:rsidP="00D470E1">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87" w:history="1">
        <w:r w:rsidR="00D470E1" w:rsidRPr="00D470E1">
          <w:rPr>
            <w:rStyle w:val="Lienhypertexte"/>
            <w:rFonts w:asciiTheme="majorBidi" w:eastAsiaTheme="majorEastAsia" w:hAnsiTheme="majorBidi" w:cstheme="majorBidi"/>
            <w:noProof/>
            <w:sz w:val="24"/>
            <w:lang w:bidi="ar-DZ"/>
          </w:rPr>
          <w:t>I.1.4. Méthodes de synthèses de l’hdroxyapatite</w:t>
        </w:r>
        <w:r w:rsidR="00D470E1" w:rsidRPr="00D470E1">
          <w:rPr>
            <w:rFonts w:asciiTheme="majorBidi" w:hAnsiTheme="majorBidi" w:cstheme="majorBidi"/>
            <w:noProof/>
            <w:webHidden/>
            <w:sz w:val="24"/>
          </w:rPr>
          <w:tab/>
        </w:r>
        <w:r w:rsidRPr="00D470E1">
          <w:rPr>
            <w:rFonts w:asciiTheme="majorBidi" w:hAnsiTheme="majorBidi" w:cstheme="majorBidi"/>
            <w:noProof/>
            <w:webHidden/>
            <w:sz w:val="24"/>
          </w:rPr>
          <w:fldChar w:fldCharType="begin"/>
        </w:r>
        <w:r w:rsidR="00D470E1" w:rsidRPr="00D470E1">
          <w:rPr>
            <w:rFonts w:asciiTheme="majorBidi" w:hAnsiTheme="majorBidi" w:cstheme="majorBidi"/>
            <w:noProof/>
            <w:webHidden/>
            <w:sz w:val="24"/>
          </w:rPr>
          <w:instrText xml:space="preserve"> PAGEREF _Toc105855987 \h </w:instrText>
        </w:r>
        <w:r w:rsidRPr="00D470E1">
          <w:rPr>
            <w:rFonts w:asciiTheme="majorBidi" w:hAnsiTheme="majorBidi" w:cstheme="majorBidi"/>
            <w:noProof/>
            <w:webHidden/>
            <w:sz w:val="24"/>
          </w:rPr>
        </w:r>
        <w:r w:rsidRPr="00D470E1">
          <w:rPr>
            <w:rFonts w:asciiTheme="majorBidi" w:hAnsiTheme="majorBidi" w:cstheme="majorBidi"/>
            <w:noProof/>
            <w:webHidden/>
            <w:sz w:val="24"/>
          </w:rPr>
          <w:fldChar w:fldCharType="separate"/>
        </w:r>
        <w:r w:rsidR="007E0045">
          <w:rPr>
            <w:rFonts w:asciiTheme="majorBidi" w:hAnsiTheme="majorBidi" w:cstheme="majorBidi"/>
            <w:noProof/>
            <w:webHidden/>
            <w:sz w:val="24"/>
          </w:rPr>
          <w:t>7</w:t>
        </w:r>
        <w:r w:rsidRPr="00D470E1">
          <w:rPr>
            <w:rFonts w:asciiTheme="majorBidi" w:hAnsiTheme="majorBidi" w:cstheme="majorBidi"/>
            <w:noProof/>
            <w:webHidden/>
            <w:sz w:val="24"/>
          </w:rPr>
          <w:fldChar w:fldCharType="end"/>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88" w:history="1">
        <w:r w:rsidR="00D470E1" w:rsidRPr="00D470E1">
          <w:rPr>
            <w:rStyle w:val="Lienhypertexte"/>
            <w:rFonts w:asciiTheme="majorBidi" w:eastAsiaTheme="majorEastAsia" w:hAnsiTheme="majorBidi" w:cstheme="majorBidi"/>
            <w:noProof/>
            <w:sz w:val="24"/>
            <w:lang w:bidi="ar-DZ"/>
          </w:rPr>
          <w:t>I.1.5. Modification de l’hydroxyapatite</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8</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89" w:history="1">
        <w:r w:rsidR="00D470E1" w:rsidRPr="00D470E1">
          <w:rPr>
            <w:rStyle w:val="Lienhypertexte"/>
            <w:rFonts w:asciiTheme="majorBidi" w:eastAsiaTheme="majorEastAsia" w:hAnsiTheme="majorBidi" w:cstheme="majorBidi"/>
            <w:noProof/>
            <w:sz w:val="24"/>
            <w:lang w:bidi="ar-DZ"/>
          </w:rPr>
          <w:t>I.1.6. Application de l’hydroxyapatite</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9</w:t>
        </w:r>
      </w:hyperlink>
    </w:p>
    <w:p w:rsidR="00D470E1" w:rsidRPr="00D470E1" w:rsidRDefault="004748E5" w:rsidP="003518C4">
      <w:pPr>
        <w:pStyle w:val="TM1"/>
        <w:rPr>
          <w:rFonts w:eastAsiaTheme="minorEastAsia"/>
          <w:b w:val="0"/>
          <w:bCs w:val="0"/>
          <w:noProof/>
        </w:rPr>
      </w:pPr>
      <w:hyperlink w:anchor="_Toc105855990" w:history="1">
        <w:r w:rsidR="00D470E1" w:rsidRPr="00D470E1">
          <w:rPr>
            <w:rStyle w:val="Lienhypertexte"/>
            <w:rFonts w:asciiTheme="majorBidi" w:eastAsiaTheme="majorEastAsia" w:hAnsiTheme="majorBidi" w:cstheme="majorBidi"/>
            <w:b w:val="0"/>
            <w:bCs w:val="0"/>
            <w:noProof/>
            <w:sz w:val="24"/>
            <w:lang w:bidi="ar-DZ"/>
          </w:rPr>
          <w:t>I.2. L’amidon</w:t>
        </w:r>
        <w:r w:rsidR="00D470E1" w:rsidRPr="00D470E1">
          <w:rPr>
            <w:b w:val="0"/>
            <w:bCs w:val="0"/>
            <w:noProof/>
            <w:webHidden/>
          </w:rPr>
          <w:tab/>
        </w:r>
        <w:r w:rsidR="003518C4">
          <w:rPr>
            <w:b w:val="0"/>
            <w:bCs w:val="0"/>
            <w:noProof/>
            <w:webHidden/>
          </w:rPr>
          <w:t>10</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91" w:history="1">
        <w:r w:rsidR="00D470E1" w:rsidRPr="00D470E1">
          <w:rPr>
            <w:rStyle w:val="Lienhypertexte"/>
            <w:rFonts w:asciiTheme="majorBidi" w:eastAsiaTheme="majorEastAsia" w:hAnsiTheme="majorBidi" w:cstheme="majorBidi"/>
            <w:noProof/>
            <w:sz w:val="24"/>
            <w:lang w:bidi="ar-DZ"/>
          </w:rPr>
          <w:t>I.2.1. Définition de L’amidon</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10</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92" w:history="1">
        <w:r w:rsidR="00D470E1" w:rsidRPr="00D470E1">
          <w:rPr>
            <w:rStyle w:val="Lienhypertexte"/>
            <w:rFonts w:asciiTheme="majorBidi" w:eastAsiaTheme="majorEastAsia" w:hAnsiTheme="majorBidi" w:cstheme="majorBidi"/>
            <w:noProof/>
            <w:sz w:val="24"/>
            <w:lang w:bidi="ar-DZ"/>
          </w:rPr>
          <w:t>I.2.2. Composition de l’amidon</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10</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93" w:history="1">
        <w:r w:rsidR="00D470E1" w:rsidRPr="00D470E1">
          <w:rPr>
            <w:rStyle w:val="Lienhypertexte"/>
            <w:rFonts w:asciiTheme="majorBidi" w:eastAsiaTheme="majorEastAsia" w:hAnsiTheme="majorBidi" w:cstheme="majorBidi"/>
            <w:noProof/>
            <w:sz w:val="24"/>
            <w:lang w:bidi="ar-DZ"/>
          </w:rPr>
          <w:t>I.2.3. Structure granulaire de l’amidon</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11</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94" w:history="1">
        <w:r w:rsidR="00D470E1" w:rsidRPr="00D470E1">
          <w:rPr>
            <w:rStyle w:val="Lienhypertexte"/>
            <w:rFonts w:asciiTheme="majorBidi" w:eastAsiaTheme="majorEastAsia" w:hAnsiTheme="majorBidi" w:cstheme="majorBidi"/>
            <w:noProof/>
            <w:sz w:val="24"/>
            <w:lang w:bidi="ar-DZ"/>
          </w:rPr>
          <w:t>I.2.4. Les propriétés de L’amidon</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12</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95" w:history="1">
        <w:r w:rsidR="00D470E1" w:rsidRPr="00D470E1">
          <w:rPr>
            <w:rStyle w:val="Lienhypertexte"/>
            <w:rFonts w:asciiTheme="majorBidi" w:eastAsiaTheme="majorEastAsia" w:hAnsiTheme="majorBidi" w:cstheme="majorBidi"/>
            <w:noProof/>
            <w:sz w:val="24"/>
            <w:lang w:bidi="ar-DZ"/>
          </w:rPr>
          <w:t>I.2.5. La modification de l’amidon</w:t>
        </w:r>
        <w:r w:rsidR="00D470E1" w:rsidRPr="00D470E1">
          <w:rPr>
            <w:rFonts w:asciiTheme="majorBidi" w:hAnsiTheme="majorBidi" w:cstheme="majorBidi"/>
            <w:noProof/>
            <w:webHidden/>
            <w:sz w:val="24"/>
          </w:rPr>
          <w:tab/>
        </w:r>
        <w:r w:rsidRPr="00D470E1">
          <w:rPr>
            <w:rFonts w:asciiTheme="majorBidi" w:hAnsiTheme="majorBidi" w:cstheme="majorBidi"/>
            <w:noProof/>
            <w:webHidden/>
            <w:sz w:val="24"/>
          </w:rPr>
          <w:fldChar w:fldCharType="begin"/>
        </w:r>
        <w:r w:rsidR="00D470E1" w:rsidRPr="00D470E1">
          <w:rPr>
            <w:rFonts w:asciiTheme="majorBidi" w:hAnsiTheme="majorBidi" w:cstheme="majorBidi"/>
            <w:noProof/>
            <w:webHidden/>
            <w:sz w:val="24"/>
          </w:rPr>
          <w:instrText xml:space="preserve"> PAGEREF _Toc105855995 \h </w:instrText>
        </w:r>
        <w:r w:rsidRPr="00D470E1">
          <w:rPr>
            <w:rFonts w:asciiTheme="majorBidi" w:hAnsiTheme="majorBidi" w:cstheme="majorBidi"/>
            <w:noProof/>
            <w:webHidden/>
            <w:sz w:val="24"/>
          </w:rPr>
        </w:r>
        <w:r w:rsidRPr="00D470E1">
          <w:rPr>
            <w:rFonts w:asciiTheme="majorBidi" w:hAnsiTheme="majorBidi" w:cstheme="majorBidi"/>
            <w:noProof/>
            <w:webHidden/>
            <w:sz w:val="24"/>
          </w:rPr>
          <w:fldChar w:fldCharType="separate"/>
        </w:r>
        <w:r w:rsidR="007E0045">
          <w:rPr>
            <w:rFonts w:asciiTheme="majorBidi" w:hAnsiTheme="majorBidi" w:cstheme="majorBidi"/>
            <w:noProof/>
            <w:webHidden/>
            <w:sz w:val="24"/>
          </w:rPr>
          <w:t>13</w:t>
        </w:r>
        <w:r w:rsidRPr="00D470E1">
          <w:rPr>
            <w:rFonts w:asciiTheme="majorBidi" w:hAnsiTheme="majorBidi" w:cstheme="majorBidi"/>
            <w:noProof/>
            <w:webHidden/>
            <w:sz w:val="24"/>
          </w:rPr>
          <w:fldChar w:fldCharType="end"/>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96" w:history="1">
        <w:r w:rsidR="00D470E1" w:rsidRPr="00D470E1">
          <w:rPr>
            <w:rStyle w:val="Lienhypertexte"/>
            <w:rFonts w:asciiTheme="majorBidi" w:eastAsiaTheme="majorEastAsia" w:hAnsiTheme="majorBidi" w:cstheme="majorBidi"/>
            <w:noProof/>
            <w:sz w:val="24"/>
            <w:lang w:bidi="ar-DZ"/>
          </w:rPr>
          <w:t>I.2.6. Les applications de L’amidon</w:t>
        </w:r>
        <w:r w:rsidR="00D470E1" w:rsidRPr="00D470E1">
          <w:rPr>
            <w:rFonts w:asciiTheme="majorBidi" w:hAnsiTheme="majorBidi" w:cstheme="majorBidi"/>
            <w:noProof/>
            <w:webHidden/>
            <w:sz w:val="24"/>
          </w:rPr>
          <w:tab/>
        </w:r>
        <w:r w:rsidRPr="00D470E1">
          <w:rPr>
            <w:rFonts w:asciiTheme="majorBidi" w:hAnsiTheme="majorBidi" w:cstheme="majorBidi"/>
            <w:noProof/>
            <w:webHidden/>
            <w:sz w:val="24"/>
          </w:rPr>
          <w:fldChar w:fldCharType="begin"/>
        </w:r>
        <w:r w:rsidR="00D470E1" w:rsidRPr="00D470E1">
          <w:rPr>
            <w:rFonts w:asciiTheme="majorBidi" w:hAnsiTheme="majorBidi" w:cstheme="majorBidi"/>
            <w:noProof/>
            <w:webHidden/>
            <w:sz w:val="24"/>
          </w:rPr>
          <w:instrText xml:space="preserve"> PAGEREF _Toc105855996 \h </w:instrText>
        </w:r>
        <w:r w:rsidRPr="00D470E1">
          <w:rPr>
            <w:rFonts w:asciiTheme="majorBidi" w:hAnsiTheme="majorBidi" w:cstheme="majorBidi"/>
            <w:noProof/>
            <w:webHidden/>
            <w:sz w:val="24"/>
          </w:rPr>
        </w:r>
        <w:r w:rsidRPr="00D470E1">
          <w:rPr>
            <w:rFonts w:asciiTheme="majorBidi" w:hAnsiTheme="majorBidi" w:cstheme="majorBidi"/>
            <w:noProof/>
            <w:webHidden/>
            <w:sz w:val="24"/>
          </w:rPr>
          <w:fldChar w:fldCharType="separate"/>
        </w:r>
        <w:r w:rsidR="007E0045">
          <w:rPr>
            <w:rFonts w:asciiTheme="majorBidi" w:hAnsiTheme="majorBidi" w:cstheme="majorBidi"/>
            <w:noProof/>
            <w:webHidden/>
            <w:sz w:val="24"/>
          </w:rPr>
          <w:t>13</w:t>
        </w:r>
        <w:r w:rsidRPr="00D470E1">
          <w:rPr>
            <w:rFonts w:asciiTheme="majorBidi" w:hAnsiTheme="majorBidi" w:cstheme="majorBidi"/>
            <w:noProof/>
            <w:webHidden/>
            <w:sz w:val="24"/>
          </w:rPr>
          <w:fldChar w:fldCharType="end"/>
        </w:r>
      </w:hyperlink>
    </w:p>
    <w:p w:rsidR="00D470E1" w:rsidRPr="00D470E1" w:rsidRDefault="004748E5" w:rsidP="003518C4">
      <w:pPr>
        <w:pStyle w:val="TM1"/>
        <w:rPr>
          <w:rFonts w:eastAsiaTheme="minorEastAsia"/>
          <w:b w:val="0"/>
          <w:bCs w:val="0"/>
          <w:noProof/>
        </w:rPr>
      </w:pPr>
      <w:hyperlink w:anchor="_Toc105855997" w:history="1">
        <w:r w:rsidR="00D470E1" w:rsidRPr="00D470E1">
          <w:rPr>
            <w:rStyle w:val="Lienhypertexte"/>
            <w:rFonts w:asciiTheme="majorBidi" w:eastAsiaTheme="majorEastAsia" w:hAnsiTheme="majorBidi" w:cstheme="majorBidi"/>
            <w:b w:val="0"/>
            <w:bCs w:val="0"/>
            <w:noProof/>
            <w:sz w:val="24"/>
            <w:lang w:bidi="ar-DZ"/>
          </w:rPr>
          <w:t>I.3. Les colorants</w:t>
        </w:r>
        <w:r w:rsidR="00D470E1" w:rsidRPr="00D470E1">
          <w:rPr>
            <w:b w:val="0"/>
            <w:bCs w:val="0"/>
            <w:noProof/>
            <w:webHidden/>
          </w:rPr>
          <w:tab/>
        </w:r>
        <w:r w:rsidR="003518C4">
          <w:rPr>
            <w:b w:val="0"/>
            <w:bCs w:val="0"/>
            <w:noProof/>
            <w:webHidden/>
          </w:rPr>
          <w:t>16</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98" w:history="1">
        <w:r w:rsidR="00D470E1" w:rsidRPr="00D470E1">
          <w:rPr>
            <w:rStyle w:val="Lienhypertexte"/>
            <w:rFonts w:asciiTheme="majorBidi" w:eastAsiaTheme="majorEastAsia" w:hAnsiTheme="majorBidi" w:cstheme="majorBidi"/>
            <w:noProof/>
            <w:sz w:val="24"/>
            <w:lang w:bidi="ar-DZ"/>
          </w:rPr>
          <w:t>I.3.1. Généralités sur les colorants</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16</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5999" w:history="1">
        <w:r w:rsidR="00D470E1" w:rsidRPr="00D470E1">
          <w:rPr>
            <w:rStyle w:val="Lienhypertexte"/>
            <w:rFonts w:asciiTheme="majorBidi" w:eastAsiaTheme="majorEastAsia" w:hAnsiTheme="majorBidi" w:cstheme="majorBidi"/>
            <w:noProof/>
            <w:sz w:val="24"/>
            <w:lang w:bidi="ar-DZ"/>
          </w:rPr>
          <w:t>I.3.2. Classification des colorants</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16</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00" w:history="1">
        <w:r w:rsidR="00D470E1" w:rsidRPr="00D470E1">
          <w:rPr>
            <w:rStyle w:val="Lienhypertexte"/>
            <w:rFonts w:asciiTheme="majorBidi" w:eastAsiaTheme="majorEastAsia" w:hAnsiTheme="majorBidi" w:cstheme="majorBidi"/>
            <w:noProof/>
            <w:sz w:val="24"/>
            <w:lang w:bidi="ar-DZ"/>
          </w:rPr>
          <w:t>I.3.3.Toxicité du colorants</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20</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01" w:history="1">
        <w:r w:rsidR="00D470E1" w:rsidRPr="00D470E1">
          <w:rPr>
            <w:rStyle w:val="Lienhypertexte"/>
            <w:rFonts w:asciiTheme="majorBidi" w:eastAsiaTheme="majorEastAsia" w:hAnsiTheme="majorBidi" w:cstheme="majorBidi"/>
            <w:noProof/>
            <w:sz w:val="24"/>
            <w:lang w:bidi="ar-DZ"/>
          </w:rPr>
          <w:t>I.3.4. Bleu de méthylène</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20</w:t>
        </w:r>
      </w:hyperlink>
    </w:p>
    <w:p w:rsidR="00D470E1" w:rsidRPr="00D470E1" w:rsidRDefault="004748E5" w:rsidP="003518C4">
      <w:pPr>
        <w:pStyle w:val="TM1"/>
        <w:rPr>
          <w:rFonts w:eastAsiaTheme="minorEastAsia"/>
          <w:b w:val="0"/>
          <w:bCs w:val="0"/>
          <w:noProof/>
        </w:rPr>
      </w:pPr>
      <w:hyperlink w:anchor="_Toc105856002" w:history="1">
        <w:r w:rsidR="00D470E1" w:rsidRPr="00D470E1">
          <w:rPr>
            <w:rStyle w:val="Lienhypertexte"/>
            <w:rFonts w:asciiTheme="majorBidi" w:eastAsiaTheme="majorEastAsia" w:hAnsiTheme="majorBidi" w:cstheme="majorBidi"/>
            <w:b w:val="0"/>
            <w:bCs w:val="0"/>
            <w:noProof/>
            <w:sz w:val="24"/>
            <w:lang w:bidi="ar-DZ"/>
          </w:rPr>
          <w:t>I.4. Le phénomène d’adsorption</w:t>
        </w:r>
        <w:r w:rsidR="00D470E1" w:rsidRPr="00D470E1">
          <w:rPr>
            <w:b w:val="0"/>
            <w:bCs w:val="0"/>
            <w:noProof/>
            <w:webHidden/>
          </w:rPr>
          <w:tab/>
        </w:r>
        <w:r w:rsidR="003518C4">
          <w:rPr>
            <w:b w:val="0"/>
            <w:bCs w:val="0"/>
            <w:noProof/>
            <w:webHidden/>
          </w:rPr>
          <w:t>22</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03" w:history="1">
        <w:r w:rsidR="00D470E1" w:rsidRPr="00D470E1">
          <w:rPr>
            <w:rStyle w:val="Lienhypertexte"/>
            <w:rFonts w:asciiTheme="majorBidi" w:eastAsiaTheme="majorEastAsia" w:hAnsiTheme="majorBidi" w:cstheme="majorBidi"/>
            <w:noProof/>
            <w:sz w:val="24"/>
            <w:lang w:bidi="ar-DZ"/>
          </w:rPr>
          <w:t>I.4.1. Définition du phénomène d’adsorption</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22</w:t>
        </w:r>
      </w:hyperlink>
    </w:p>
    <w:p w:rsidR="00D470E1" w:rsidRPr="00D470E1" w:rsidRDefault="004748E5" w:rsidP="003518C4">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04" w:history="1">
        <w:r w:rsidR="00D470E1" w:rsidRPr="00D470E1">
          <w:rPr>
            <w:rStyle w:val="Lienhypertexte"/>
            <w:rFonts w:asciiTheme="majorBidi" w:eastAsiaTheme="majorEastAsia" w:hAnsiTheme="majorBidi" w:cstheme="majorBidi"/>
            <w:noProof/>
            <w:sz w:val="24"/>
            <w:lang w:bidi="ar-DZ"/>
          </w:rPr>
          <w:t>I.4.2. Classification des phénomènes d’absorption</w:t>
        </w:r>
        <w:r w:rsidR="00D470E1" w:rsidRPr="00D470E1">
          <w:rPr>
            <w:rFonts w:asciiTheme="majorBidi" w:hAnsiTheme="majorBidi" w:cstheme="majorBidi"/>
            <w:noProof/>
            <w:webHidden/>
            <w:sz w:val="24"/>
          </w:rPr>
          <w:tab/>
        </w:r>
        <w:r w:rsidR="003518C4">
          <w:rPr>
            <w:rFonts w:asciiTheme="majorBidi" w:hAnsiTheme="majorBidi" w:cstheme="majorBidi"/>
            <w:noProof/>
            <w:webHidden/>
            <w:sz w:val="24"/>
          </w:rPr>
          <w:t>22</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05" w:history="1">
        <w:r w:rsidR="00D470E1" w:rsidRPr="00D470E1">
          <w:rPr>
            <w:rStyle w:val="Lienhypertexte"/>
            <w:rFonts w:asciiTheme="majorBidi" w:eastAsiaTheme="majorEastAsia" w:hAnsiTheme="majorBidi" w:cstheme="majorBidi"/>
            <w:noProof/>
            <w:sz w:val="24"/>
            <w:lang w:bidi="ar-DZ"/>
          </w:rPr>
          <w:t>I.4.3. Mécanisme d’adsorption</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24</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06" w:history="1">
        <w:r w:rsidR="00D470E1" w:rsidRPr="00D470E1">
          <w:rPr>
            <w:rStyle w:val="Lienhypertexte"/>
            <w:rFonts w:asciiTheme="majorBidi" w:eastAsiaTheme="majorEastAsia" w:hAnsiTheme="majorBidi" w:cstheme="majorBidi"/>
            <w:noProof/>
            <w:sz w:val="24"/>
            <w:lang w:bidi="ar-DZ"/>
          </w:rPr>
          <w:t>I.4.4. Cinétique d’absorption</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24</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07" w:history="1">
        <w:r w:rsidR="00D470E1" w:rsidRPr="00D470E1">
          <w:rPr>
            <w:rStyle w:val="Lienhypertexte"/>
            <w:rFonts w:asciiTheme="majorBidi" w:eastAsiaTheme="majorEastAsia" w:hAnsiTheme="majorBidi" w:cstheme="majorBidi"/>
            <w:noProof/>
            <w:sz w:val="24"/>
            <w:lang w:bidi="ar-DZ"/>
          </w:rPr>
          <w:t>I.4.5. Les facteurs qui influent l’adsorption</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25</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08" w:history="1">
        <w:r w:rsidR="00D470E1" w:rsidRPr="00D470E1">
          <w:rPr>
            <w:rStyle w:val="Lienhypertexte"/>
            <w:rFonts w:asciiTheme="majorBidi" w:eastAsiaTheme="majorEastAsia" w:hAnsiTheme="majorBidi" w:cstheme="majorBidi"/>
            <w:noProof/>
            <w:sz w:val="24"/>
            <w:lang w:bidi="ar-DZ"/>
          </w:rPr>
          <w:t>I.4.6. Les isothermes d’Adsorption</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26</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09" w:history="1">
        <w:r w:rsidR="00D470E1" w:rsidRPr="00D470E1">
          <w:rPr>
            <w:rStyle w:val="Lienhypertexte"/>
            <w:rFonts w:asciiTheme="majorBidi" w:eastAsiaTheme="majorEastAsia" w:hAnsiTheme="majorBidi" w:cstheme="majorBidi"/>
            <w:noProof/>
            <w:sz w:val="24"/>
            <w:lang w:bidi="ar-DZ"/>
          </w:rPr>
          <w:t>I.4.7. Modélisation des isothermes d’adsorption</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28</w:t>
        </w:r>
      </w:hyperlink>
    </w:p>
    <w:p w:rsidR="00D470E1" w:rsidRPr="00D470E1" w:rsidRDefault="004748E5" w:rsidP="00DE06F8">
      <w:pPr>
        <w:pStyle w:val="TM1"/>
        <w:rPr>
          <w:rFonts w:eastAsiaTheme="minorEastAsia"/>
          <w:b w:val="0"/>
          <w:bCs w:val="0"/>
          <w:noProof/>
        </w:rPr>
      </w:pPr>
      <w:hyperlink w:anchor="_Toc105856010" w:history="1">
        <w:r w:rsidR="00D470E1" w:rsidRPr="00D470E1">
          <w:rPr>
            <w:rStyle w:val="Lienhypertexte"/>
            <w:rFonts w:asciiTheme="majorBidi" w:eastAsiaTheme="majorEastAsia" w:hAnsiTheme="majorBidi" w:cstheme="majorBidi"/>
            <w:b w:val="0"/>
            <w:bCs w:val="0"/>
            <w:noProof/>
            <w:sz w:val="24"/>
            <w:lang w:bidi="ar-DZ"/>
          </w:rPr>
          <w:t>CHAPITRE II</w:t>
        </w:r>
        <w:r w:rsidR="00DE06F8">
          <w:rPr>
            <w:rStyle w:val="Lienhypertexte"/>
            <w:rFonts w:asciiTheme="majorBidi" w:eastAsiaTheme="majorEastAsia" w:hAnsiTheme="majorBidi" w:cstheme="majorBidi"/>
            <w:b w:val="0"/>
            <w:bCs w:val="0"/>
            <w:noProof/>
            <w:sz w:val="24"/>
            <w:lang w:bidi="ar-DZ"/>
          </w:rPr>
          <w:t> :</w:t>
        </w:r>
        <w:r w:rsidR="00DE06F8" w:rsidRPr="00DE06F8">
          <w:rPr>
            <w:rFonts w:eastAsiaTheme="majorEastAsia"/>
          </w:rPr>
          <w:t xml:space="preserve"> </w:t>
        </w:r>
        <w:r w:rsidR="00DE06F8" w:rsidRPr="00DE06F8">
          <w:rPr>
            <w:rStyle w:val="Lienhypertexte"/>
            <w:rFonts w:asciiTheme="majorBidi" w:eastAsiaTheme="majorEastAsia" w:hAnsiTheme="majorBidi" w:cstheme="majorBidi"/>
            <w:b w:val="0"/>
            <w:bCs w:val="0"/>
            <w:noProof/>
            <w:sz w:val="24"/>
            <w:lang w:bidi="ar-DZ"/>
          </w:rPr>
          <w:t>MATERIELS ET METHODES</w:t>
        </w:r>
      </w:hyperlink>
    </w:p>
    <w:p w:rsidR="00D470E1" w:rsidRPr="00D470E1" w:rsidRDefault="004748E5" w:rsidP="00DE06F8">
      <w:pPr>
        <w:pStyle w:val="TM1"/>
        <w:rPr>
          <w:rFonts w:eastAsiaTheme="minorEastAsia"/>
          <w:b w:val="0"/>
          <w:bCs w:val="0"/>
          <w:noProof/>
        </w:rPr>
      </w:pPr>
      <w:hyperlink w:anchor="_Toc105856012" w:history="1">
        <w:r w:rsidR="00D470E1" w:rsidRPr="00D470E1">
          <w:rPr>
            <w:rStyle w:val="Lienhypertexte"/>
            <w:rFonts w:asciiTheme="majorBidi" w:eastAsiaTheme="majorEastAsia" w:hAnsiTheme="majorBidi" w:cstheme="majorBidi"/>
            <w:b w:val="0"/>
            <w:bCs w:val="0"/>
            <w:noProof/>
            <w:sz w:val="24"/>
            <w:lang w:bidi="ar-DZ"/>
          </w:rPr>
          <w:t>II.1. Introduction</w:t>
        </w:r>
        <w:r w:rsidR="00D470E1" w:rsidRPr="00D470E1">
          <w:rPr>
            <w:b w:val="0"/>
            <w:bCs w:val="0"/>
            <w:noProof/>
            <w:webHidden/>
          </w:rPr>
          <w:tab/>
        </w:r>
        <w:r w:rsidR="00DE06F8">
          <w:rPr>
            <w:b w:val="0"/>
            <w:bCs w:val="0"/>
            <w:noProof/>
            <w:webHidden/>
          </w:rPr>
          <w:t>31</w:t>
        </w:r>
      </w:hyperlink>
    </w:p>
    <w:p w:rsidR="00D470E1" w:rsidRPr="00D470E1" w:rsidRDefault="004748E5" w:rsidP="00DE06F8">
      <w:pPr>
        <w:pStyle w:val="TM1"/>
        <w:rPr>
          <w:rFonts w:eastAsiaTheme="minorEastAsia"/>
          <w:b w:val="0"/>
          <w:bCs w:val="0"/>
          <w:noProof/>
        </w:rPr>
      </w:pPr>
      <w:hyperlink w:anchor="_Toc105856013" w:history="1">
        <w:r w:rsidR="00D470E1" w:rsidRPr="00D470E1">
          <w:rPr>
            <w:rStyle w:val="Lienhypertexte"/>
            <w:rFonts w:asciiTheme="majorBidi" w:eastAsiaTheme="majorEastAsia" w:hAnsiTheme="majorBidi" w:cstheme="majorBidi"/>
            <w:b w:val="0"/>
            <w:bCs w:val="0"/>
            <w:noProof/>
            <w:sz w:val="24"/>
            <w:lang w:bidi="ar-DZ"/>
          </w:rPr>
          <w:t>II.2. Synthèses de l’hydroyapatite et des materiaux composites (Str/HA-x)</w:t>
        </w:r>
        <w:r w:rsidR="00D470E1" w:rsidRPr="00D470E1">
          <w:rPr>
            <w:b w:val="0"/>
            <w:bCs w:val="0"/>
            <w:noProof/>
            <w:webHidden/>
          </w:rPr>
          <w:tab/>
        </w:r>
        <w:r w:rsidR="00DE06F8">
          <w:rPr>
            <w:b w:val="0"/>
            <w:bCs w:val="0"/>
            <w:noProof/>
            <w:webHidden/>
          </w:rPr>
          <w:t>31</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14" w:history="1">
        <w:r w:rsidR="00D470E1" w:rsidRPr="00D470E1">
          <w:rPr>
            <w:rStyle w:val="Lienhypertexte"/>
            <w:rFonts w:asciiTheme="majorBidi" w:eastAsiaTheme="majorEastAsia" w:hAnsiTheme="majorBidi" w:cstheme="majorBidi"/>
            <w:noProof/>
            <w:sz w:val="24"/>
            <w:lang w:bidi="ar-DZ"/>
          </w:rPr>
          <w:t>II.2.1. Synthèse de l’hydroxyapatite pure (HA)</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31</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15" w:history="1">
        <w:r w:rsidR="00D470E1" w:rsidRPr="00D470E1">
          <w:rPr>
            <w:rStyle w:val="Lienhypertexte"/>
            <w:rFonts w:asciiTheme="majorBidi" w:eastAsiaTheme="majorEastAsia" w:hAnsiTheme="majorBidi" w:cstheme="majorBidi"/>
            <w:noProof/>
            <w:sz w:val="24"/>
            <w:lang w:bidi="ar-DZ"/>
          </w:rPr>
          <w:t>II.2.2. La synthèse in situ de l’HA dans la matrice d’amidon (Str)</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31</w:t>
        </w:r>
      </w:hyperlink>
    </w:p>
    <w:p w:rsidR="00D470E1" w:rsidRPr="00D470E1" w:rsidRDefault="004748E5" w:rsidP="00DE06F8">
      <w:pPr>
        <w:pStyle w:val="TM1"/>
        <w:rPr>
          <w:rFonts w:eastAsiaTheme="minorEastAsia"/>
          <w:b w:val="0"/>
          <w:bCs w:val="0"/>
          <w:noProof/>
        </w:rPr>
      </w:pPr>
      <w:hyperlink w:anchor="_Toc105856016" w:history="1">
        <w:r w:rsidR="00D470E1" w:rsidRPr="00D470E1">
          <w:rPr>
            <w:rStyle w:val="Lienhypertexte"/>
            <w:rFonts w:asciiTheme="majorBidi" w:eastAsiaTheme="majorEastAsia" w:hAnsiTheme="majorBidi" w:cstheme="majorBidi"/>
            <w:b w:val="0"/>
            <w:bCs w:val="0"/>
            <w:noProof/>
            <w:sz w:val="24"/>
            <w:lang w:bidi="ar-DZ"/>
          </w:rPr>
          <w:t>II.3. Appareils et méthodes de caractérisation</w:t>
        </w:r>
        <w:r w:rsidR="00D470E1" w:rsidRPr="00D470E1">
          <w:rPr>
            <w:b w:val="0"/>
            <w:bCs w:val="0"/>
            <w:noProof/>
            <w:webHidden/>
          </w:rPr>
          <w:tab/>
        </w:r>
        <w:r w:rsidR="00DE06F8">
          <w:rPr>
            <w:b w:val="0"/>
            <w:bCs w:val="0"/>
            <w:noProof/>
            <w:webHidden/>
          </w:rPr>
          <w:t>32</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17" w:history="1">
        <w:r w:rsidR="00D470E1" w:rsidRPr="00D470E1">
          <w:rPr>
            <w:rStyle w:val="Lienhypertexte"/>
            <w:rFonts w:asciiTheme="majorBidi" w:eastAsiaTheme="majorEastAsia" w:hAnsiTheme="majorBidi" w:cstheme="majorBidi"/>
            <w:noProof/>
            <w:sz w:val="24"/>
            <w:lang w:bidi="ar-DZ"/>
          </w:rPr>
          <w:t>II.3.1. Spectrophotomètre Infrarouge FT-IR</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32</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18" w:history="1">
        <w:r w:rsidR="00D470E1" w:rsidRPr="00D470E1">
          <w:rPr>
            <w:rStyle w:val="Lienhypertexte"/>
            <w:rFonts w:asciiTheme="majorBidi" w:eastAsiaTheme="majorEastAsia" w:hAnsiTheme="majorBidi" w:cstheme="majorBidi"/>
            <w:noProof/>
            <w:sz w:val="24"/>
            <w:lang w:bidi="ar-DZ"/>
          </w:rPr>
          <w:t>II.3.2. Diffraction des rayons X (DRX)</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32</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19" w:history="1">
        <w:r w:rsidR="00D470E1" w:rsidRPr="00D470E1">
          <w:rPr>
            <w:rStyle w:val="Lienhypertexte"/>
            <w:rFonts w:asciiTheme="majorBidi" w:eastAsiaTheme="majorEastAsia" w:hAnsiTheme="majorBidi" w:cstheme="majorBidi"/>
            <w:noProof/>
            <w:sz w:val="24"/>
            <w:lang w:bidi="ar-DZ"/>
          </w:rPr>
          <w:t>II.3.3. L’Analyse thermogravimétrique (ATG)</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33</w:t>
        </w:r>
      </w:hyperlink>
    </w:p>
    <w:p w:rsidR="00D470E1" w:rsidRPr="00D470E1" w:rsidRDefault="004748E5" w:rsidP="00DE06F8">
      <w:pPr>
        <w:pStyle w:val="TM1"/>
        <w:rPr>
          <w:rFonts w:eastAsiaTheme="minorEastAsia"/>
          <w:b w:val="0"/>
          <w:bCs w:val="0"/>
          <w:noProof/>
        </w:rPr>
      </w:pPr>
      <w:hyperlink w:anchor="_Toc105856020" w:history="1">
        <w:r w:rsidR="00D470E1" w:rsidRPr="00D470E1">
          <w:rPr>
            <w:rStyle w:val="Lienhypertexte"/>
            <w:rFonts w:asciiTheme="majorBidi" w:eastAsiaTheme="majorEastAsia" w:hAnsiTheme="majorBidi" w:cstheme="majorBidi"/>
            <w:b w:val="0"/>
            <w:bCs w:val="0"/>
            <w:noProof/>
            <w:sz w:val="24"/>
            <w:lang w:bidi="ar-DZ"/>
          </w:rPr>
          <w:t>II.4. Préparation de la solution du colorant BM</w:t>
        </w:r>
        <w:r w:rsidR="00D470E1" w:rsidRPr="00D470E1">
          <w:rPr>
            <w:b w:val="0"/>
            <w:bCs w:val="0"/>
            <w:noProof/>
            <w:webHidden/>
          </w:rPr>
          <w:tab/>
        </w:r>
        <w:r w:rsidR="00DE06F8">
          <w:rPr>
            <w:b w:val="0"/>
            <w:bCs w:val="0"/>
            <w:noProof/>
            <w:webHidden/>
          </w:rPr>
          <w:t>34</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21" w:history="1">
        <w:r w:rsidR="00D470E1" w:rsidRPr="00D470E1">
          <w:rPr>
            <w:rStyle w:val="Lienhypertexte"/>
            <w:rFonts w:asciiTheme="majorBidi" w:eastAsiaTheme="majorEastAsia" w:hAnsiTheme="majorBidi" w:cstheme="majorBidi"/>
            <w:noProof/>
            <w:sz w:val="24"/>
            <w:lang w:bidi="ar-DZ"/>
          </w:rPr>
          <w:t>II.4.1. Détermination de la longueur d’onde d’absorption maximale (λ max)</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34</w:t>
        </w:r>
      </w:hyperlink>
    </w:p>
    <w:p w:rsidR="00D470E1" w:rsidRDefault="004748E5" w:rsidP="00DE06F8">
      <w:pPr>
        <w:pStyle w:val="TM2"/>
        <w:tabs>
          <w:tab w:val="right" w:leader="dot" w:pos="9060"/>
        </w:tabs>
        <w:spacing w:line="360" w:lineRule="auto"/>
        <w:ind w:left="0"/>
      </w:pPr>
      <w:hyperlink w:anchor="_Toc105856022" w:history="1">
        <w:r w:rsidR="00D470E1" w:rsidRPr="00D470E1">
          <w:rPr>
            <w:rStyle w:val="Lienhypertexte"/>
            <w:rFonts w:asciiTheme="majorBidi" w:eastAsiaTheme="majorEastAsia" w:hAnsiTheme="majorBidi" w:cstheme="majorBidi"/>
            <w:noProof/>
            <w:sz w:val="24"/>
            <w:lang w:bidi="ar-DZ"/>
          </w:rPr>
          <w:t>II.4.2. Vérification de loi de Beer-Lambert</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34</w:t>
        </w:r>
      </w:hyperlink>
    </w:p>
    <w:p w:rsidR="00FE3B6B" w:rsidRPr="00FE3B6B" w:rsidRDefault="00146B71" w:rsidP="00146B71">
      <w:pPr>
        <w:spacing w:after="0" w:line="360" w:lineRule="auto"/>
        <w:ind w:right="-2"/>
        <w:rPr>
          <w:rFonts w:asciiTheme="majorBidi" w:hAnsiTheme="majorBidi" w:cstheme="majorBidi"/>
          <w:sz w:val="24"/>
          <w:szCs w:val="24"/>
        </w:rPr>
      </w:pPr>
      <w:r>
        <w:rPr>
          <w:rFonts w:asciiTheme="majorBidi" w:hAnsiTheme="majorBidi" w:cstheme="majorBidi"/>
          <w:sz w:val="24"/>
          <w:szCs w:val="24"/>
        </w:rPr>
        <w:t>II.4.3.</w:t>
      </w:r>
      <w:r w:rsidR="0048367F">
        <w:rPr>
          <w:rFonts w:asciiTheme="majorBidi" w:hAnsiTheme="majorBidi" w:cstheme="majorBidi"/>
          <w:sz w:val="24"/>
          <w:szCs w:val="24"/>
        </w:rPr>
        <w:t xml:space="preserve"> </w:t>
      </w:r>
      <w:r w:rsidR="00FE3B6B" w:rsidRPr="00FE3B6B">
        <w:rPr>
          <w:rFonts w:asciiTheme="majorBidi" w:hAnsiTheme="majorBidi" w:cstheme="majorBidi"/>
          <w:sz w:val="24"/>
          <w:szCs w:val="24"/>
        </w:rPr>
        <w:t>Effet du pH sur l’absorbance du BM</w:t>
      </w:r>
      <w:r>
        <w:rPr>
          <w:rFonts w:asciiTheme="majorBidi" w:hAnsiTheme="majorBidi" w:cstheme="majorBidi"/>
          <w:sz w:val="24"/>
          <w:szCs w:val="24"/>
        </w:rPr>
        <w:t>...</w:t>
      </w:r>
      <w:r w:rsidR="0048367F">
        <w:rPr>
          <w:rFonts w:asciiTheme="majorBidi" w:hAnsiTheme="majorBidi" w:cstheme="majorBidi"/>
          <w:sz w:val="24"/>
          <w:szCs w:val="24"/>
        </w:rPr>
        <w:t>....................</w:t>
      </w:r>
      <w:r>
        <w:rPr>
          <w:rFonts w:asciiTheme="majorBidi" w:hAnsiTheme="majorBidi" w:cstheme="majorBidi"/>
          <w:sz w:val="24"/>
          <w:szCs w:val="24"/>
        </w:rPr>
        <w:t>......................................................</w:t>
      </w:r>
      <w:r w:rsidR="009D1484">
        <w:rPr>
          <w:rFonts w:asciiTheme="majorBidi" w:hAnsiTheme="majorBidi" w:cstheme="majorBidi"/>
          <w:sz w:val="24"/>
          <w:szCs w:val="24"/>
        </w:rPr>
        <w:t>.</w:t>
      </w:r>
      <w:r w:rsidR="00FE3B6B" w:rsidRPr="009D1484">
        <w:rPr>
          <w:rFonts w:asciiTheme="majorBidi" w:hAnsiTheme="majorBidi" w:cstheme="majorBidi"/>
          <w:sz w:val="24"/>
          <w:szCs w:val="24"/>
        </w:rPr>
        <w:t>35</w:t>
      </w:r>
    </w:p>
    <w:p w:rsidR="00D470E1" w:rsidRPr="00D470E1" w:rsidRDefault="004748E5" w:rsidP="00DE06F8">
      <w:pPr>
        <w:pStyle w:val="TM1"/>
        <w:rPr>
          <w:rFonts w:eastAsiaTheme="minorEastAsia"/>
          <w:b w:val="0"/>
          <w:bCs w:val="0"/>
          <w:noProof/>
        </w:rPr>
      </w:pPr>
      <w:hyperlink w:anchor="_Toc105856023" w:history="1">
        <w:r w:rsidR="00D470E1" w:rsidRPr="00D470E1">
          <w:rPr>
            <w:rStyle w:val="Lienhypertexte"/>
            <w:rFonts w:asciiTheme="majorBidi" w:eastAsiaTheme="majorEastAsia" w:hAnsiTheme="majorBidi" w:cstheme="majorBidi"/>
            <w:b w:val="0"/>
            <w:bCs w:val="0"/>
            <w:noProof/>
            <w:sz w:val="24"/>
            <w:lang w:bidi="ar-DZ"/>
          </w:rPr>
          <w:t>II.5. Adsorption du colorant BM</w:t>
        </w:r>
        <w:r w:rsidR="00D470E1" w:rsidRPr="00D470E1">
          <w:rPr>
            <w:b w:val="0"/>
            <w:bCs w:val="0"/>
            <w:noProof/>
            <w:webHidden/>
          </w:rPr>
          <w:tab/>
        </w:r>
        <w:r w:rsidR="00DE06F8">
          <w:rPr>
            <w:b w:val="0"/>
            <w:bCs w:val="0"/>
            <w:noProof/>
            <w:webHidden/>
          </w:rPr>
          <w:t>35</w:t>
        </w:r>
      </w:hyperlink>
    </w:p>
    <w:p w:rsidR="00D470E1" w:rsidRPr="00D470E1" w:rsidRDefault="004748E5" w:rsidP="00DE06F8">
      <w:pPr>
        <w:pStyle w:val="TM1"/>
        <w:rPr>
          <w:rFonts w:eastAsiaTheme="minorEastAsia"/>
          <w:b w:val="0"/>
          <w:bCs w:val="0"/>
          <w:noProof/>
        </w:rPr>
      </w:pPr>
      <w:hyperlink w:anchor="_Toc105856024" w:history="1">
        <w:r w:rsidR="00D470E1" w:rsidRPr="00D470E1">
          <w:rPr>
            <w:rStyle w:val="Lienhypertexte"/>
            <w:rFonts w:asciiTheme="majorBidi" w:eastAsiaTheme="majorEastAsia" w:hAnsiTheme="majorBidi" w:cstheme="majorBidi"/>
            <w:b w:val="0"/>
            <w:bCs w:val="0"/>
            <w:noProof/>
            <w:sz w:val="24"/>
            <w:lang w:bidi="ar-DZ"/>
          </w:rPr>
          <w:t>II.5.1. Effet du pH</w:t>
        </w:r>
        <w:r w:rsidR="00D470E1" w:rsidRPr="00D470E1">
          <w:rPr>
            <w:b w:val="0"/>
            <w:bCs w:val="0"/>
            <w:noProof/>
            <w:webHidden/>
          </w:rPr>
          <w:tab/>
        </w:r>
        <w:r w:rsidR="00DE06F8">
          <w:rPr>
            <w:b w:val="0"/>
            <w:bCs w:val="0"/>
            <w:noProof/>
            <w:webHidden/>
          </w:rPr>
          <w:t>35</w:t>
        </w:r>
      </w:hyperlink>
    </w:p>
    <w:p w:rsidR="00D470E1" w:rsidRPr="00D470E1" w:rsidRDefault="004748E5" w:rsidP="00DE06F8">
      <w:pPr>
        <w:pStyle w:val="TM1"/>
        <w:rPr>
          <w:rFonts w:eastAsiaTheme="minorEastAsia"/>
          <w:b w:val="0"/>
          <w:bCs w:val="0"/>
          <w:noProof/>
        </w:rPr>
      </w:pPr>
      <w:hyperlink w:anchor="_Toc105856025" w:history="1">
        <w:r w:rsidR="00D470E1" w:rsidRPr="00D470E1">
          <w:rPr>
            <w:rStyle w:val="Lienhypertexte"/>
            <w:rFonts w:asciiTheme="majorBidi" w:eastAsiaTheme="majorEastAsia" w:hAnsiTheme="majorBidi" w:cstheme="majorBidi"/>
            <w:b w:val="0"/>
            <w:bCs w:val="0"/>
            <w:noProof/>
            <w:sz w:val="24"/>
            <w:lang w:bidi="ar-DZ"/>
          </w:rPr>
          <w:t>II.5.2. Cinétique d’absorption du colorant BM</w:t>
        </w:r>
        <w:r w:rsidR="00D470E1" w:rsidRPr="00D470E1">
          <w:rPr>
            <w:b w:val="0"/>
            <w:bCs w:val="0"/>
            <w:noProof/>
            <w:webHidden/>
          </w:rPr>
          <w:tab/>
        </w:r>
        <w:r w:rsidR="00DE06F8">
          <w:rPr>
            <w:b w:val="0"/>
            <w:bCs w:val="0"/>
            <w:noProof/>
            <w:webHidden/>
          </w:rPr>
          <w:t>35</w:t>
        </w:r>
      </w:hyperlink>
    </w:p>
    <w:p w:rsidR="00D470E1" w:rsidRPr="00D470E1" w:rsidRDefault="004748E5" w:rsidP="00DE06F8">
      <w:pPr>
        <w:pStyle w:val="TM1"/>
        <w:rPr>
          <w:rFonts w:eastAsiaTheme="minorEastAsia"/>
          <w:b w:val="0"/>
          <w:bCs w:val="0"/>
          <w:noProof/>
        </w:rPr>
      </w:pPr>
      <w:hyperlink w:anchor="_Toc105856026" w:history="1">
        <w:r w:rsidR="00D470E1" w:rsidRPr="00D470E1">
          <w:rPr>
            <w:rStyle w:val="Lienhypertexte"/>
            <w:rFonts w:asciiTheme="majorBidi" w:eastAsiaTheme="majorEastAsia" w:hAnsiTheme="majorBidi" w:cstheme="majorBidi"/>
            <w:b w:val="0"/>
            <w:bCs w:val="0"/>
            <w:noProof/>
            <w:sz w:val="24"/>
            <w:lang w:bidi="ar-DZ"/>
          </w:rPr>
          <w:t>II.5.3. Effet de la concentration initiale en colorant</w:t>
        </w:r>
        <w:r w:rsidR="00D470E1" w:rsidRPr="00D470E1">
          <w:rPr>
            <w:b w:val="0"/>
            <w:bCs w:val="0"/>
            <w:noProof/>
            <w:webHidden/>
          </w:rPr>
          <w:tab/>
        </w:r>
        <w:r w:rsidR="00DE06F8">
          <w:rPr>
            <w:b w:val="0"/>
            <w:bCs w:val="0"/>
            <w:noProof/>
            <w:webHidden/>
          </w:rPr>
          <w:t>35</w:t>
        </w:r>
      </w:hyperlink>
    </w:p>
    <w:p w:rsidR="00D470E1" w:rsidRPr="00D470E1" w:rsidRDefault="004748E5" w:rsidP="00DE06F8">
      <w:pPr>
        <w:pStyle w:val="TM1"/>
        <w:rPr>
          <w:rFonts w:eastAsiaTheme="minorEastAsia"/>
          <w:b w:val="0"/>
          <w:bCs w:val="0"/>
          <w:noProof/>
        </w:rPr>
      </w:pPr>
      <w:hyperlink w:anchor="_Toc105856027" w:history="1">
        <w:r w:rsidR="00D470E1" w:rsidRPr="00D470E1">
          <w:rPr>
            <w:rStyle w:val="Lienhypertexte"/>
            <w:rFonts w:asciiTheme="majorBidi" w:eastAsiaTheme="majorEastAsia" w:hAnsiTheme="majorBidi" w:cstheme="majorBidi"/>
            <w:b w:val="0"/>
            <w:bCs w:val="0"/>
            <w:noProof/>
            <w:sz w:val="24"/>
            <w:lang w:bidi="ar-DZ"/>
          </w:rPr>
          <w:t>II.5.4. Effet de la masse des adsorbants</w:t>
        </w:r>
        <w:r w:rsidR="00D470E1" w:rsidRPr="00D470E1">
          <w:rPr>
            <w:b w:val="0"/>
            <w:bCs w:val="0"/>
            <w:noProof/>
            <w:webHidden/>
          </w:rPr>
          <w:tab/>
        </w:r>
        <w:r w:rsidR="00DE06F8">
          <w:rPr>
            <w:b w:val="0"/>
            <w:bCs w:val="0"/>
            <w:noProof/>
            <w:webHidden/>
          </w:rPr>
          <w:t>35</w:t>
        </w:r>
      </w:hyperlink>
    </w:p>
    <w:p w:rsidR="00D470E1" w:rsidRPr="00D470E1" w:rsidRDefault="004748E5" w:rsidP="00DE06F8">
      <w:pPr>
        <w:pStyle w:val="TM1"/>
        <w:rPr>
          <w:rFonts w:eastAsiaTheme="minorEastAsia"/>
          <w:b w:val="0"/>
          <w:bCs w:val="0"/>
          <w:noProof/>
        </w:rPr>
      </w:pPr>
      <w:hyperlink w:anchor="_Toc105856028" w:history="1">
        <w:r w:rsidR="00D470E1" w:rsidRPr="00D470E1">
          <w:rPr>
            <w:rStyle w:val="Lienhypertexte"/>
            <w:rFonts w:asciiTheme="majorBidi" w:eastAsiaTheme="majorEastAsia" w:hAnsiTheme="majorBidi" w:cstheme="majorBidi"/>
            <w:b w:val="0"/>
            <w:bCs w:val="0"/>
            <w:noProof/>
            <w:sz w:val="24"/>
            <w:lang w:bidi="ar-DZ"/>
          </w:rPr>
          <w:t>II.6. Spectroscopie UV-VISIBLE pour doser la solution du colorant BM</w:t>
        </w:r>
        <w:r w:rsidR="00D470E1" w:rsidRPr="00D470E1">
          <w:rPr>
            <w:b w:val="0"/>
            <w:bCs w:val="0"/>
            <w:noProof/>
            <w:webHidden/>
          </w:rPr>
          <w:tab/>
        </w:r>
        <w:r w:rsidR="00DE06F8">
          <w:rPr>
            <w:b w:val="0"/>
            <w:bCs w:val="0"/>
            <w:noProof/>
            <w:webHidden/>
          </w:rPr>
          <w:t>35</w:t>
        </w:r>
      </w:hyperlink>
    </w:p>
    <w:p w:rsidR="00D470E1" w:rsidRPr="00D470E1" w:rsidRDefault="004748E5" w:rsidP="00DE06F8">
      <w:pPr>
        <w:pStyle w:val="TM1"/>
        <w:rPr>
          <w:rFonts w:eastAsiaTheme="minorEastAsia"/>
          <w:b w:val="0"/>
          <w:bCs w:val="0"/>
          <w:noProof/>
        </w:rPr>
      </w:pPr>
      <w:hyperlink w:anchor="_Toc105856029" w:history="1">
        <w:r w:rsidR="00D470E1" w:rsidRPr="00D470E1">
          <w:rPr>
            <w:rStyle w:val="Lienhypertexte"/>
            <w:rFonts w:asciiTheme="majorBidi" w:eastAsiaTheme="majorEastAsia" w:hAnsiTheme="majorBidi" w:cstheme="majorBidi"/>
            <w:b w:val="0"/>
            <w:bCs w:val="0"/>
            <w:noProof/>
            <w:sz w:val="24"/>
            <w:lang w:bidi="ar-DZ"/>
          </w:rPr>
          <w:t>CHAPITRE III</w:t>
        </w:r>
        <w:r w:rsidR="00DE06F8">
          <w:rPr>
            <w:rStyle w:val="Lienhypertexte"/>
            <w:rFonts w:asciiTheme="majorBidi" w:eastAsiaTheme="majorEastAsia" w:hAnsiTheme="majorBidi" w:cstheme="majorBidi"/>
            <w:b w:val="0"/>
            <w:bCs w:val="0"/>
            <w:noProof/>
            <w:sz w:val="24"/>
            <w:lang w:bidi="ar-DZ"/>
          </w:rPr>
          <w:t> :</w:t>
        </w:r>
        <w:r w:rsidR="00DE06F8" w:rsidRPr="00DE06F8">
          <w:rPr>
            <w:rFonts w:eastAsiaTheme="majorEastAsia"/>
          </w:rPr>
          <w:t xml:space="preserve"> </w:t>
        </w:r>
        <w:r w:rsidR="00DE06F8" w:rsidRPr="00DE06F8">
          <w:rPr>
            <w:rStyle w:val="Lienhypertexte"/>
            <w:rFonts w:asciiTheme="majorBidi" w:eastAsiaTheme="majorEastAsia" w:hAnsiTheme="majorBidi" w:cstheme="majorBidi"/>
            <w:b w:val="0"/>
            <w:bCs w:val="0"/>
            <w:noProof/>
            <w:sz w:val="24"/>
            <w:lang w:bidi="ar-DZ"/>
          </w:rPr>
          <w:t>RESULTATS ET DISCUSSIONS</w:t>
        </w:r>
      </w:hyperlink>
    </w:p>
    <w:p w:rsidR="00D470E1" w:rsidRPr="00D470E1" w:rsidRDefault="004748E5" w:rsidP="00DE06F8">
      <w:pPr>
        <w:pStyle w:val="TM1"/>
        <w:rPr>
          <w:rFonts w:eastAsiaTheme="minorEastAsia"/>
          <w:b w:val="0"/>
          <w:bCs w:val="0"/>
          <w:noProof/>
        </w:rPr>
      </w:pPr>
      <w:hyperlink w:anchor="_Toc105856031" w:history="1">
        <w:r w:rsidR="00D470E1" w:rsidRPr="00D470E1">
          <w:rPr>
            <w:rStyle w:val="Lienhypertexte"/>
            <w:rFonts w:asciiTheme="majorBidi" w:eastAsiaTheme="majorEastAsia" w:hAnsiTheme="majorBidi" w:cstheme="majorBidi"/>
            <w:b w:val="0"/>
            <w:bCs w:val="0"/>
            <w:noProof/>
            <w:sz w:val="24"/>
            <w:lang w:bidi="ar-DZ"/>
          </w:rPr>
          <w:t>III.1. Caractérisation de l’HA et les matériaux composites (Str/HA-x)</w:t>
        </w:r>
        <w:r w:rsidR="00D470E1" w:rsidRPr="00D470E1">
          <w:rPr>
            <w:b w:val="0"/>
            <w:bCs w:val="0"/>
            <w:noProof/>
            <w:webHidden/>
          </w:rPr>
          <w:tab/>
        </w:r>
        <w:r w:rsidR="00DE06F8">
          <w:rPr>
            <w:b w:val="0"/>
            <w:bCs w:val="0"/>
            <w:noProof/>
            <w:webHidden/>
          </w:rPr>
          <w:t>37</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32" w:history="1">
        <w:r w:rsidR="00D470E1" w:rsidRPr="00D470E1">
          <w:rPr>
            <w:rStyle w:val="Lienhypertexte"/>
            <w:rFonts w:asciiTheme="majorBidi" w:eastAsiaTheme="majorEastAsia" w:hAnsiTheme="majorBidi" w:cstheme="majorBidi"/>
            <w:noProof/>
            <w:sz w:val="24"/>
            <w:lang w:bidi="ar-DZ"/>
          </w:rPr>
          <w:t>III.1.1. Analyse Infrarouge</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37</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33" w:history="1">
        <w:r w:rsidR="00D470E1" w:rsidRPr="00D470E1">
          <w:rPr>
            <w:rStyle w:val="Lienhypertexte"/>
            <w:rFonts w:asciiTheme="majorBidi" w:eastAsiaTheme="majorEastAsia" w:hAnsiTheme="majorBidi" w:cstheme="majorBidi"/>
            <w:noProof/>
            <w:sz w:val="24"/>
            <w:lang w:bidi="ar-DZ"/>
          </w:rPr>
          <w:t>III.1.2. Analyse par Diffraction des rayons X (DRX)</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38</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34" w:history="1">
        <w:r w:rsidR="00D470E1" w:rsidRPr="00D470E1">
          <w:rPr>
            <w:rStyle w:val="Lienhypertexte"/>
            <w:rFonts w:asciiTheme="majorBidi" w:eastAsiaTheme="majorEastAsia" w:hAnsiTheme="majorBidi" w:cstheme="majorBidi"/>
            <w:noProof/>
            <w:sz w:val="24"/>
            <w:lang w:bidi="ar-DZ"/>
          </w:rPr>
          <w:t>III.1.3. Analyse Thermogravimétrique</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39</w:t>
        </w:r>
      </w:hyperlink>
    </w:p>
    <w:p w:rsidR="00D470E1" w:rsidRPr="00D470E1" w:rsidRDefault="004748E5" w:rsidP="00DE06F8">
      <w:pPr>
        <w:pStyle w:val="TM1"/>
        <w:rPr>
          <w:rFonts w:eastAsiaTheme="minorEastAsia"/>
          <w:b w:val="0"/>
          <w:bCs w:val="0"/>
          <w:noProof/>
        </w:rPr>
      </w:pPr>
      <w:hyperlink w:anchor="_Toc105856035" w:history="1">
        <w:r w:rsidR="00D470E1" w:rsidRPr="00D470E1">
          <w:rPr>
            <w:rStyle w:val="Lienhypertexte"/>
            <w:rFonts w:asciiTheme="majorBidi" w:eastAsiaTheme="majorEastAsia" w:hAnsiTheme="majorBidi" w:cstheme="majorBidi"/>
            <w:b w:val="0"/>
            <w:bCs w:val="0"/>
            <w:noProof/>
            <w:sz w:val="24"/>
            <w:lang w:bidi="ar-DZ"/>
          </w:rPr>
          <w:t>III.2. Application des ma</w:t>
        </w:r>
        <w:r w:rsidR="00DE06F8">
          <w:rPr>
            <w:rStyle w:val="Lienhypertexte"/>
            <w:rFonts w:asciiTheme="majorBidi" w:eastAsiaTheme="majorEastAsia" w:hAnsiTheme="majorBidi" w:cstheme="majorBidi"/>
            <w:b w:val="0"/>
            <w:bCs w:val="0"/>
            <w:noProof/>
            <w:sz w:val="24"/>
            <w:lang w:bidi="ar-DZ"/>
          </w:rPr>
          <w:t xml:space="preserve">tériaux composites (Str/HA-x) à </w:t>
        </w:r>
        <w:r w:rsidR="00D470E1" w:rsidRPr="00D470E1">
          <w:rPr>
            <w:rStyle w:val="Lienhypertexte"/>
            <w:rFonts w:asciiTheme="majorBidi" w:eastAsiaTheme="majorEastAsia" w:hAnsiTheme="majorBidi" w:cstheme="majorBidi"/>
            <w:b w:val="0"/>
            <w:bCs w:val="0"/>
            <w:noProof/>
            <w:sz w:val="24"/>
            <w:lang w:bidi="ar-DZ"/>
          </w:rPr>
          <w:t>l’élimination du bleu de méthylène (BM)</w:t>
        </w:r>
        <w:r w:rsidR="00D470E1" w:rsidRPr="00D470E1">
          <w:rPr>
            <w:b w:val="0"/>
            <w:bCs w:val="0"/>
            <w:noProof/>
            <w:webHidden/>
          </w:rPr>
          <w:tab/>
        </w:r>
        <w:r w:rsidR="00DE06F8">
          <w:rPr>
            <w:b w:val="0"/>
            <w:bCs w:val="0"/>
            <w:noProof/>
            <w:webHidden/>
          </w:rPr>
          <w:t>40</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36" w:history="1">
        <w:r w:rsidR="00D470E1" w:rsidRPr="00D470E1">
          <w:rPr>
            <w:rStyle w:val="Lienhypertexte"/>
            <w:rFonts w:asciiTheme="majorBidi" w:eastAsiaTheme="majorEastAsia" w:hAnsiTheme="majorBidi" w:cstheme="majorBidi"/>
            <w:noProof/>
            <w:sz w:val="24"/>
            <w:lang w:bidi="ar-DZ"/>
          </w:rPr>
          <w:t>III.2.1. Spectre UV-visible du BM</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40</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37" w:history="1">
        <w:r w:rsidR="00D470E1" w:rsidRPr="00D470E1">
          <w:rPr>
            <w:rStyle w:val="Lienhypertexte"/>
            <w:rFonts w:asciiTheme="majorBidi" w:eastAsiaTheme="majorEastAsia" w:hAnsiTheme="majorBidi" w:cstheme="majorBidi"/>
            <w:noProof/>
            <w:sz w:val="24"/>
            <w:lang w:bidi="ar-DZ"/>
          </w:rPr>
          <w:t>III.2.2. Etude de l’adsorption du BM sur les matériaux composites (Str/HA-25) et (Str/HA-50)</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42</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38" w:history="1">
        <w:r w:rsidR="00D470E1" w:rsidRPr="00D470E1">
          <w:rPr>
            <w:rStyle w:val="Lienhypertexte"/>
            <w:rFonts w:asciiTheme="majorBidi" w:eastAsiaTheme="majorEastAsia" w:hAnsiTheme="majorBidi" w:cstheme="majorBidi"/>
            <w:noProof/>
            <w:sz w:val="24"/>
            <w:lang w:bidi="ar-DZ"/>
          </w:rPr>
          <w:t>III.2.3. Effet de la concentration du BM sur l’adsorption des matériaux composites (Str/HA-x)</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49</w:t>
        </w:r>
      </w:hyperlink>
    </w:p>
    <w:p w:rsidR="00D470E1" w:rsidRPr="00D470E1" w:rsidRDefault="004748E5" w:rsidP="00DE06F8">
      <w:pPr>
        <w:pStyle w:val="TM2"/>
        <w:tabs>
          <w:tab w:val="right" w:leader="dot" w:pos="9060"/>
        </w:tabs>
        <w:spacing w:line="360" w:lineRule="auto"/>
        <w:ind w:left="0"/>
        <w:rPr>
          <w:rFonts w:asciiTheme="majorBidi" w:eastAsiaTheme="minorEastAsia" w:hAnsiTheme="majorBidi" w:cstheme="majorBidi"/>
          <w:smallCaps w:val="0"/>
          <w:noProof/>
          <w:sz w:val="24"/>
        </w:rPr>
      </w:pPr>
      <w:hyperlink w:anchor="_Toc105856039" w:history="1">
        <w:r w:rsidR="00D470E1" w:rsidRPr="00D470E1">
          <w:rPr>
            <w:rStyle w:val="Lienhypertexte"/>
            <w:rFonts w:asciiTheme="majorBidi" w:eastAsiaTheme="majorEastAsia" w:hAnsiTheme="majorBidi" w:cstheme="majorBidi"/>
            <w:noProof/>
            <w:sz w:val="24"/>
            <w:lang w:bidi="ar-DZ"/>
          </w:rPr>
          <w:t>III.2.4. Etude de la masse d’adsorbant sur l’adsorption</w:t>
        </w:r>
        <w:r w:rsidR="00D470E1" w:rsidRPr="00D470E1">
          <w:rPr>
            <w:rFonts w:asciiTheme="majorBidi" w:hAnsiTheme="majorBidi" w:cstheme="majorBidi"/>
            <w:noProof/>
            <w:webHidden/>
            <w:sz w:val="24"/>
          </w:rPr>
          <w:tab/>
        </w:r>
        <w:r w:rsidR="00DE06F8">
          <w:rPr>
            <w:rFonts w:asciiTheme="majorBidi" w:hAnsiTheme="majorBidi" w:cstheme="majorBidi"/>
            <w:noProof/>
            <w:webHidden/>
            <w:sz w:val="24"/>
          </w:rPr>
          <w:t>53</w:t>
        </w:r>
      </w:hyperlink>
    </w:p>
    <w:p w:rsidR="00D470E1" w:rsidRPr="00DE06F8" w:rsidRDefault="004748E5" w:rsidP="00DE06F8">
      <w:pPr>
        <w:pStyle w:val="TM1"/>
        <w:rPr>
          <w:rFonts w:asciiTheme="majorBidi" w:eastAsiaTheme="minorEastAsia" w:hAnsiTheme="majorBidi" w:cstheme="majorBidi"/>
          <w:b w:val="0"/>
          <w:bCs w:val="0"/>
          <w:noProof/>
          <w:sz w:val="24"/>
        </w:rPr>
      </w:pPr>
      <w:hyperlink w:anchor="_Toc105856040" w:history="1">
        <w:r w:rsidR="00D470E1" w:rsidRPr="00DE06F8">
          <w:rPr>
            <w:rStyle w:val="Lienhypertexte"/>
            <w:rFonts w:asciiTheme="majorBidi" w:eastAsiaTheme="majorEastAsia" w:hAnsiTheme="majorBidi" w:cstheme="majorBidi"/>
            <w:b w:val="0"/>
            <w:bCs w:val="0"/>
            <w:noProof/>
            <w:sz w:val="24"/>
            <w:lang w:bidi="ar-DZ"/>
          </w:rPr>
          <w:t>CONCLUSION GENERALE</w:t>
        </w:r>
        <w:r w:rsidR="00D470E1" w:rsidRPr="00DE06F8">
          <w:rPr>
            <w:rFonts w:asciiTheme="majorBidi" w:hAnsiTheme="majorBidi" w:cstheme="majorBidi"/>
            <w:b w:val="0"/>
            <w:bCs w:val="0"/>
            <w:noProof/>
            <w:webHidden/>
            <w:sz w:val="24"/>
          </w:rPr>
          <w:tab/>
        </w:r>
        <w:r w:rsidR="00DE06F8">
          <w:rPr>
            <w:rFonts w:asciiTheme="majorBidi" w:hAnsiTheme="majorBidi" w:cstheme="majorBidi"/>
            <w:b w:val="0"/>
            <w:bCs w:val="0"/>
            <w:noProof/>
            <w:webHidden/>
            <w:sz w:val="24"/>
          </w:rPr>
          <w:t>54</w:t>
        </w:r>
      </w:hyperlink>
    </w:p>
    <w:p w:rsidR="00D470E1" w:rsidRPr="00DE06F8" w:rsidRDefault="004748E5" w:rsidP="00D50A1E">
      <w:pPr>
        <w:pStyle w:val="TM1"/>
        <w:rPr>
          <w:rFonts w:asciiTheme="majorBidi" w:eastAsiaTheme="minorEastAsia" w:hAnsiTheme="majorBidi" w:cstheme="majorBidi"/>
          <w:b w:val="0"/>
          <w:bCs w:val="0"/>
          <w:noProof/>
          <w:sz w:val="24"/>
        </w:rPr>
      </w:pPr>
      <w:hyperlink w:anchor="_Toc105856041" w:history="1">
        <w:r w:rsidR="00D50A1E">
          <w:rPr>
            <w:rStyle w:val="Lienhypertexte"/>
            <w:rFonts w:asciiTheme="majorBidi" w:eastAsiaTheme="majorEastAsia" w:hAnsiTheme="majorBidi" w:cstheme="majorBidi"/>
            <w:b w:val="0"/>
            <w:bCs w:val="0"/>
            <w:noProof/>
            <w:sz w:val="24"/>
            <w:lang w:bidi="ar-DZ"/>
          </w:rPr>
          <w:t>LISTE DES REFERENCES BIBLIOGRAPHIQUE</w:t>
        </w:r>
        <w:r w:rsidR="00D470E1" w:rsidRPr="00DE06F8">
          <w:rPr>
            <w:rFonts w:asciiTheme="majorBidi" w:hAnsiTheme="majorBidi" w:cstheme="majorBidi"/>
            <w:b w:val="0"/>
            <w:bCs w:val="0"/>
            <w:noProof/>
            <w:webHidden/>
            <w:sz w:val="24"/>
          </w:rPr>
          <w:tab/>
        </w:r>
      </w:hyperlink>
      <w:r w:rsidR="00D50A1E" w:rsidRPr="000366D8">
        <w:rPr>
          <w:rStyle w:val="Lienhypertexte"/>
          <w:rFonts w:asciiTheme="majorBidi" w:eastAsiaTheme="majorEastAsia" w:hAnsiTheme="majorBidi" w:cstheme="majorBidi"/>
          <w:b w:val="0"/>
          <w:bCs w:val="0"/>
          <w:noProof/>
          <w:color w:val="000000" w:themeColor="text1"/>
          <w:sz w:val="24"/>
          <w:u w:val="none"/>
        </w:rPr>
        <w:t>56</w:t>
      </w:r>
    </w:p>
    <w:p w:rsidR="00D470E1" w:rsidRDefault="004748E5" w:rsidP="00D470E1">
      <w:pPr>
        <w:spacing w:after="0" w:line="360" w:lineRule="auto"/>
        <w:jc w:val="both"/>
        <w:rPr>
          <w:rFonts w:asciiTheme="majorBidi" w:hAnsiTheme="majorBidi" w:cstheme="majorBidi"/>
          <w:b/>
          <w:bCs/>
          <w:caps/>
          <w:sz w:val="24"/>
          <w:szCs w:val="24"/>
        </w:rPr>
        <w:sectPr w:rsidR="00D470E1" w:rsidSect="000D17F8">
          <w:headerReference w:type="default" r:id="rId10"/>
          <w:footerReference w:type="default" r:id="rId11"/>
          <w:pgSz w:w="11906" w:h="16838" w:code="9"/>
          <w:pgMar w:top="1418" w:right="1418" w:bottom="1418" w:left="1418" w:header="709" w:footer="709" w:gutter="0"/>
          <w:cols w:space="708"/>
          <w:docGrid w:linePitch="360"/>
        </w:sectPr>
      </w:pPr>
      <w:r w:rsidRPr="00D470E1">
        <w:rPr>
          <w:rFonts w:asciiTheme="majorBidi" w:hAnsiTheme="majorBidi" w:cstheme="majorBidi"/>
          <w:b/>
          <w:bCs/>
          <w:caps/>
          <w:sz w:val="24"/>
          <w:szCs w:val="24"/>
        </w:rPr>
        <w:fldChar w:fldCharType="end"/>
      </w:r>
    </w:p>
    <w:p w:rsidR="00A07D05" w:rsidRPr="00D470E1" w:rsidRDefault="00A07D05" w:rsidP="00D470E1">
      <w:pPr>
        <w:pStyle w:val="Titre1"/>
        <w:spacing w:before="0" w:line="360" w:lineRule="auto"/>
        <w:ind w:left="0" w:right="0" w:firstLine="0"/>
        <w:rPr>
          <w:rFonts w:asciiTheme="majorBidi" w:hAnsiTheme="majorBidi"/>
          <w:color w:val="000000" w:themeColor="text1"/>
          <w:sz w:val="40"/>
          <w:szCs w:val="40"/>
        </w:rPr>
      </w:pPr>
      <w:bookmarkStart w:id="9" w:name="_Toc104929562"/>
      <w:bookmarkStart w:id="10" w:name="_Toc105855978"/>
      <w:r w:rsidRPr="00D470E1">
        <w:rPr>
          <w:rFonts w:asciiTheme="majorBidi" w:hAnsiTheme="majorBidi"/>
          <w:color w:val="000000" w:themeColor="text1"/>
          <w:sz w:val="40"/>
          <w:szCs w:val="40"/>
        </w:rPr>
        <w:lastRenderedPageBreak/>
        <w:t>Liste des abréviations</w:t>
      </w:r>
      <w:bookmarkEnd w:id="9"/>
      <w:bookmarkEnd w:id="10"/>
    </w:p>
    <w:p w:rsidR="00A07D05" w:rsidRPr="00B42D90" w:rsidRDefault="00A07D05" w:rsidP="00A07D05">
      <w:pPr>
        <w:spacing w:after="0" w:line="360" w:lineRule="auto"/>
        <w:jc w:val="both"/>
        <w:rPr>
          <w:rFonts w:asciiTheme="majorBidi" w:hAnsiTheme="majorBidi" w:cstheme="majorBidi"/>
          <w:sz w:val="24"/>
          <w:szCs w:val="24"/>
        </w:rPr>
      </w:pPr>
      <m:oMath>
        <m:r>
          <w:rPr>
            <w:rFonts w:ascii="Cambria Math" w:hAnsi="Cambria Math" w:cstheme="majorBidi"/>
            <w:sz w:val="24"/>
            <w:szCs w:val="24"/>
          </w:rPr>
          <m:t>CaP</m:t>
        </m:r>
      </m:oMath>
      <w:r w:rsidRPr="00B42D90">
        <w:rPr>
          <w:rFonts w:asciiTheme="majorBidi" w:hAnsiTheme="majorBidi" w:cstheme="majorBidi"/>
          <w:sz w:val="24"/>
          <w:szCs w:val="24"/>
        </w:rPr>
        <w:t> : Les phosphates de calcium</w:t>
      </w:r>
    </w:p>
    <w:p w:rsidR="00A07D05" w:rsidRPr="00B42D90" w:rsidRDefault="004748E5" w:rsidP="00A07D05">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Theme="majorBidi" w:cstheme="majorBidi"/>
                <w:sz w:val="24"/>
                <w:szCs w:val="24"/>
              </w:rPr>
              <m:t>3</m:t>
            </m:r>
          </m:sub>
        </m:sSub>
        <m:sSub>
          <m:sSubPr>
            <m:ctrlPr>
              <w:rPr>
                <w:rFonts w:ascii="Cambria Math" w:hAnsiTheme="majorBidi" w:cstheme="majorBidi"/>
                <w:i/>
                <w:sz w:val="24"/>
                <w:szCs w:val="24"/>
              </w:rPr>
            </m:ctrlPr>
          </m:sSubPr>
          <m:e>
            <m:r>
              <w:rPr>
                <w:rFonts w:ascii="Cambria Math" w:hAnsi="Cambria Math" w:cstheme="majorBidi"/>
                <w:sz w:val="24"/>
                <w:szCs w:val="24"/>
              </w:rPr>
              <m:t>PO</m:t>
            </m:r>
          </m:e>
          <m:sub>
            <m:r>
              <w:rPr>
                <w:rFonts w:ascii="Cambria Math" w:hAnsiTheme="majorBidi" w:cstheme="majorBidi"/>
                <w:sz w:val="24"/>
                <w:szCs w:val="24"/>
              </w:rPr>
              <m:t>4</m:t>
            </m:r>
          </m:sub>
        </m:sSub>
        <m:r>
          <w:rPr>
            <w:rFonts w:ascii="Cambria Math" w:hAnsiTheme="majorBidi" w:cstheme="majorBidi"/>
            <w:sz w:val="24"/>
            <w:szCs w:val="24"/>
          </w:rPr>
          <m:t> </m:t>
        </m:r>
      </m:oMath>
      <w:r w:rsidR="00A07D05" w:rsidRPr="00B42D90">
        <w:rPr>
          <w:rFonts w:asciiTheme="majorBidi" w:eastAsiaTheme="minorEastAsia" w:hAnsiTheme="majorBidi" w:cstheme="majorBidi"/>
          <w:sz w:val="24"/>
          <w:szCs w:val="24"/>
        </w:rPr>
        <w:t xml:space="preserve">: </w:t>
      </w:r>
      <w:r w:rsidR="00A07D05" w:rsidRPr="00B42D90">
        <w:rPr>
          <w:rFonts w:asciiTheme="majorBidi" w:hAnsiTheme="majorBidi" w:cstheme="majorBidi"/>
          <w:sz w:val="24"/>
          <w:szCs w:val="24"/>
        </w:rPr>
        <w:t>Acide phosphorique</w:t>
      </w:r>
    </w:p>
    <w:p w:rsidR="00A07D05" w:rsidRPr="00B42D90" w:rsidRDefault="004748E5" w:rsidP="00A07D05">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Ca</m:t>
            </m:r>
            <m:r>
              <w:rPr>
                <w:rFonts w:ascii="Cambria Math" w:hAnsiTheme="majorBidi" w:cstheme="majorBidi"/>
                <w:sz w:val="24"/>
                <w:szCs w:val="24"/>
              </w:rPr>
              <m:t>(</m:t>
            </m:r>
            <m:r>
              <w:rPr>
                <w:rFonts w:ascii="Cambria Math" w:hAnsi="Cambria Math" w:cstheme="majorBidi"/>
                <w:sz w:val="24"/>
                <w:szCs w:val="24"/>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 </m:t>
        </m:r>
      </m:oMath>
      <w:r w:rsidR="00A07D05" w:rsidRPr="00B42D90">
        <w:rPr>
          <w:rFonts w:asciiTheme="majorBidi" w:hAnsiTheme="majorBidi" w:cstheme="majorBidi"/>
          <w:sz w:val="24"/>
          <w:szCs w:val="24"/>
        </w:rPr>
        <w:t>: Hydroxyde de calcium</w:t>
      </w:r>
    </w:p>
    <w:p w:rsidR="00A07D05" w:rsidRPr="00B42D90" w:rsidRDefault="004748E5" w:rsidP="00A07D05">
      <w:pPr>
        <w:spacing w:after="0" w:line="360" w:lineRule="auto"/>
        <w:jc w:val="both"/>
        <w:rPr>
          <w:rFonts w:asciiTheme="majorBidi" w:eastAsiaTheme="minorEastAsia" w:hAnsiTheme="majorBidi" w:cstheme="majorBidi"/>
          <w:sz w:val="24"/>
          <w:szCs w:val="24"/>
        </w:rPr>
      </w:pPr>
      <m:oMath>
        <m:f>
          <m:fPr>
            <m:type m:val="skw"/>
            <m:ctrlPr>
              <w:rPr>
                <w:rFonts w:ascii="Cambria Math" w:hAnsiTheme="majorBidi" w:cstheme="majorBidi"/>
                <w:i/>
                <w:sz w:val="24"/>
                <w:szCs w:val="24"/>
              </w:rPr>
            </m:ctrlPr>
          </m:fPr>
          <m:num>
            <m:r>
              <w:rPr>
                <w:rFonts w:ascii="Cambria Math" w:hAnsi="Cambria Math" w:cstheme="majorBidi"/>
                <w:sz w:val="24"/>
                <w:szCs w:val="24"/>
              </w:rPr>
              <m:t>Ca</m:t>
            </m:r>
          </m:num>
          <m:den>
            <m:r>
              <w:rPr>
                <w:rFonts w:ascii="Cambria Math" w:hAnsi="Cambria Math" w:cstheme="majorBidi"/>
                <w:sz w:val="24"/>
                <w:szCs w:val="24"/>
              </w:rPr>
              <m:t>P</m:t>
            </m:r>
          </m:den>
        </m:f>
        <m:r>
          <w:rPr>
            <w:rFonts w:asciiTheme="majorBidi" w:hAnsiTheme="majorBidi" w:cstheme="majorBidi"/>
            <w:sz w:val="24"/>
            <w:szCs w:val="24"/>
          </w:rPr>
          <m:t> </m:t>
        </m:r>
      </m:oMath>
      <w:r w:rsidR="00A07D05" w:rsidRPr="00B42D90">
        <w:rPr>
          <w:rFonts w:asciiTheme="majorBidi" w:eastAsiaTheme="minorEastAsia" w:hAnsiTheme="majorBidi" w:cstheme="majorBidi"/>
          <w:sz w:val="24"/>
          <w:szCs w:val="24"/>
        </w:rPr>
        <w:t>: Rapport molaire entre le calcium et le phosphore</w:t>
      </w:r>
    </w:p>
    <w:p w:rsidR="00A07D05" w:rsidRPr="00B42D90" w:rsidRDefault="00A07D05" w:rsidP="00A07D05">
      <w:pPr>
        <w:spacing w:after="0" w:line="360" w:lineRule="auto"/>
        <w:jc w:val="both"/>
        <w:rPr>
          <w:rFonts w:asciiTheme="majorBidi" w:hAnsiTheme="majorBidi" w:cstheme="majorBidi"/>
          <w:sz w:val="24"/>
          <w:szCs w:val="24"/>
        </w:rPr>
      </w:pPr>
      <m:oMath>
        <m:r>
          <w:rPr>
            <w:rFonts w:ascii="Cambria Math" w:hAnsi="Cambria Math" w:cstheme="majorBidi"/>
            <w:sz w:val="24"/>
            <w:szCs w:val="24"/>
          </w:rPr>
          <m:t>HA</m:t>
        </m:r>
        <m:r>
          <w:rPr>
            <w:rFonts w:asciiTheme="majorBidi" w:hAnsiTheme="majorBidi" w:cstheme="majorBidi"/>
            <w:sz w:val="24"/>
            <w:szCs w:val="24"/>
          </w:rPr>
          <m:t> </m:t>
        </m:r>
      </m:oMath>
      <w:r w:rsidRPr="00B42D90">
        <w:rPr>
          <w:rFonts w:asciiTheme="majorBidi" w:hAnsiTheme="majorBidi" w:cstheme="majorBidi"/>
          <w:sz w:val="24"/>
          <w:szCs w:val="24"/>
        </w:rPr>
        <w:t>: Hydroxyapatite</w:t>
      </w:r>
    </w:p>
    <w:p w:rsidR="00A07D05" w:rsidRPr="00B42D90" w:rsidRDefault="00A07D05" w:rsidP="00A07D05">
      <w:pPr>
        <w:spacing w:after="0" w:line="360" w:lineRule="auto"/>
        <w:jc w:val="both"/>
        <w:rPr>
          <w:rFonts w:asciiTheme="majorBidi" w:hAnsiTheme="majorBidi" w:cstheme="majorBidi"/>
          <w:sz w:val="24"/>
          <w:szCs w:val="24"/>
        </w:rPr>
      </w:pPr>
      <w:r w:rsidRPr="00B42D90">
        <w:rPr>
          <w:rFonts w:asciiTheme="majorBidi" w:hAnsiTheme="majorBidi" w:cstheme="majorBidi"/>
          <w:sz w:val="24"/>
          <w:szCs w:val="24"/>
        </w:rPr>
        <w:t>Str : Amidon</w:t>
      </w:r>
    </w:p>
    <w:p w:rsidR="00A07D05" w:rsidRPr="00B42D90" w:rsidRDefault="00A07D05" w:rsidP="00A07D05">
      <w:pPr>
        <w:spacing w:after="0" w:line="360" w:lineRule="auto"/>
        <w:jc w:val="both"/>
        <w:rPr>
          <w:rFonts w:asciiTheme="majorBidi" w:hAnsiTheme="majorBidi" w:cstheme="majorBidi"/>
          <w:sz w:val="24"/>
          <w:szCs w:val="24"/>
        </w:rPr>
      </w:pPr>
      <w:r w:rsidRPr="00B42D90">
        <w:rPr>
          <w:rFonts w:asciiTheme="majorBidi" w:hAnsiTheme="majorBidi" w:cstheme="majorBidi"/>
          <w:sz w:val="24"/>
          <w:szCs w:val="24"/>
        </w:rPr>
        <w:t>BM : Bleu de méthylène</w:t>
      </w:r>
    </w:p>
    <w:p w:rsidR="00A07D05" w:rsidRPr="00B42D90" w:rsidRDefault="004748E5" w:rsidP="00A07D05">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sp</m:t>
            </m:r>
          </m:sub>
        </m:sSub>
        <m:r>
          <w:rPr>
            <w:rFonts w:ascii="Cambria Math" w:hAnsiTheme="majorBidi" w:cstheme="majorBidi"/>
            <w:sz w:val="24"/>
            <w:szCs w:val="24"/>
          </w:rPr>
          <m:t> </m:t>
        </m:r>
      </m:oMath>
      <w:r w:rsidR="00A07D05" w:rsidRPr="00B42D90">
        <w:rPr>
          <w:rFonts w:asciiTheme="majorBidi" w:eastAsiaTheme="minorEastAsia" w:hAnsiTheme="majorBidi" w:cstheme="majorBidi"/>
          <w:sz w:val="24"/>
          <w:szCs w:val="24"/>
        </w:rPr>
        <w:t xml:space="preserve">: </w:t>
      </w:r>
      <w:r w:rsidR="009C56CA">
        <w:rPr>
          <w:rFonts w:asciiTheme="majorBidi" w:hAnsiTheme="majorBidi" w:cstheme="majorBidi"/>
          <w:sz w:val="24"/>
          <w:szCs w:val="24"/>
        </w:rPr>
        <w:t>C</w:t>
      </w:r>
      <w:r w:rsidR="00A07D05" w:rsidRPr="00B42D90">
        <w:rPr>
          <w:rFonts w:asciiTheme="majorBidi" w:hAnsiTheme="majorBidi" w:cstheme="majorBidi"/>
          <w:sz w:val="24"/>
          <w:szCs w:val="24"/>
        </w:rPr>
        <w:t>onstante de dissolution-précipitation</w:t>
      </w:r>
    </w:p>
    <w:p w:rsidR="00A07D05" w:rsidRPr="00B42D90" w:rsidRDefault="00A07D05" w:rsidP="00A07D05">
      <w:pPr>
        <w:spacing w:after="0" w:line="360" w:lineRule="auto"/>
        <w:jc w:val="both"/>
        <w:rPr>
          <w:rFonts w:asciiTheme="majorBidi" w:hAnsiTheme="majorBidi" w:cstheme="majorBidi"/>
          <w:sz w:val="24"/>
          <w:szCs w:val="24"/>
        </w:rPr>
      </w:pPr>
      <w:r w:rsidRPr="00B42D90">
        <w:rPr>
          <w:rFonts w:asciiTheme="majorBidi" w:hAnsiTheme="majorBidi" w:cstheme="majorBidi"/>
          <w:sz w:val="24"/>
          <w:szCs w:val="24"/>
        </w:rPr>
        <w:t>A: Absorbance</w:t>
      </w:r>
    </w:p>
    <w:p w:rsidR="00A07D05" w:rsidRPr="00B42D90" w:rsidRDefault="009C56CA" w:rsidP="00A07D05">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λ (nm) : L</w:t>
      </w:r>
      <w:r w:rsidR="00A07D05" w:rsidRPr="00B42D90">
        <w:rPr>
          <w:rFonts w:asciiTheme="majorBidi" w:hAnsiTheme="majorBidi" w:cstheme="majorBidi"/>
          <w:sz w:val="24"/>
          <w:szCs w:val="24"/>
        </w:rPr>
        <w:t>ongueur d’onde</w:t>
      </w:r>
    </w:p>
    <w:p w:rsidR="00A07D05" w:rsidRPr="00B42D90" w:rsidRDefault="00A07D05" w:rsidP="00A07D05">
      <w:pPr>
        <w:spacing w:after="0" w:line="360" w:lineRule="auto"/>
        <w:jc w:val="both"/>
        <w:rPr>
          <w:rFonts w:asciiTheme="majorBidi" w:hAnsiTheme="majorBidi" w:cstheme="majorBidi"/>
          <w:sz w:val="24"/>
          <w:szCs w:val="24"/>
        </w:rPr>
      </w:pPr>
      <m:oMath>
        <m:r>
          <w:rPr>
            <w:rFonts w:ascii="Cambria Math" w:hAnsi="Cambria Math" w:cstheme="majorBidi"/>
            <w:sz w:val="24"/>
            <w:szCs w:val="24"/>
          </w:rPr>
          <m:t>ε</m:t>
        </m:r>
      </m:oMath>
      <w:r w:rsidRPr="00B42D90">
        <w:rPr>
          <w:rFonts w:asciiTheme="majorBidi" w:hAnsiTheme="majorBidi" w:cstheme="majorBidi"/>
          <w:sz w:val="24"/>
          <w:szCs w:val="24"/>
        </w:rPr>
        <w:t xml:space="preserve"> </w:t>
      </w:r>
      <m:oMath>
        <m:r>
          <w:rPr>
            <w:rFonts w:ascii="Cambria Math" w:hAnsiTheme="majorBidi" w:cstheme="majorBidi"/>
            <w:sz w:val="24"/>
            <w:szCs w:val="24"/>
          </w:rPr>
          <m:t>(</m:t>
        </m:r>
        <m:r>
          <w:rPr>
            <w:rFonts w:ascii="Cambria Math" w:hAnsi="Cambria Math" w:cstheme="majorBidi"/>
            <w:sz w:val="24"/>
            <w:szCs w:val="24"/>
          </w:rPr>
          <m:t>L</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Theme="majorBidi" w:hAnsiTheme="majorBidi" w:cstheme="majorBidi"/>
                <w:sz w:val="24"/>
                <w:szCs w:val="24"/>
              </w:rPr>
              <m:t>-</m:t>
            </m:r>
            <m:r>
              <w:rPr>
                <w:rFonts w:ascii="Cambria Math" w:hAnsiTheme="majorBidi" w:cstheme="majorBidi"/>
                <w:sz w:val="24"/>
                <w:szCs w:val="24"/>
              </w:rPr>
              <m:t>1</m:t>
            </m:r>
          </m:sup>
        </m:sSup>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mol</m:t>
            </m:r>
          </m:e>
          <m:sup>
            <m:r>
              <w:rPr>
                <w:rFonts w:asciiTheme="majorBidi" w:hAnsiTheme="majorBidi" w:cstheme="majorBidi"/>
                <w:sz w:val="24"/>
                <w:szCs w:val="24"/>
              </w:rPr>
              <m:t>-</m:t>
            </m:r>
            <m:r>
              <w:rPr>
                <w:rFonts w:ascii="Cambria Math" w:hAnsiTheme="majorBidi" w:cstheme="majorBidi"/>
                <w:sz w:val="24"/>
                <w:szCs w:val="24"/>
              </w:rPr>
              <m:t>1</m:t>
            </m:r>
          </m:sup>
        </m:sSup>
        <m:r>
          <w:rPr>
            <w:rFonts w:ascii="Cambria Math" w:eastAsiaTheme="minorEastAsia" w:hAnsiTheme="majorBidi" w:cstheme="majorBidi"/>
            <w:sz w:val="24"/>
            <w:szCs w:val="24"/>
          </w:rPr>
          <m:t>)</m:t>
        </m:r>
      </m:oMath>
      <w:r w:rsidRPr="00B42D90">
        <w:rPr>
          <w:rFonts w:asciiTheme="majorBidi" w:hAnsiTheme="majorBidi" w:cstheme="majorBidi"/>
          <w:sz w:val="24"/>
          <w:szCs w:val="24"/>
        </w:rPr>
        <w:t xml:space="preserve"> : Constante d’extinction molaire </w:t>
      </w:r>
    </w:p>
    <w:p w:rsidR="00A07D05" w:rsidRPr="00B42D90" w:rsidRDefault="00A07D05" w:rsidP="00A07D05">
      <w:pPr>
        <w:spacing w:after="0" w:line="360" w:lineRule="auto"/>
        <w:jc w:val="both"/>
        <w:rPr>
          <w:rFonts w:asciiTheme="majorBidi" w:eastAsiaTheme="minorEastAsia" w:hAnsiTheme="majorBidi" w:cstheme="majorBidi"/>
          <w:sz w:val="24"/>
          <w:szCs w:val="24"/>
        </w:rPr>
      </w:pPr>
      <m:oMath>
        <m:r>
          <w:rPr>
            <w:rFonts w:ascii="Cambria Math" w:hAnsi="Cambria Math" w:cstheme="majorBidi"/>
            <w:sz w:val="24"/>
            <w:szCs w:val="24"/>
          </w:rPr>
          <m:t>ATG</m:t>
        </m:r>
        <m:r>
          <w:rPr>
            <w:rFonts w:asciiTheme="majorBidi" w:hAnsiTheme="majorBidi" w:cstheme="majorBidi"/>
            <w:sz w:val="24"/>
            <w:szCs w:val="24"/>
          </w:rPr>
          <m:t> </m:t>
        </m:r>
      </m:oMath>
      <w:r w:rsidRPr="00B42D90">
        <w:rPr>
          <w:rFonts w:asciiTheme="majorBidi" w:eastAsiaTheme="minorEastAsia" w:hAnsiTheme="majorBidi" w:cstheme="majorBidi"/>
          <w:sz w:val="24"/>
          <w:szCs w:val="24"/>
        </w:rPr>
        <w:t xml:space="preserve">: Analyse Thermogravimétrique </w:t>
      </w:r>
    </w:p>
    <w:p w:rsidR="00A07D05" w:rsidRPr="00B42D90" w:rsidRDefault="00A07D05" w:rsidP="00A07D05">
      <w:pPr>
        <w:spacing w:after="0" w:line="360" w:lineRule="auto"/>
        <w:jc w:val="both"/>
        <w:rPr>
          <w:rFonts w:asciiTheme="majorBidi" w:eastAsiaTheme="minorEastAsia" w:hAnsiTheme="majorBidi" w:cstheme="majorBidi"/>
          <w:sz w:val="24"/>
          <w:szCs w:val="24"/>
        </w:rPr>
      </w:pPr>
      <m:oMath>
        <m:r>
          <w:rPr>
            <w:rFonts w:ascii="Cambria Math" w:hAnsi="Cambria Math" w:cstheme="majorBidi"/>
            <w:sz w:val="24"/>
            <w:szCs w:val="24"/>
          </w:rPr>
          <m:t>DRX</m:t>
        </m:r>
        <m:r>
          <w:rPr>
            <w:rFonts w:asciiTheme="majorBidi" w:hAnsiTheme="majorBidi" w:cstheme="majorBidi"/>
            <w:sz w:val="24"/>
            <w:szCs w:val="24"/>
          </w:rPr>
          <m:t> </m:t>
        </m:r>
      </m:oMath>
      <w:r w:rsidRPr="00B42D90">
        <w:rPr>
          <w:rFonts w:asciiTheme="majorBidi" w:eastAsiaTheme="minorEastAsia" w:hAnsiTheme="majorBidi" w:cstheme="majorBidi"/>
          <w:sz w:val="24"/>
          <w:szCs w:val="24"/>
        </w:rPr>
        <w:t>: Diffraction des rayons X</w:t>
      </w:r>
    </w:p>
    <w:p w:rsidR="00A07D05" w:rsidRPr="00B42D90" w:rsidRDefault="00A07D05" w:rsidP="00A07D05">
      <w:pPr>
        <w:spacing w:after="0" w:line="360" w:lineRule="auto"/>
        <w:jc w:val="both"/>
        <w:rPr>
          <w:rFonts w:asciiTheme="majorBidi" w:hAnsiTheme="majorBidi" w:cstheme="majorBidi"/>
          <w:sz w:val="24"/>
          <w:szCs w:val="24"/>
        </w:rPr>
      </w:pPr>
      <m:oMath>
        <m:r>
          <w:rPr>
            <w:rFonts w:ascii="Cambria Math" w:hAnsi="Cambria Math" w:cstheme="majorBidi"/>
            <w:sz w:val="24"/>
            <w:szCs w:val="24"/>
          </w:rPr>
          <m:t>FTIR</m:t>
        </m:r>
        <m:r>
          <w:rPr>
            <w:rFonts w:asciiTheme="majorBidi" w:hAnsiTheme="majorBidi" w:cstheme="majorBidi"/>
            <w:sz w:val="24"/>
            <w:szCs w:val="24"/>
          </w:rPr>
          <m:t> </m:t>
        </m:r>
      </m:oMath>
      <w:r w:rsidRPr="00B42D90">
        <w:rPr>
          <w:rFonts w:asciiTheme="majorBidi" w:eastAsiaTheme="minorEastAsia" w:hAnsiTheme="majorBidi" w:cstheme="majorBidi"/>
          <w:sz w:val="24"/>
          <w:szCs w:val="24"/>
        </w:rPr>
        <w:t>:</w:t>
      </w:r>
      <w:r w:rsidRPr="00B42D90">
        <w:rPr>
          <w:rFonts w:asciiTheme="majorBidi" w:hAnsiTheme="majorBidi" w:cstheme="majorBidi"/>
          <w:sz w:val="24"/>
          <w:szCs w:val="24"/>
        </w:rPr>
        <w:t xml:space="preserve"> Infrarouge à transformée de Fourier</w:t>
      </w:r>
    </w:p>
    <w:p w:rsidR="00A07D05" w:rsidRPr="00B42D90" w:rsidRDefault="00A07D05" w:rsidP="00A07D05">
      <w:pPr>
        <w:spacing w:after="0" w:line="360" w:lineRule="auto"/>
        <w:jc w:val="both"/>
        <w:rPr>
          <w:rFonts w:asciiTheme="majorBidi" w:eastAsiaTheme="minorEastAsia" w:hAnsiTheme="majorBidi" w:cstheme="majorBidi"/>
          <w:sz w:val="24"/>
          <w:szCs w:val="24"/>
        </w:rPr>
      </w:pPr>
      <m:oMath>
        <m:r>
          <w:rPr>
            <w:rFonts w:ascii="Cambria Math" w:hAnsi="Cambria Math" w:cstheme="majorBidi"/>
            <w:sz w:val="24"/>
            <w:szCs w:val="24"/>
          </w:rPr>
          <m:t>qe</m:t>
        </m:r>
      </m:oMath>
      <w:r w:rsidRPr="00B42D90">
        <w:rPr>
          <w:rFonts w:asciiTheme="majorBidi" w:eastAsiaTheme="minorEastAsia" w:hAnsiTheme="majorBidi" w:cstheme="majorBidi"/>
          <w:sz w:val="24"/>
          <w:szCs w:val="24"/>
        </w:rPr>
        <w:t xml:space="preserve"> (mg/g) : Capacité d’adsorption à l’équilibre</w:t>
      </w:r>
    </w:p>
    <w:p w:rsidR="00A07D05" w:rsidRPr="00B42D90" w:rsidRDefault="00A07D05" w:rsidP="00A07D05">
      <w:pPr>
        <w:spacing w:after="0" w:line="360" w:lineRule="auto"/>
        <w:jc w:val="both"/>
        <w:rPr>
          <w:rFonts w:asciiTheme="majorBidi" w:eastAsiaTheme="minorEastAsia" w:hAnsiTheme="majorBidi" w:cstheme="majorBidi"/>
          <w:sz w:val="24"/>
          <w:szCs w:val="24"/>
        </w:rPr>
      </w:pPr>
      <m:oMath>
        <m:r>
          <w:rPr>
            <w:rFonts w:ascii="Cambria Math" w:hAnsi="Cambria Math" w:cstheme="majorBidi"/>
            <w:sz w:val="24"/>
            <w:szCs w:val="24"/>
          </w:rPr>
          <m:t>qt</m:t>
        </m:r>
      </m:oMath>
      <w:r w:rsidRPr="00B42D90">
        <w:rPr>
          <w:rFonts w:asciiTheme="majorBidi" w:eastAsiaTheme="minorEastAsia" w:hAnsiTheme="majorBidi" w:cstheme="majorBidi"/>
          <w:sz w:val="24"/>
          <w:szCs w:val="24"/>
        </w:rPr>
        <w:t xml:space="preserve"> (mg/g) : Capacité d’adsorption à un temps t</w:t>
      </w:r>
    </w:p>
    <w:p w:rsidR="00A07D05" w:rsidRPr="00B42D90" w:rsidRDefault="004748E5" w:rsidP="00A07D05">
      <w:pPr>
        <w:spacing w:after="0" w:line="360" w:lineRule="auto"/>
        <w:jc w:val="both"/>
        <w:rPr>
          <w:rFonts w:asciiTheme="majorBidi" w:eastAsiaTheme="minorEastAsia"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max</m:t>
            </m:r>
          </m:sub>
        </m:sSub>
      </m:oMath>
      <w:r w:rsidR="00A07D05" w:rsidRPr="00B42D90">
        <w:rPr>
          <w:rFonts w:asciiTheme="majorBidi" w:eastAsiaTheme="minorEastAsia" w:hAnsiTheme="majorBidi" w:cstheme="majorBidi"/>
          <w:sz w:val="24"/>
          <w:szCs w:val="24"/>
        </w:rPr>
        <w:t xml:space="preserve"> (mg/g) : Capacité d’adsorption maximale</w:t>
      </w:r>
    </w:p>
    <w:p w:rsidR="00A07D05" w:rsidRPr="00B42D90" w:rsidRDefault="004748E5" w:rsidP="00A07D05">
      <w:pPr>
        <w:spacing w:after="0" w:line="360" w:lineRule="auto"/>
        <w:jc w:val="both"/>
        <w:rPr>
          <w:rFonts w:asciiTheme="majorBidi" w:eastAsiaTheme="minorEastAsia" w:hAnsiTheme="majorBidi" w:cstheme="majorBidi"/>
          <w:sz w:val="24"/>
          <w:szCs w:val="24"/>
        </w:rPr>
      </w:pPr>
      <m:oMath>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R</m:t>
            </m:r>
          </m:e>
          <m:sup>
            <m:r>
              <w:rPr>
                <w:rFonts w:ascii="Cambria Math" w:eastAsiaTheme="minorEastAsia" w:hAnsiTheme="majorBidi" w:cstheme="majorBidi"/>
                <w:sz w:val="24"/>
                <w:szCs w:val="24"/>
              </w:rPr>
              <m:t>2</m:t>
            </m:r>
          </m:sup>
        </m:sSup>
        <m:r>
          <w:rPr>
            <w:rFonts w:ascii="Cambria Math" w:eastAsiaTheme="minorEastAsia" w:hAnsiTheme="majorBidi" w:cstheme="majorBidi"/>
            <w:sz w:val="24"/>
            <w:szCs w:val="24"/>
          </w:rPr>
          <m:t>:</m:t>
        </m:r>
      </m:oMath>
      <w:r w:rsidR="00A07D05" w:rsidRPr="00B42D90">
        <w:rPr>
          <w:rFonts w:asciiTheme="majorBidi" w:eastAsiaTheme="minorEastAsia" w:hAnsiTheme="majorBidi" w:cstheme="majorBidi"/>
          <w:sz w:val="24"/>
          <w:szCs w:val="24"/>
        </w:rPr>
        <w:t xml:space="preserve"> Le carré de degré de corrélation </w:t>
      </w:r>
    </w:p>
    <w:p w:rsidR="00A07D05" w:rsidRPr="00B42D90" w:rsidRDefault="004748E5" w:rsidP="00A07D05">
      <w:pPr>
        <w:spacing w:after="0" w:line="360" w:lineRule="auto"/>
        <w:jc w:val="both"/>
        <w:rPr>
          <w:rFonts w:asciiTheme="majorBidi" w:eastAsiaTheme="minorEastAsia" w:hAnsiTheme="majorBidi" w:cstheme="majorBidi"/>
          <w:sz w:val="24"/>
          <w:szCs w:val="24"/>
        </w:rPr>
      </w:pP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C</m:t>
            </m:r>
          </m:e>
          <m:sub>
            <m:r>
              <w:rPr>
                <w:rFonts w:ascii="Cambria Math" w:eastAsiaTheme="minorEastAsia" w:hAnsiTheme="majorBidi" w:cstheme="majorBidi"/>
                <w:sz w:val="24"/>
                <w:szCs w:val="24"/>
              </w:rPr>
              <m:t>0</m:t>
            </m:r>
          </m:sub>
        </m:sSub>
        <m:r>
          <w:rPr>
            <w:rFonts w:asciiTheme="majorBidi" w:eastAsiaTheme="minorEastAsia" w:hAnsiTheme="majorBidi" w:cstheme="majorBidi"/>
            <w:sz w:val="24"/>
            <w:szCs w:val="24"/>
          </w:rPr>
          <m:t> </m:t>
        </m:r>
      </m:oMath>
      <w:r w:rsidR="00A07D05" w:rsidRPr="00B42D90">
        <w:rPr>
          <w:rFonts w:asciiTheme="majorBidi" w:eastAsiaTheme="minorEastAsia" w:hAnsiTheme="majorBidi" w:cstheme="majorBidi"/>
          <w:sz w:val="24"/>
          <w:szCs w:val="24"/>
        </w:rPr>
        <w:t>(mg/l) : Concentration massique initiale</w:t>
      </w:r>
    </w:p>
    <w:p w:rsidR="00A07D05" w:rsidRPr="00B42D90" w:rsidRDefault="00A07D05" w:rsidP="00A07D05">
      <w:pPr>
        <w:spacing w:after="0" w:line="360" w:lineRule="auto"/>
        <w:jc w:val="both"/>
        <w:rPr>
          <w:rFonts w:asciiTheme="majorBidi" w:eastAsiaTheme="minorEastAsia" w:hAnsiTheme="majorBidi" w:cstheme="majorBidi"/>
          <w:sz w:val="24"/>
          <w:szCs w:val="24"/>
        </w:rPr>
      </w:pPr>
      <m:oMath>
        <m:r>
          <w:rPr>
            <w:rFonts w:ascii="Cambria Math" w:hAnsi="Cambria Math" w:cstheme="majorBidi"/>
            <w:sz w:val="24"/>
            <w:szCs w:val="24"/>
          </w:rPr>
          <m:t>Ce</m:t>
        </m:r>
      </m:oMath>
      <w:r w:rsidRPr="00B42D90">
        <w:rPr>
          <w:rFonts w:asciiTheme="majorBidi" w:eastAsiaTheme="minorEastAsia" w:hAnsiTheme="majorBidi" w:cstheme="majorBidi"/>
          <w:sz w:val="24"/>
          <w:szCs w:val="24"/>
        </w:rPr>
        <w:t xml:space="preserve"> (mg/l) : Concentration massique à l’équilibre</w:t>
      </w:r>
    </w:p>
    <w:p w:rsidR="00A07D05" w:rsidRPr="00B42D90" w:rsidRDefault="004748E5" w:rsidP="00A07D05">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Theme="majorBidi" w:cstheme="majorBidi"/>
                <w:sz w:val="24"/>
                <w:szCs w:val="24"/>
              </w:rPr>
              <m:t>1</m:t>
            </m:r>
          </m:sub>
        </m:sSub>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min</m:t>
            </m:r>
          </m:e>
          <m:sup>
            <m:r>
              <w:rPr>
                <w:rFonts w:asciiTheme="majorBidi" w:hAnsiTheme="majorBidi" w:cstheme="majorBidi"/>
                <w:sz w:val="24"/>
                <w:szCs w:val="24"/>
              </w:rPr>
              <m:t>-</m:t>
            </m:r>
            <m:r>
              <w:rPr>
                <w:rFonts w:ascii="Cambria Math" w:hAnsiTheme="majorBidi" w:cstheme="majorBidi"/>
                <w:sz w:val="24"/>
                <w:szCs w:val="24"/>
              </w:rPr>
              <m:t>1</m:t>
            </m:r>
          </m:sup>
        </m:sSup>
        <m:r>
          <w:rPr>
            <w:rFonts w:ascii="Cambria Math" w:hAnsiTheme="majorBidi" w:cstheme="majorBidi"/>
            <w:sz w:val="24"/>
            <w:szCs w:val="24"/>
          </w:rPr>
          <m:t>)</m:t>
        </m:r>
      </m:oMath>
      <w:r w:rsidR="00A07D05" w:rsidRPr="00B42D90">
        <w:rPr>
          <w:rFonts w:asciiTheme="majorBidi" w:hAnsiTheme="majorBidi" w:cstheme="majorBidi"/>
          <w:sz w:val="24"/>
          <w:szCs w:val="24"/>
        </w:rPr>
        <w:t xml:space="preserve"> : </w:t>
      </w:r>
      <w:r w:rsidR="009C56CA" w:rsidRPr="00B42D90">
        <w:rPr>
          <w:rFonts w:asciiTheme="majorBidi" w:hAnsiTheme="majorBidi" w:cstheme="majorBidi"/>
          <w:sz w:val="24"/>
          <w:szCs w:val="24"/>
        </w:rPr>
        <w:t>Constante</w:t>
      </w:r>
      <w:r w:rsidR="00A07D05" w:rsidRPr="00B42D90">
        <w:rPr>
          <w:rFonts w:asciiTheme="majorBidi" w:hAnsiTheme="majorBidi" w:cstheme="majorBidi"/>
          <w:sz w:val="24"/>
          <w:szCs w:val="24"/>
        </w:rPr>
        <w:t xml:space="preserve"> de vitesse d’adsorption pour le model pseudo premier ordre</w:t>
      </w:r>
    </w:p>
    <w:p w:rsidR="00A07D05" w:rsidRPr="00B42D90" w:rsidRDefault="004748E5" w:rsidP="00A07D05">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Theme="majorBidi" w:cstheme="majorBidi"/>
                <w:sz w:val="24"/>
                <w:szCs w:val="24"/>
              </w:rPr>
              <m:t>2</m:t>
            </m:r>
          </m:sub>
        </m:sSub>
      </m:oMath>
      <w:r w:rsidR="00A07D05" w:rsidRPr="00B42D90">
        <w:rPr>
          <w:rFonts w:asciiTheme="majorBidi" w:eastAsiaTheme="minorEastAsia" w:hAnsiTheme="majorBidi" w:cstheme="majorBidi"/>
          <w:sz w:val="24"/>
          <w:szCs w:val="24"/>
        </w:rPr>
        <w:t xml:space="preserve"> (g.min/mg)</w:t>
      </w:r>
      <w:r w:rsidR="009C56CA">
        <w:rPr>
          <w:rFonts w:asciiTheme="majorBidi" w:hAnsiTheme="majorBidi" w:cstheme="majorBidi"/>
          <w:sz w:val="24"/>
          <w:szCs w:val="24"/>
        </w:rPr>
        <w:t xml:space="preserve"> : C</w:t>
      </w:r>
      <w:r w:rsidR="00A07D05" w:rsidRPr="00B42D90">
        <w:rPr>
          <w:rFonts w:asciiTheme="majorBidi" w:hAnsiTheme="majorBidi" w:cstheme="majorBidi"/>
          <w:sz w:val="24"/>
          <w:szCs w:val="24"/>
        </w:rPr>
        <w:t xml:space="preserve">onstante de vitesse d’adsorption pour le modèle pseudo deuxième ordre </w:t>
      </w:r>
    </w:p>
    <w:p w:rsidR="00A07D05" w:rsidRPr="00B42D90" w:rsidRDefault="004748E5" w:rsidP="00A07D05">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oMath>
      <w:r w:rsidR="00A07D05" w:rsidRPr="00B42D90">
        <w:rPr>
          <w:rFonts w:asciiTheme="majorBidi" w:eastAsiaTheme="minorEastAsia" w:hAnsiTheme="majorBidi" w:cstheme="majorBidi"/>
          <w:sz w:val="24"/>
          <w:szCs w:val="24"/>
        </w:rPr>
        <w:t xml:space="preserve"> (L/mg) </w:t>
      </w:r>
      <w:r w:rsidR="009C56CA">
        <w:rPr>
          <w:rFonts w:asciiTheme="majorBidi" w:hAnsiTheme="majorBidi" w:cstheme="majorBidi"/>
          <w:sz w:val="24"/>
          <w:szCs w:val="24"/>
        </w:rPr>
        <w:t>: C</w:t>
      </w:r>
      <w:r w:rsidR="00A07D05" w:rsidRPr="00B42D90">
        <w:rPr>
          <w:rFonts w:asciiTheme="majorBidi" w:hAnsiTheme="majorBidi" w:cstheme="majorBidi"/>
          <w:sz w:val="24"/>
          <w:szCs w:val="24"/>
        </w:rPr>
        <w:t xml:space="preserve">onstante de Langmuir </w:t>
      </w:r>
    </w:p>
    <w:p w:rsidR="00A07D05" w:rsidRPr="00B42D90" w:rsidRDefault="004748E5" w:rsidP="00A07D05">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F</m:t>
            </m:r>
          </m:sub>
        </m:sSub>
      </m:oMath>
      <w:r w:rsidR="00A07D05" w:rsidRPr="00B42D90">
        <w:rPr>
          <w:rFonts w:asciiTheme="majorBidi" w:eastAsiaTheme="minorEastAsia" w:hAnsiTheme="majorBidi" w:cstheme="majorBidi"/>
          <w:sz w:val="24"/>
          <w:szCs w:val="24"/>
        </w:rPr>
        <w:t xml:space="preserve"> (L/g)</w:t>
      </w:r>
      <w:r w:rsidR="009C56CA">
        <w:rPr>
          <w:rFonts w:asciiTheme="majorBidi" w:hAnsiTheme="majorBidi" w:cstheme="majorBidi"/>
          <w:sz w:val="24"/>
          <w:szCs w:val="24"/>
        </w:rPr>
        <w:t xml:space="preserve"> : C</w:t>
      </w:r>
      <w:r w:rsidR="00A07D05" w:rsidRPr="00B42D90">
        <w:rPr>
          <w:rFonts w:asciiTheme="majorBidi" w:hAnsiTheme="majorBidi" w:cstheme="majorBidi"/>
          <w:sz w:val="24"/>
          <w:szCs w:val="24"/>
        </w:rPr>
        <w:t>onstate de Freundlich</w:t>
      </w:r>
    </w:p>
    <w:p w:rsidR="00A07D05" w:rsidRPr="00B42D90" w:rsidRDefault="004748E5" w:rsidP="00A07D05">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L</m:t>
            </m:r>
          </m:sub>
        </m:sSub>
      </m:oMath>
      <w:r w:rsidR="009C56CA">
        <w:rPr>
          <w:rFonts w:asciiTheme="majorBidi" w:hAnsiTheme="majorBidi" w:cstheme="majorBidi"/>
          <w:sz w:val="24"/>
          <w:szCs w:val="24"/>
        </w:rPr>
        <w:t>: P</w:t>
      </w:r>
      <w:r w:rsidR="00A07D05" w:rsidRPr="00B42D90">
        <w:rPr>
          <w:rFonts w:asciiTheme="majorBidi" w:hAnsiTheme="majorBidi" w:cstheme="majorBidi"/>
          <w:sz w:val="24"/>
          <w:szCs w:val="24"/>
        </w:rPr>
        <w:t>aramètre d‘équilibre</w:t>
      </w:r>
    </w:p>
    <w:p w:rsidR="00A07D05" w:rsidRDefault="00A07D05">
      <w:pPr>
        <w:spacing w:after="0" w:line="240" w:lineRule="auto"/>
      </w:pPr>
    </w:p>
    <w:p w:rsidR="00A07D05" w:rsidRDefault="00A07D05">
      <w:pPr>
        <w:spacing w:after="0" w:line="240" w:lineRule="auto"/>
      </w:pPr>
      <w:r>
        <w:br w:type="page"/>
      </w:r>
    </w:p>
    <w:p w:rsidR="00A07D05" w:rsidRPr="00C5688E" w:rsidRDefault="00C5688E" w:rsidP="00C5688E">
      <w:pPr>
        <w:pStyle w:val="Titre1"/>
        <w:spacing w:after="100" w:afterAutospacing="1"/>
        <w:ind w:left="0" w:right="0" w:firstLine="0"/>
        <w:jc w:val="center"/>
        <w:rPr>
          <w:rFonts w:asciiTheme="majorBidi" w:hAnsiTheme="majorBidi"/>
          <w:color w:val="auto"/>
          <w:sz w:val="40"/>
          <w:szCs w:val="40"/>
        </w:rPr>
      </w:pPr>
      <w:bookmarkStart w:id="11" w:name="_Toc105855979"/>
      <w:r w:rsidRPr="00C5688E">
        <w:rPr>
          <w:rFonts w:asciiTheme="majorBidi" w:hAnsiTheme="majorBidi"/>
          <w:color w:val="auto"/>
          <w:sz w:val="40"/>
          <w:szCs w:val="40"/>
        </w:rPr>
        <w:lastRenderedPageBreak/>
        <w:t>Liste des figures</w:t>
      </w:r>
      <w:bookmarkEnd w:id="11"/>
    </w:p>
    <w:p w:rsidR="00C5688E" w:rsidRPr="00C94AF8" w:rsidRDefault="00C5688E" w:rsidP="00C5688E">
      <w:pPr>
        <w:pStyle w:val="Tabledesillustrations"/>
        <w:tabs>
          <w:tab w:val="right" w:pos="9060"/>
        </w:tabs>
        <w:spacing w:line="360" w:lineRule="auto"/>
        <w:ind w:left="0" w:firstLine="0"/>
        <w:jc w:val="both"/>
        <w:rPr>
          <w:rFonts w:asciiTheme="majorBidi" w:hAnsiTheme="majorBidi" w:cstheme="majorBidi"/>
          <w:b w:val="0"/>
          <w:bCs w:val="0"/>
          <w:sz w:val="24"/>
        </w:rPr>
      </w:pPr>
      <w:r w:rsidRPr="00C94AF8">
        <w:rPr>
          <w:rFonts w:asciiTheme="majorBidi" w:hAnsiTheme="majorBidi" w:cstheme="majorBidi"/>
          <w:b w:val="0"/>
          <w:bCs w:val="0"/>
          <w:sz w:val="24"/>
        </w:rPr>
        <w:t xml:space="preserve">CHAPITRE I : </w:t>
      </w:r>
      <w:r w:rsidR="00FB2A45">
        <w:rPr>
          <w:rFonts w:asciiTheme="majorBidi" w:hAnsiTheme="majorBidi" w:cstheme="majorBidi"/>
          <w:b w:val="0"/>
          <w:bCs w:val="0"/>
          <w:sz w:val="24"/>
        </w:rPr>
        <w:t>SYNTHESE BIBLIOGRAPHIQUE</w:t>
      </w:r>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r w:rsidRPr="00C5688E">
        <w:rPr>
          <w:rFonts w:asciiTheme="majorBidi" w:hAnsiTheme="majorBidi" w:cstheme="majorBidi"/>
          <w:b w:val="0"/>
          <w:bCs w:val="0"/>
          <w:sz w:val="24"/>
        </w:rPr>
        <w:fldChar w:fldCharType="begin"/>
      </w:r>
      <w:r w:rsidR="00A07D05" w:rsidRPr="00C5688E">
        <w:rPr>
          <w:rFonts w:asciiTheme="majorBidi" w:hAnsiTheme="majorBidi" w:cstheme="majorBidi"/>
          <w:b w:val="0"/>
          <w:bCs w:val="0"/>
          <w:sz w:val="24"/>
        </w:rPr>
        <w:instrText xml:space="preserve"> TOC \h \z \c "Figure" </w:instrText>
      </w:r>
      <w:r w:rsidRPr="00C5688E">
        <w:rPr>
          <w:rFonts w:asciiTheme="majorBidi" w:hAnsiTheme="majorBidi" w:cstheme="majorBidi"/>
          <w:b w:val="0"/>
          <w:bCs w:val="0"/>
          <w:sz w:val="24"/>
        </w:rPr>
        <w:fldChar w:fldCharType="separate"/>
      </w:r>
      <w:hyperlink w:anchor="_Toc104950504" w:history="1">
        <w:r w:rsidR="00A07D05" w:rsidRPr="00C5688E">
          <w:rPr>
            <w:rStyle w:val="Lienhypertexte"/>
            <w:rFonts w:asciiTheme="majorBidi" w:hAnsiTheme="majorBidi" w:cstheme="majorBidi"/>
            <w:b w:val="0"/>
            <w:bCs w:val="0"/>
            <w:noProof/>
            <w:sz w:val="24"/>
            <w:lang w:bidi="ar-DZ"/>
          </w:rPr>
          <w:t>Figure I.1. Projection de la structure de l’hydroxyapatite sur les plans (001) et (010).</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5</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05" w:history="1">
        <w:r w:rsidR="00A07D05" w:rsidRPr="00C5688E">
          <w:rPr>
            <w:rStyle w:val="Lienhypertexte"/>
            <w:rFonts w:asciiTheme="majorBidi" w:hAnsiTheme="majorBidi" w:cstheme="majorBidi"/>
            <w:b w:val="0"/>
            <w:bCs w:val="0"/>
            <w:noProof/>
            <w:sz w:val="24"/>
            <w:lang w:bidi="ar-DZ"/>
          </w:rPr>
          <w:t>Figure I.2. Structure chimique de l’Amylose.</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11</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06" w:history="1">
        <w:r w:rsidR="00A07D05" w:rsidRPr="00C5688E">
          <w:rPr>
            <w:rStyle w:val="Lienhypertexte"/>
            <w:rFonts w:asciiTheme="majorBidi" w:hAnsiTheme="majorBidi" w:cstheme="majorBidi"/>
            <w:b w:val="0"/>
            <w:bCs w:val="0"/>
            <w:noProof/>
            <w:sz w:val="24"/>
          </w:rPr>
          <w:t>Figure I.3. Structure chimique de l’Amylopectine.</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11</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07" w:history="1">
        <w:r w:rsidR="00A07D05" w:rsidRPr="00C5688E">
          <w:rPr>
            <w:rStyle w:val="Lienhypertexte"/>
            <w:rFonts w:asciiTheme="majorBidi" w:hAnsiTheme="majorBidi" w:cstheme="majorBidi"/>
            <w:b w:val="0"/>
            <w:bCs w:val="0"/>
            <w:noProof/>
            <w:sz w:val="24"/>
            <w:lang w:bidi="ar-DZ"/>
          </w:rPr>
          <w:t>Figure I.4. Liaison hydrogène entre les molécules d'amylose et d'amylopectine.</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12</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08" w:history="1">
        <w:r w:rsidR="00A07D05" w:rsidRPr="00C5688E">
          <w:rPr>
            <w:rStyle w:val="Lienhypertexte"/>
            <w:rFonts w:asciiTheme="majorBidi" w:hAnsiTheme="majorBidi" w:cstheme="majorBidi"/>
            <w:b w:val="0"/>
            <w:bCs w:val="0"/>
            <w:noProof/>
            <w:sz w:val="24"/>
            <w:lang w:bidi="ar-DZ"/>
          </w:rPr>
          <w:t>Figure I.5. Formes et tailles des granules d’amidon de maïs, blé, riz, pomme de terre manioc et de pois.</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12</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09" w:history="1">
        <w:r w:rsidR="00A07D05" w:rsidRPr="00C5688E">
          <w:rPr>
            <w:rStyle w:val="Lienhypertexte"/>
            <w:rFonts w:asciiTheme="majorBidi" w:hAnsiTheme="majorBidi" w:cstheme="majorBidi"/>
            <w:b w:val="0"/>
            <w:bCs w:val="0"/>
            <w:noProof/>
            <w:sz w:val="24"/>
            <w:lang w:bidi="ar-DZ"/>
          </w:rPr>
          <w:t>Figure I.6 : Exemple du colorant anionique.</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18</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10" w:history="1">
        <w:r w:rsidR="00A07D05" w:rsidRPr="00C5688E">
          <w:rPr>
            <w:rStyle w:val="Lienhypertexte"/>
            <w:rFonts w:asciiTheme="majorBidi" w:hAnsiTheme="majorBidi" w:cstheme="majorBidi"/>
            <w:b w:val="0"/>
            <w:bCs w:val="0"/>
            <w:noProof/>
            <w:sz w:val="24"/>
            <w:lang w:bidi="ar-DZ"/>
          </w:rPr>
          <w:t>Figure I.7 : Exemple du colorant cationique (Bleu de méthylène).</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18</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11" w:history="1">
        <w:r w:rsidR="00A07D05" w:rsidRPr="00C5688E">
          <w:rPr>
            <w:rStyle w:val="Lienhypertexte"/>
            <w:rFonts w:asciiTheme="majorBidi" w:hAnsiTheme="majorBidi" w:cstheme="majorBidi"/>
            <w:b w:val="0"/>
            <w:bCs w:val="0"/>
            <w:noProof/>
            <w:sz w:val="24"/>
            <w:lang w:bidi="ar-DZ"/>
          </w:rPr>
          <w:t>Figure I.8 : Exemple du colorants de cuve.</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19</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12" w:history="1">
        <w:r w:rsidR="00A07D05" w:rsidRPr="00C5688E">
          <w:rPr>
            <w:rStyle w:val="Lienhypertexte"/>
            <w:rFonts w:asciiTheme="majorBidi" w:hAnsiTheme="majorBidi" w:cstheme="majorBidi"/>
            <w:b w:val="0"/>
            <w:bCs w:val="0"/>
            <w:noProof/>
            <w:sz w:val="24"/>
            <w:lang w:bidi="ar-DZ"/>
          </w:rPr>
          <w:t>Figure I.9 : Exemple du colorant direct.</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19</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13" w:history="1">
        <w:r w:rsidR="00A07D05" w:rsidRPr="00C5688E">
          <w:rPr>
            <w:rStyle w:val="Lienhypertexte"/>
            <w:rFonts w:asciiTheme="majorBidi" w:hAnsiTheme="majorBidi" w:cstheme="majorBidi"/>
            <w:b w:val="0"/>
            <w:bCs w:val="0"/>
            <w:noProof/>
            <w:sz w:val="24"/>
            <w:lang w:bidi="ar-DZ"/>
          </w:rPr>
          <w:t>Figure I.10 : Exemple du colorant réactif.</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19</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14" w:history="1">
        <w:r w:rsidR="00A07D05" w:rsidRPr="00C5688E">
          <w:rPr>
            <w:rStyle w:val="Lienhypertexte"/>
            <w:rFonts w:asciiTheme="majorBidi" w:hAnsiTheme="majorBidi" w:cstheme="majorBidi"/>
            <w:b w:val="0"/>
            <w:bCs w:val="0"/>
            <w:noProof/>
            <w:sz w:val="24"/>
            <w:lang w:bidi="ar-DZ"/>
          </w:rPr>
          <w:t>Figure I.11 : Exemple du colorant dispersé.</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20</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15" w:history="1">
        <w:r w:rsidR="00A07D05" w:rsidRPr="00C5688E">
          <w:rPr>
            <w:rStyle w:val="Lienhypertexte"/>
            <w:rFonts w:asciiTheme="majorBidi" w:hAnsiTheme="majorBidi" w:cstheme="majorBidi"/>
            <w:b w:val="0"/>
            <w:bCs w:val="0"/>
            <w:noProof/>
            <w:sz w:val="24"/>
            <w:lang w:bidi="ar-DZ"/>
          </w:rPr>
          <w:t>Figure I.12 : Structure chimique du bleu de méthylène.</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21</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16" w:history="1">
        <w:r w:rsidR="00A07D05" w:rsidRPr="00C5688E">
          <w:rPr>
            <w:rStyle w:val="Lienhypertexte"/>
            <w:rFonts w:asciiTheme="majorBidi" w:hAnsiTheme="majorBidi" w:cstheme="majorBidi"/>
            <w:b w:val="0"/>
            <w:bCs w:val="0"/>
            <w:noProof/>
            <w:sz w:val="24"/>
          </w:rPr>
          <w:t>Figure I.13. Le phénomène de la physisorption.</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23</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17" w:history="1">
        <w:r w:rsidR="00A07D05" w:rsidRPr="00C5688E">
          <w:rPr>
            <w:rStyle w:val="Lienhypertexte"/>
            <w:rFonts w:asciiTheme="majorBidi" w:hAnsiTheme="majorBidi" w:cstheme="majorBidi"/>
            <w:b w:val="0"/>
            <w:bCs w:val="0"/>
            <w:noProof/>
            <w:sz w:val="24"/>
            <w:lang w:bidi="ar-DZ"/>
          </w:rPr>
          <w:t>Figure I.14. Le phénomène de la chimisorption.</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23</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18" w:history="1">
        <w:r w:rsidR="00A07D05" w:rsidRPr="00C5688E">
          <w:rPr>
            <w:rStyle w:val="Lienhypertexte"/>
            <w:rFonts w:asciiTheme="majorBidi" w:hAnsiTheme="majorBidi" w:cstheme="majorBidi"/>
            <w:b w:val="0"/>
            <w:bCs w:val="0"/>
            <w:noProof/>
            <w:sz w:val="24"/>
            <w:lang w:bidi="ar-DZ"/>
          </w:rPr>
          <w:t>Figure I.15. Schéma représentant Le mécanisme d’adsorption.</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24</w:t>
        </w:r>
      </w:hyperlink>
    </w:p>
    <w:p w:rsidR="00A07D05" w:rsidRPr="00C5688E" w:rsidRDefault="004748E5" w:rsidP="00C5688E">
      <w:pPr>
        <w:pStyle w:val="Tabledesillustrations"/>
        <w:tabs>
          <w:tab w:val="right" w:pos="9060"/>
        </w:tabs>
        <w:spacing w:line="360" w:lineRule="auto"/>
        <w:ind w:left="0" w:firstLine="0"/>
        <w:jc w:val="both"/>
        <w:rPr>
          <w:rStyle w:val="Lienhypertexte"/>
          <w:rFonts w:asciiTheme="majorBidi" w:hAnsiTheme="majorBidi" w:cstheme="majorBidi"/>
          <w:b w:val="0"/>
          <w:bCs w:val="0"/>
          <w:noProof/>
          <w:sz w:val="24"/>
        </w:rPr>
      </w:pPr>
      <w:hyperlink w:anchor="_Toc104950519" w:history="1">
        <w:r w:rsidR="00A07D05" w:rsidRPr="00C5688E">
          <w:rPr>
            <w:rStyle w:val="Lienhypertexte"/>
            <w:rFonts w:asciiTheme="majorBidi" w:hAnsiTheme="majorBidi" w:cstheme="majorBidi"/>
            <w:b w:val="0"/>
            <w:bCs w:val="0"/>
            <w:noProof/>
            <w:sz w:val="24"/>
          </w:rPr>
          <w:t>Figure I.16. Les différentes types des isothermes d’adsorption Selon Giles et al.</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28</w:t>
        </w:r>
      </w:hyperlink>
    </w:p>
    <w:p w:rsidR="00C5688E" w:rsidRPr="00C94AF8" w:rsidRDefault="00C5688E" w:rsidP="00C5688E">
      <w:pPr>
        <w:spacing w:after="0" w:line="360" w:lineRule="auto"/>
        <w:jc w:val="both"/>
        <w:rPr>
          <w:rFonts w:asciiTheme="majorBidi" w:eastAsiaTheme="minorEastAsia" w:hAnsiTheme="majorBidi" w:cstheme="majorBidi"/>
          <w:sz w:val="24"/>
          <w:szCs w:val="24"/>
        </w:rPr>
      </w:pPr>
      <w:r w:rsidRPr="00C94AF8">
        <w:rPr>
          <w:rFonts w:asciiTheme="majorBidi" w:eastAsiaTheme="minorEastAsia" w:hAnsiTheme="majorBidi" w:cstheme="majorBidi"/>
          <w:sz w:val="24"/>
          <w:szCs w:val="24"/>
        </w:rPr>
        <w:t>CHAPITRE II: MATERIELS ET METHODES.</w:t>
      </w:r>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20" w:history="1">
        <w:r w:rsidR="00A07D05" w:rsidRPr="00C5688E">
          <w:rPr>
            <w:rStyle w:val="Lienhypertexte"/>
            <w:rFonts w:asciiTheme="majorBidi" w:hAnsiTheme="majorBidi" w:cstheme="majorBidi"/>
            <w:b w:val="0"/>
            <w:bCs w:val="0"/>
            <w:noProof/>
            <w:sz w:val="24"/>
            <w:lang w:bidi="ar-DZ"/>
          </w:rPr>
          <w:t>Figure II.17. Spectrophotomètre Infrarouge FT-IR.</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32</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21" w:history="1">
        <w:r w:rsidR="00A07D05" w:rsidRPr="00C5688E">
          <w:rPr>
            <w:rStyle w:val="Lienhypertexte"/>
            <w:rFonts w:asciiTheme="majorBidi" w:hAnsiTheme="majorBidi" w:cstheme="majorBidi"/>
            <w:b w:val="0"/>
            <w:bCs w:val="0"/>
            <w:noProof/>
            <w:sz w:val="24"/>
            <w:lang w:bidi="ar-DZ"/>
          </w:rPr>
          <w:t>Figure II.18. Diffractomètre des rayons X.</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33</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22" w:history="1">
        <w:r w:rsidR="00A07D05" w:rsidRPr="00C5688E">
          <w:rPr>
            <w:rStyle w:val="Lienhypertexte"/>
            <w:rFonts w:asciiTheme="majorBidi" w:hAnsiTheme="majorBidi" w:cstheme="majorBidi"/>
            <w:b w:val="0"/>
            <w:bCs w:val="0"/>
            <w:noProof/>
            <w:sz w:val="24"/>
            <w:lang w:bidi="ar-DZ"/>
          </w:rPr>
          <w:t>Figure II.19. La thermogravimétrie.</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34</w:t>
        </w:r>
      </w:hyperlink>
    </w:p>
    <w:p w:rsidR="00A07D05" w:rsidRPr="00C5688E" w:rsidRDefault="004748E5" w:rsidP="00C5688E">
      <w:pPr>
        <w:pStyle w:val="Tabledesillustrations"/>
        <w:tabs>
          <w:tab w:val="right" w:pos="9060"/>
        </w:tabs>
        <w:spacing w:line="360" w:lineRule="auto"/>
        <w:ind w:left="0" w:firstLine="0"/>
        <w:jc w:val="both"/>
        <w:rPr>
          <w:rStyle w:val="Lienhypertexte"/>
          <w:rFonts w:asciiTheme="majorBidi" w:hAnsiTheme="majorBidi" w:cstheme="majorBidi"/>
          <w:b w:val="0"/>
          <w:bCs w:val="0"/>
          <w:noProof/>
          <w:sz w:val="24"/>
        </w:rPr>
      </w:pPr>
      <w:hyperlink w:anchor="_Toc104950523" w:history="1">
        <w:r w:rsidR="00A07D05" w:rsidRPr="00C5688E">
          <w:rPr>
            <w:rStyle w:val="Lienhypertexte"/>
            <w:rFonts w:asciiTheme="majorBidi" w:hAnsiTheme="majorBidi" w:cstheme="majorBidi"/>
            <w:b w:val="0"/>
            <w:bCs w:val="0"/>
            <w:noProof/>
            <w:sz w:val="24"/>
            <w:lang w:bidi="ar-DZ"/>
          </w:rPr>
          <w:t>Figure II.20. La spectroscopie UV-VISIBLE.</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35</w:t>
        </w:r>
      </w:hyperlink>
    </w:p>
    <w:p w:rsidR="00C5688E" w:rsidRPr="00C94AF8" w:rsidRDefault="00C5688E" w:rsidP="00C5688E">
      <w:pPr>
        <w:spacing w:after="0" w:line="360" w:lineRule="auto"/>
        <w:jc w:val="both"/>
        <w:rPr>
          <w:rFonts w:asciiTheme="majorBidi" w:eastAsiaTheme="minorEastAsia" w:hAnsiTheme="majorBidi" w:cstheme="majorBidi"/>
          <w:sz w:val="24"/>
          <w:szCs w:val="24"/>
        </w:rPr>
      </w:pPr>
      <w:r w:rsidRPr="00C94AF8">
        <w:rPr>
          <w:rFonts w:asciiTheme="majorBidi" w:eastAsiaTheme="minorEastAsia" w:hAnsiTheme="majorBidi" w:cstheme="majorBidi"/>
          <w:sz w:val="24"/>
          <w:szCs w:val="24"/>
        </w:rPr>
        <w:t>CHAPITRE III: RESULTATS ET DISSCUSSIONS.</w:t>
      </w:r>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24" w:history="1">
        <w:r w:rsidR="00A07D05" w:rsidRPr="00C5688E">
          <w:rPr>
            <w:rStyle w:val="Lienhypertexte"/>
            <w:rFonts w:asciiTheme="majorBidi" w:hAnsiTheme="majorBidi" w:cstheme="majorBidi"/>
            <w:b w:val="0"/>
            <w:bCs w:val="0"/>
            <w:noProof/>
            <w:sz w:val="24"/>
            <w:lang w:bidi="ar-DZ"/>
          </w:rPr>
          <w:t>Figure III.21. Spectre Infra-rouge de (HA, Str, (Str/HA-25) et (Str/HA-50)).</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37</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25" w:history="1">
        <w:r w:rsidR="00A07D05" w:rsidRPr="00C5688E">
          <w:rPr>
            <w:rStyle w:val="Lienhypertexte"/>
            <w:rFonts w:asciiTheme="majorBidi" w:hAnsiTheme="majorBidi" w:cstheme="majorBidi"/>
            <w:b w:val="0"/>
            <w:bCs w:val="0"/>
            <w:noProof/>
            <w:sz w:val="24"/>
            <w:lang w:bidi="ar-DZ"/>
          </w:rPr>
          <w:t>Figure III.22. Diffractogrammes de l’HA et les deux matériaux (Str/HA-25) et (Str/HA-50).</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38</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26" w:history="1">
        <w:r w:rsidR="00A07D05" w:rsidRPr="00C5688E">
          <w:rPr>
            <w:rStyle w:val="Lienhypertexte"/>
            <w:rFonts w:asciiTheme="majorBidi" w:hAnsiTheme="majorBidi" w:cstheme="majorBidi"/>
            <w:b w:val="0"/>
            <w:bCs w:val="0"/>
            <w:noProof/>
            <w:sz w:val="24"/>
            <w:lang w:bidi="ar-DZ"/>
          </w:rPr>
          <w:t>Figure III.23. Thermogrammes de l’HA, l’amidon et les matériaux composite (Str/HA-25) et (Str/HA-50).</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39</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27" w:history="1">
        <w:r w:rsidR="00A07D05" w:rsidRPr="00C5688E">
          <w:rPr>
            <w:rStyle w:val="Lienhypertexte"/>
            <w:rFonts w:asciiTheme="majorBidi" w:hAnsiTheme="majorBidi" w:cstheme="majorBidi"/>
            <w:b w:val="0"/>
            <w:bCs w:val="0"/>
            <w:noProof/>
            <w:sz w:val="24"/>
            <w:lang w:bidi="ar-DZ"/>
          </w:rPr>
          <w:t>Figure III.24. Spectre UV-visible du bleu de méthylène. [BM] = 10mg/l, pH= 5,8.</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40</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28" w:history="1">
        <w:r w:rsidR="00A07D05" w:rsidRPr="00C5688E">
          <w:rPr>
            <w:rStyle w:val="Lienhypertexte"/>
            <w:rFonts w:asciiTheme="majorBidi" w:hAnsiTheme="majorBidi" w:cstheme="majorBidi"/>
            <w:b w:val="0"/>
            <w:bCs w:val="0"/>
            <w:noProof/>
            <w:sz w:val="24"/>
            <w:lang w:bidi="ar-DZ"/>
          </w:rPr>
          <w:t>Figure III.25. Courbe d’étalonnage  du BM pH= 6, λmax = 665 nm.</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41</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29" w:history="1">
        <w:r w:rsidR="00A07D05" w:rsidRPr="00C5688E">
          <w:rPr>
            <w:rStyle w:val="Lienhypertexte"/>
            <w:rFonts w:asciiTheme="majorBidi" w:hAnsiTheme="majorBidi" w:cstheme="majorBidi"/>
            <w:b w:val="0"/>
            <w:bCs w:val="0"/>
            <w:noProof/>
            <w:sz w:val="24"/>
            <w:lang w:bidi="ar-DZ"/>
          </w:rPr>
          <w:t>Figure III.26. Spectre UV-visible du BM pour différents pH entre 2.2 à 11. [BM] = 10mg/L.</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42</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0" w:history="1">
        <w:r w:rsidR="00A07D05" w:rsidRPr="00C5688E">
          <w:rPr>
            <w:rStyle w:val="Lienhypertexte"/>
            <w:rFonts w:asciiTheme="majorBidi" w:hAnsiTheme="majorBidi" w:cstheme="majorBidi"/>
            <w:b w:val="0"/>
            <w:bCs w:val="0"/>
            <w:noProof/>
            <w:sz w:val="24"/>
          </w:rPr>
          <w:t xml:space="preserve">Figure III.27. La capacité d’adsorption des adsorbants ((a) : HA, </w:t>
        </w:r>
        <w:r w:rsidR="003248C4">
          <w:rPr>
            <w:rStyle w:val="Lienhypertexte"/>
            <w:rFonts w:asciiTheme="majorBidi" w:hAnsiTheme="majorBidi" w:cstheme="majorBidi"/>
            <w:b w:val="0"/>
            <w:bCs w:val="0"/>
            <w:noProof/>
            <w:sz w:val="24"/>
          </w:rPr>
          <w:t>(b) :Str, (c) :Str/HA-25 et (d)</w:t>
        </w:r>
        <w:r w:rsidR="00A07D05" w:rsidRPr="00C5688E">
          <w:rPr>
            <w:rStyle w:val="Lienhypertexte"/>
            <w:rFonts w:asciiTheme="majorBidi" w:hAnsiTheme="majorBidi" w:cstheme="majorBidi"/>
            <w:b w:val="0"/>
            <w:bCs w:val="0"/>
            <w:noProof/>
            <w:sz w:val="24"/>
          </w:rPr>
          <w:t>:</w:t>
        </w:r>
        <w:r w:rsidR="003248C4">
          <w:rPr>
            <w:rStyle w:val="Lienhypertexte"/>
            <w:rFonts w:asciiTheme="majorBidi" w:hAnsiTheme="majorBidi" w:cstheme="majorBidi"/>
            <w:b w:val="0"/>
            <w:bCs w:val="0"/>
            <w:noProof/>
            <w:sz w:val="24"/>
          </w:rPr>
          <w:t xml:space="preserve"> </w:t>
        </w:r>
        <w:r w:rsidR="00A07D05" w:rsidRPr="00C5688E">
          <w:rPr>
            <w:rStyle w:val="Lienhypertexte"/>
            <w:rFonts w:asciiTheme="majorBidi" w:hAnsiTheme="majorBidi" w:cstheme="majorBidi"/>
            <w:b w:val="0"/>
            <w:bCs w:val="0"/>
            <w:noProof/>
            <w:sz w:val="24"/>
          </w:rPr>
          <w:t>Str/HA-50) en fonction du pH.</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43</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1" w:history="1">
        <w:r w:rsidR="00A07D05" w:rsidRPr="00C5688E">
          <w:rPr>
            <w:rStyle w:val="Lienhypertexte"/>
            <w:rFonts w:asciiTheme="majorBidi" w:hAnsiTheme="majorBidi" w:cstheme="majorBidi"/>
            <w:b w:val="0"/>
            <w:bCs w:val="0"/>
            <w:noProof/>
            <w:sz w:val="24"/>
          </w:rPr>
          <w:t xml:space="preserve">Figure III.28. Pourcentage de rétention des adsorbants ((a) : HA, </w:t>
        </w:r>
        <w:r w:rsidR="003248C4">
          <w:rPr>
            <w:rStyle w:val="Lienhypertexte"/>
            <w:rFonts w:asciiTheme="majorBidi" w:hAnsiTheme="majorBidi" w:cstheme="majorBidi"/>
            <w:b w:val="0"/>
            <w:bCs w:val="0"/>
            <w:noProof/>
            <w:sz w:val="24"/>
          </w:rPr>
          <w:t>(b) :Str, (c) :Str/HA-25 et (d)</w:t>
        </w:r>
        <w:r w:rsidR="00A07D05" w:rsidRPr="00C5688E">
          <w:rPr>
            <w:rStyle w:val="Lienhypertexte"/>
            <w:rFonts w:asciiTheme="majorBidi" w:hAnsiTheme="majorBidi" w:cstheme="majorBidi"/>
            <w:b w:val="0"/>
            <w:bCs w:val="0"/>
            <w:noProof/>
            <w:sz w:val="24"/>
          </w:rPr>
          <w:t>:</w:t>
        </w:r>
        <w:r w:rsidR="003248C4">
          <w:rPr>
            <w:rStyle w:val="Lienhypertexte"/>
            <w:rFonts w:asciiTheme="majorBidi" w:hAnsiTheme="majorBidi" w:cstheme="majorBidi"/>
            <w:b w:val="0"/>
            <w:bCs w:val="0"/>
            <w:noProof/>
            <w:sz w:val="24"/>
          </w:rPr>
          <w:t xml:space="preserve"> </w:t>
        </w:r>
        <w:r w:rsidR="00A07D05" w:rsidRPr="00C5688E">
          <w:rPr>
            <w:rStyle w:val="Lienhypertexte"/>
            <w:rFonts w:asciiTheme="majorBidi" w:hAnsiTheme="majorBidi" w:cstheme="majorBidi"/>
            <w:b w:val="0"/>
            <w:bCs w:val="0"/>
            <w:noProof/>
            <w:sz w:val="24"/>
          </w:rPr>
          <w:t>Str/HA-50) en fonction du pH.</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44</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2" w:history="1">
        <w:r w:rsidR="00A07D05" w:rsidRPr="00C5688E">
          <w:rPr>
            <w:rStyle w:val="Lienhypertexte"/>
            <w:rFonts w:asciiTheme="majorBidi" w:hAnsiTheme="majorBidi" w:cstheme="majorBidi"/>
            <w:b w:val="0"/>
            <w:bCs w:val="0"/>
            <w:noProof/>
            <w:sz w:val="24"/>
          </w:rPr>
          <w:t>Figure III.29 : Etude de la quantité adsorber des matériaux composites (Str/HA-25) et (Str/HA-50) en fonction du temps.</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45</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3" w:history="1">
        <w:r w:rsidR="00A07D05" w:rsidRPr="00C5688E">
          <w:rPr>
            <w:rStyle w:val="Lienhypertexte"/>
            <w:rFonts w:asciiTheme="majorBidi" w:hAnsiTheme="majorBidi" w:cstheme="majorBidi"/>
            <w:b w:val="0"/>
            <w:bCs w:val="0"/>
            <w:noProof/>
            <w:sz w:val="24"/>
          </w:rPr>
          <w:t>Figure III.30 : Pourcentage de rétention des matériaux composites (Str/HA-25) et (Str/HA-50) en fonction du temps.</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45</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4" w:history="1">
        <w:r w:rsidR="00A07D05" w:rsidRPr="00C5688E">
          <w:rPr>
            <w:rStyle w:val="Lienhypertexte"/>
            <w:rFonts w:asciiTheme="majorBidi" w:hAnsiTheme="majorBidi" w:cstheme="majorBidi"/>
            <w:b w:val="0"/>
            <w:bCs w:val="0"/>
            <w:noProof/>
            <w:sz w:val="24"/>
            <w:lang w:bidi="ar-DZ"/>
          </w:rPr>
          <w:t>Figure III.31 : Modèle pseudo-second ordre de l’adsorption de BM sur les matériaux (Str/HA-25) et (Str/HA-50)</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47</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5" w:history="1">
        <w:r w:rsidR="00A07D05" w:rsidRPr="00C5688E">
          <w:rPr>
            <w:rStyle w:val="Lienhypertexte"/>
            <w:rFonts w:asciiTheme="majorBidi" w:hAnsiTheme="majorBidi" w:cstheme="majorBidi"/>
            <w:b w:val="0"/>
            <w:bCs w:val="0"/>
            <w:noProof/>
            <w:sz w:val="24"/>
            <w:lang w:bidi="ar-DZ"/>
          </w:rPr>
          <w:t>Figure III.32 : Isotherme d’adsorption de BM sur les matériaux (Str/HA-25) et (Str/HA-50).</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49</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6" w:history="1">
        <w:r w:rsidR="00A07D05" w:rsidRPr="00C5688E">
          <w:rPr>
            <w:rStyle w:val="Lienhypertexte"/>
            <w:rFonts w:asciiTheme="majorBidi" w:hAnsiTheme="majorBidi" w:cstheme="majorBidi"/>
            <w:b w:val="0"/>
            <w:bCs w:val="0"/>
            <w:noProof/>
            <w:sz w:val="24"/>
            <w:lang w:bidi="ar-DZ"/>
          </w:rPr>
          <w:t>Figure III.33. Linéarisation de l’isotherme d’adsorption du colorant Bleu de méthylène sur les matériaux (Str/HA-25) et (Str/HA-50) selon Langmuir.</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50</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7" w:history="1">
        <w:r w:rsidR="00A07D05" w:rsidRPr="00C5688E">
          <w:rPr>
            <w:rStyle w:val="Lienhypertexte"/>
            <w:rFonts w:asciiTheme="majorBidi" w:hAnsiTheme="majorBidi" w:cstheme="majorBidi"/>
            <w:b w:val="0"/>
            <w:bCs w:val="0"/>
            <w:noProof/>
            <w:sz w:val="24"/>
            <w:lang w:bidi="ar-DZ"/>
          </w:rPr>
          <w:t>Figure III.34 : Linéarisation de l’isotherme d’adsorption du colorant Bleu de méthylène sur les matériaux (Str/HA-25) et (Str/HA-50) selon Freundlich.</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51</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8" w:history="1">
        <w:r w:rsidR="00A07D05" w:rsidRPr="00C5688E">
          <w:rPr>
            <w:rStyle w:val="Lienhypertexte"/>
            <w:rFonts w:asciiTheme="majorBidi" w:hAnsiTheme="majorBidi" w:cstheme="majorBidi"/>
            <w:b w:val="0"/>
            <w:bCs w:val="0"/>
            <w:noProof/>
            <w:sz w:val="24"/>
            <w:lang w:bidi="ar-DZ"/>
          </w:rPr>
          <w:t>Figure III.35. Linéarisation de l’isotherme d’adsorption du colorant Bleu de méthylène sur les matériaux (Str/HA-25) et (Str/HA-50) selon Temkin.</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51</w:t>
        </w:r>
      </w:hyperlink>
    </w:p>
    <w:p w:rsidR="00A07D05" w:rsidRPr="00C5688E" w:rsidRDefault="004748E5" w:rsidP="00C5688E">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0539" w:history="1">
        <w:r w:rsidR="00A07D05" w:rsidRPr="00C5688E">
          <w:rPr>
            <w:rStyle w:val="Lienhypertexte"/>
            <w:rFonts w:asciiTheme="majorBidi" w:hAnsiTheme="majorBidi" w:cstheme="majorBidi"/>
            <w:b w:val="0"/>
            <w:bCs w:val="0"/>
            <w:noProof/>
            <w:sz w:val="24"/>
            <w:lang w:bidi="ar-DZ"/>
          </w:rPr>
          <w:t>Figure III.36. Effet de la masse des adsorbants (Str/HA-25) et (Str/HA-50) sur la capacité d’adsorption du colorant BM.</w:t>
        </w:r>
        <w:r w:rsidR="00A07D05" w:rsidRPr="00C5688E">
          <w:rPr>
            <w:rFonts w:asciiTheme="majorBidi" w:hAnsiTheme="majorBidi" w:cstheme="majorBidi"/>
            <w:b w:val="0"/>
            <w:bCs w:val="0"/>
            <w:noProof/>
            <w:webHidden/>
            <w:sz w:val="24"/>
          </w:rPr>
          <w:tab/>
        </w:r>
        <w:r w:rsidR="001B19F4" w:rsidRPr="00C5688E">
          <w:rPr>
            <w:rFonts w:asciiTheme="majorBidi" w:hAnsiTheme="majorBidi" w:cstheme="majorBidi"/>
            <w:b w:val="0"/>
            <w:bCs w:val="0"/>
            <w:noProof/>
            <w:webHidden/>
            <w:sz w:val="24"/>
          </w:rPr>
          <w:t>52</w:t>
        </w:r>
      </w:hyperlink>
    </w:p>
    <w:p w:rsidR="00A07D05" w:rsidRPr="00EC2A59" w:rsidRDefault="004748E5" w:rsidP="00C5688E">
      <w:pPr>
        <w:spacing w:after="0" w:line="360" w:lineRule="auto"/>
        <w:jc w:val="both"/>
        <w:rPr>
          <w:rFonts w:asciiTheme="majorBidi" w:hAnsiTheme="majorBidi" w:cstheme="majorBidi"/>
          <w:sz w:val="24"/>
          <w:szCs w:val="24"/>
        </w:rPr>
      </w:pPr>
      <w:r w:rsidRPr="00C5688E">
        <w:rPr>
          <w:rFonts w:asciiTheme="majorBidi" w:hAnsiTheme="majorBidi" w:cstheme="majorBidi"/>
          <w:sz w:val="24"/>
          <w:szCs w:val="24"/>
        </w:rPr>
        <w:fldChar w:fldCharType="end"/>
      </w:r>
    </w:p>
    <w:p w:rsidR="000632A1" w:rsidRDefault="00A07D05">
      <w:pPr>
        <w:spacing w:after="0" w:line="240" w:lineRule="auto"/>
      </w:pPr>
      <w:r>
        <w:br w:type="page"/>
      </w:r>
    </w:p>
    <w:p w:rsidR="000632A1" w:rsidRDefault="000632A1" w:rsidP="000632A1">
      <w:pPr>
        <w:spacing w:after="100" w:afterAutospacing="1" w:line="240" w:lineRule="auto"/>
        <w:jc w:val="center"/>
        <w:rPr>
          <w:rFonts w:asciiTheme="majorBidi" w:hAnsiTheme="majorBidi" w:cstheme="majorBidi"/>
          <w:b/>
          <w:bCs/>
          <w:sz w:val="40"/>
          <w:szCs w:val="40"/>
        </w:rPr>
      </w:pPr>
      <w:r w:rsidRPr="000632A1">
        <w:rPr>
          <w:rFonts w:asciiTheme="majorBidi" w:hAnsiTheme="majorBidi" w:cstheme="majorBidi"/>
          <w:b/>
          <w:bCs/>
          <w:sz w:val="40"/>
          <w:szCs w:val="40"/>
        </w:rPr>
        <w:lastRenderedPageBreak/>
        <w:t>Liste des tableaux</w:t>
      </w:r>
    </w:p>
    <w:p w:rsidR="000632A1" w:rsidRPr="000632A1" w:rsidRDefault="004748E5" w:rsidP="000632A1">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r w:rsidRPr="004748E5">
        <w:rPr>
          <w:rFonts w:asciiTheme="majorBidi" w:hAnsiTheme="majorBidi" w:cstheme="majorBidi"/>
          <w:b w:val="0"/>
          <w:bCs w:val="0"/>
          <w:sz w:val="40"/>
          <w:szCs w:val="40"/>
        </w:rPr>
        <w:fldChar w:fldCharType="begin"/>
      </w:r>
      <w:r w:rsidR="000632A1">
        <w:rPr>
          <w:rFonts w:asciiTheme="majorBidi" w:hAnsiTheme="majorBidi" w:cstheme="majorBidi"/>
          <w:b w:val="0"/>
          <w:bCs w:val="0"/>
          <w:sz w:val="40"/>
          <w:szCs w:val="40"/>
        </w:rPr>
        <w:instrText xml:space="preserve"> TOC \h \z \c "Tableau" </w:instrText>
      </w:r>
      <w:r w:rsidRPr="004748E5">
        <w:rPr>
          <w:rFonts w:asciiTheme="majorBidi" w:hAnsiTheme="majorBidi" w:cstheme="majorBidi"/>
          <w:b w:val="0"/>
          <w:bCs w:val="0"/>
          <w:sz w:val="40"/>
          <w:szCs w:val="40"/>
        </w:rPr>
        <w:fldChar w:fldCharType="separate"/>
      </w:r>
      <w:hyperlink w:anchor="_Toc104952448" w:history="1">
        <w:r w:rsidR="000632A1" w:rsidRPr="000632A1">
          <w:rPr>
            <w:rStyle w:val="Lienhypertexte"/>
            <w:rFonts w:asciiTheme="majorBidi" w:hAnsiTheme="majorBidi" w:cstheme="majorBidi"/>
            <w:b w:val="0"/>
            <w:bCs w:val="0"/>
            <w:noProof/>
            <w:sz w:val="24"/>
            <w:lang w:bidi="ar-DZ"/>
          </w:rPr>
          <w:t>Tableau I.1. Les différents phosphates de calcium.</w:t>
        </w:r>
        <w:r w:rsidR="000632A1" w:rsidRPr="000632A1">
          <w:rPr>
            <w:rFonts w:asciiTheme="majorBidi" w:hAnsiTheme="majorBidi" w:cstheme="majorBidi"/>
            <w:b w:val="0"/>
            <w:bCs w:val="0"/>
            <w:noProof/>
            <w:webHidden/>
            <w:sz w:val="24"/>
          </w:rPr>
          <w:tab/>
        </w:r>
        <w:r w:rsidR="000632A1">
          <w:rPr>
            <w:rFonts w:asciiTheme="majorBidi" w:hAnsiTheme="majorBidi" w:cstheme="majorBidi"/>
            <w:b w:val="0"/>
            <w:bCs w:val="0"/>
            <w:noProof/>
            <w:webHidden/>
            <w:sz w:val="24"/>
          </w:rPr>
          <w:t>3</w:t>
        </w:r>
      </w:hyperlink>
    </w:p>
    <w:p w:rsidR="000632A1" w:rsidRPr="000632A1" w:rsidRDefault="004748E5" w:rsidP="000632A1">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2449" w:history="1">
        <w:r w:rsidR="000632A1" w:rsidRPr="000632A1">
          <w:rPr>
            <w:rStyle w:val="Lienhypertexte"/>
            <w:rFonts w:asciiTheme="majorBidi" w:hAnsiTheme="majorBidi" w:cstheme="majorBidi"/>
            <w:b w:val="0"/>
            <w:bCs w:val="0"/>
            <w:noProof/>
            <w:sz w:val="24"/>
          </w:rPr>
          <w:t>Tableau I.2. Teneur en amylose et en amylopectine de l'amidon provenant de différentes sources.</w:t>
        </w:r>
        <w:r w:rsidR="000632A1" w:rsidRPr="000632A1">
          <w:rPr>
            <w:rFonts w:asciiTheme="majorBidi" w:hAnsiTheme="majorBidi" w:cstheme="majorBidi"/>
            <w:b w:val="0"/>
            <w:bCs w:val="0"/>
            <w:noProof/>
            <w:webHidden/>
            <w:sz w:val="24"/>
          </w:rPr>
          <w:tab/>
        </w:r>
        <w:r w:rsidR="000632A1">
          <w:rPr>
            <w:rFonts w:asciiTheme="majorBidi" w:hAnsiTheme="majorBidi" w:cstheme="majorBidi"/>
            <w:b w:val="0"/>
            <w:bCs w:val="0"/>
            <w:noProof/>
            <w:webHidden/>
            <w:sz w:val="24"/>
          </w:rPr>
          <w:t>10</w:t>
        </w:r>
      </w:hyperlink>
    </w:p>
    <w:p w:rsidR="000632A1" w:rsidRPr="000632A1" w:rsidRDefault="004748E5" w:rsidP="000632A1">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2450" w:history="1">
        <w:r w:rsidR="000632A1" w:rsidRPr="000632A1">
          <w:rPr>
            <w:rStyle w:val="Lienhypertexte"/>
            <w:rFonts w:asciiTheme="majorBidi" w:hAnsiTheme="majorBidi" w:cstheme="majorBidi"/>
            <w:b w:val="0"/>
            <w:bCs w:val="0"/>
            <w:noProof/>
            <w:sz w:val="24"/>
            <w:lang w:bidi="ar-DZ"/>
          </w:rPr>
          <w:t>Tableau I.3. Classification chimique des colorants</w:t>
        </w:r>
        <w:r w:rsidR="000632A1">
          <w:rPr>
            <w:rStyle w:val="Lienhypertexte"/>
            <w:rFonts w:asciiTheme="majorBidi" w:hAnsiTheme="majorBidi" w:cstheme="majorBidi"/>
            <w:b w:val="0"/>
            <w:bCs w:val="0"/>
            <w:noProof/>
            <w:sz w:val="24"/>
            <w:lang w:bidi="ar-DZ"/>
          </w:rPr>
          <w:t>.</w:t>
        </w:r>
        <w:r w:rsidR="000632A1" w:rsidRPr="000632A1">
          <w:rPr>
            <w:rFonts w:asciiTheme="majorBidi" w:hAnsiTheme="majorBidi" w:cstheme="majorBidi"/>
            <w:b w:val="0"/>
            <w:bCs w:val="0"/>
            <w:noProof/>
            <w:webHidden/>
            <w:sz w:val="24"/>
          </w:rPr>
          <w:tab/>
        </w:r>
        <w:r w:rsidR="000632A1">
          <w:rPr>
            <w:rFonts w:asciiTheme="majorBidi" w:hAnsiTheme="majorBidi" w:cstheme="majorBidi"/>
            <w:b w:val="0"/>
            <w:bCs w:val="0"/>
            <w:noProof/>
            <w:webHidden/>
            <w:sz w:val="24"/>
          </w:rPr>
          <w:t>17</w:t>
        </w:r>
      </w:hyperlink>
    </w:p>
    <w:p w:rsidR="000632A1" w:rsidRPr="000632A1" w:rsidRDefault="004748E5" w:rsidP="000632A1">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2451" w:history="1">
        <w:r w:rsidR="000632A1" w:rsidRPr="000632A1">
          <w:rPr>
            <w:rStyle w:val="Lienhypertexte"/>
            <w:rFonts w:asciiTheme="majorBidi" w:hAnsiTheme="majorBidi" w:cstheme="majorBidi"/>
            <w:b w:val="0"/>
            <w:bCs w:val="0"/>
            <w:noProof/>
            <w:sz w:val="24"/>
            <w:lang w:bidi="ar-DZ"/>
          </w:rPr>
          <w:t>Tableau I.4. Différences entre adsorption physique et chimique.</w:t>
        </w:r>
        <w:r w:rsidR="000632A1" w:rsidRPr="000632A1">
          <w:rPr>
            <w:rFonts w:asciiTheme="majorBidi" w:hAnsiTheme="majorBidi" w:cstheme="majorBidi"/>
            <w:b w:val="0"/>
            <w:bCs w:val="0"/>
            <w:noProof/>
            <w:webHidden/>
            <w:sz w:val="24"/>
          </w:rPr>
          <w:tab/>
        </w:r>
        <w:r w:rsidR="000632A1">
          <w:rPr>
            <w:rFonts w:asciiTheme="majorBidi" w:hAnsiTheme="majorBidi" w:cstheme="majorBidi"/>
            <w:b w:val="0"/>
            <w:bCs w:val="0"/>
            <w:noProof/>
            <w:webHidden/>
            <w:sz w:val="24"/>
          </w:rPr>
          <w:t>22</w:t>
        </w:r>
      </w:hyperlink>
    </w:p>
    <w:p w:rsidR="000632A1" w:rsidRPr="000632A1" w:rsidRDefault="004748E5" w:rsidP="000632A1">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2452" w:history="1">
        <w:r w:rsidR="000632A1" w:rsidRPr="000632A1">
          <w:rPr>
            <w:rStyle w:val="Lienhypertexte"/>
            <w:rFonts w:asciiTheme="majorBidi" w:hAnsiTheme="majorBidi" w:cstheme="majorBidi"/>
            <w:b w:val="0"/>
            <w:bCs w:val="0"/>
            <w:noProof/>
            <w:sz w:val="24"/>
          </w:rPr>
          <w:t>Tableau III.5. Constantes du pseudo-second ordre pour les deux matériaux (Str/HA-25) et (Str/HA-50).</w:t>
        </w:r>
        <w:r w:rsidR="000632A1" w:rsidRPr="000632A1">
          <w:rPr>
            <w:rFonts w:asciiTheme="majorBidi" w:hAnsiTheme="majorBidi" w:cstheme="majorBidi"/>
            <w:b w:val="0"/>
            <w:bCs w:val="0"/>
            <w:noProof/>
            <w:webHidden/>
            <w:sz w:val="24"/>
          </w:rPr>
          <w:tab/>
        </w:r>
        <w:r w:rsidR="000632A1">
          <w:rPr>
            <w:rFonts w:asciiTheme="majorBidi" w:hAnsiTheme="majorBidi" w:cstheme="majorBidi"/>
            <w:b w:val="0"/>
            <w:bCs w:val="0"/>
            <w:noProof/>
            <w:webHidden/>
            <w:sz w:val="24"/>
          </w:rPr>
          <w:t>48</w:t>
        </w:r>
      </w:hyperlink>
    </w:p>
    <w:p w:rsidR="000632A1" w:rsidRPr="000632A1" w:rsidRDefault="004748E5" w:rsidP="000632A1">
      <w:pPr>
        <w:pStyle w:val="Tabledesillustrations"/>
        <w:tabs>
          <w:tab w:val="right" w:pos="9060"/>
        </w:tabs>
        <w:spacing w:line="360" w:lineRule="auto"/>
        <w:ind w:left="0" w:firstLine="0"/>
        <w:jc w:val="both"/>
        <w:rPr>
          <w:rFonts w:asciiTheme="majorBidi" w:eastAsiaTheme="minorEastAsia" w:hAnsiTheme="majorBidi" w:cstheme="majorBidi"/>
          <w:b w:val="0"/>
          <w:bCs w:val="0"/>
          <w:noProof/>
          <w:sz w:val="24"/>
        </w:rPr>
      </w:pPr>
      <w:hyperlink w:anchor="_Toc104952453" w:history="1">
        <w:r w:rsidR="000632A1" w:rsidRPr="000632A1">
          <w:rPr>
            <w:rStyle w:val="Lienhypertexte"/>
            <w:rFonts w:asciiTheme="majorBidi" w:hAnsiTheme="majorBidi" w:cstheme="majorBidi"/>
            <w:b w:val="0"/>
            <w:bCs w:val="0"/>
            <w:noProof/>
            <w:sz w:val="24"/>
            <w:lang w:bidi="ar-DZ"/>
          </w:rPr>
          <w:t>Tableau III.6. Coefficients de Freundlich, de Langmuir et de Temkin pour l’adsorption du colorant BM pour les matériaux (Str/HA-25) et (Str/HA-50).</w:t>
        </w:r>
        <w:r w:rsidR="000632A1" w:rsidRPr="000632A1">
          <w:rPr>
            <w:rFonts w:asciiTheme="majorBidi" w:hAnsiTheme="majorBidi" w:cstheme="majorBidi"/>
            <w:b w:val="0"/>
            <w:bCs w:val="0"/>
            <w:noProof/>
            <w:webHidden/>
            <w:sz w:val="24"/>
          </w:rPr>
          <w:tab/>
        </w:r>
        <w:r w:rsidR="000632A1">
          <w:rPr>
            <w:rFonts w:asciiTheme="majorBidi" w:hAnsiTheme="majorBidi" w:cstheme="majorBidi"/>
            <w:b w:val="0"/>
            <w:bCs w:val="0"/>
            <w:noProof/>
            <w:webHidden/>
            <w:sz w:val="24"/>
          </w:rPr>
          <w:t>52</w:t>
        </w:r>
      </w:hyperlink>
    </w:p>
    <w:p w:rsidR="000632A1" w:rsidRPr="000632A1" w:rsidRDefault="004748E5" w:rsidP="000632A1">
      <w:pPr>
        <w:spacing w:after="0" w:line="240" w:lineRule="auto"/>
        <w:jc w:val="center"/>
        <w:rPr>
          <w:rFonts w:asciiTheme="majorBidi" w:hAnsiTheme="majorBidi" w:cstheme="majorBidi"/>
          <w:b/>
          <w:bCs/>
          <w:sz w:val="40"/>
          <w:szCs w:val="40"/>
        </w:rPr>
      </w:pPr>
      <w:r>
        <w:rPr>
          <w:rFonts w:asciiTheme="majorBidi" w:hAnsiTheme="majorBidi" w:cstheme="majorBidi"/>
          <w:b/>
          <w:bCs/>
          <w:sz w:val="40"/>
          <w:szCs w:val="40"/>
        </w:rPr>
        <w:fldChar w:fldCharType="end"/>
      </w:r>
      <w:r w:rsidR="000632A1" w:rsidRPr="000632A1">
        <w:rPr>
          <w:rFonts w:asciiTheme="majorBidi" w:hAnsiTheme="majorBidi" w:cstheme="majorBidi"/>
          <w:b/>
          <w:bCs/>
          <w:sz w:val="40"/>
          <w:szCs w:val="40"/>
        </w:rPr>
        <w:br w:type="page"/>
      </w:r>
    </w:p>
    <w:p w:rsidR="00A07D05" w:rsidRDefault="00A07D05">
      <w:pPr>
        <w:spacing w:after="0" w:line="240" w:lineRule="auto"/>
      </w:pPr>
    </w:p>
    <w:p w:rsidR="000632A1" w:rsidRDefault="000632A1" w:rsidP="000632A1">
      <w:pPr>
        <w:spacing w:after="0" w:line="240" w:lineRule="auto"/>
        <w:jc w:val="center"/>
        <w:rPr>
          <w:rFonts w:asciiTheme="majorBidi" w:hAnsiTheme="majorBidi"/>
          <w:sz w:val="56"/>
          <w:szCs w:val="56"/>
        </w:rPr>
      </w:pPr>
    </w:p>
    <w:p w:rsidR="000632A1" w:rsidRDefault="000632A1" w:rsidP="000632A1">
      <w:pPr>
        <w:spacing w:after="0" w:line="240" w:lineRule="auto"/>
        <w:jc w:val="center"/>
        <w:rPr>
          <w:rFonts w:asciiTheme="majorBidi" w:hAnsiTheme="majorBidi"/>
          <w:sz w:val="56"/>
          <w:szCs w:val="56"/>
        </w:rPr>
      </w:pPr>
    </w:p>
    <w:p w:rsidR="000632A1" w:rsidRDefault="000632A1" w:rsidP="000632A1">
      <w:pPr>
        <w:spacing w:after="0" w:line="240" w:lineRule="auto"/>
        <w:jc w:val="center"/>
        <w:rPr>
          <w:rFonts w:asciiTheme="majorBidi" w:hAnsiTheme="majorBidi"/>
          <w:sz w:val="56"/>
          <w:szCs w:val="56"/>
        </w:rPr>
      </w:pPr>
    </w:p>
    <w:p w:rsidR="000632A1" w:rsidRDefault="000632A1" w:rsidP="000632A1">
      <w:pPr>
        <w:spacing w:after="0" w:line="240" w:lineRule="auto"/>
        <w:jc w:val="center"/>
        <w:rPr>
          <w:rFonts w:asciiTheme="majorBidi" w:hAnsiTheme="majorBidi"/>
          <w:sz w:val="56"/>
          <w:szCs w:val="56"/>
        </w:rPr>
      </w:pPr>
    </w:p>
    <w:p w:rsidR="000632A1" w:rsidRDefault="000632A1" w:rsidP="000632A1">
      <w:pPr>
        <w:spacing w:after="0" w:line="240" w:lineRule="auto"/>
        <w:jc w:val="center"/>
        <w:rPr>
          <w:rFonts w:asciiTheme="majorBidi" w:hAnsiTheme="majorBidi"/>
          <w:sz w:val="56"/>
          <w:szCs w:val="56"/>
        </w:rPr>
      </w:pPr>
    </w:p>
    <w:p w:rsidR="000632A1" w:rsidRDefault="000632A1" w:rsidP="000632A1">
      <w:pPr>
        <w:spacing w:after="0" w:line="240" w:lineRule="auto"/>
        <w:jc w:val="center"/>
        <w:rPr>
          <w:rFonts w:asciiTheme="majorBidi" w:hAnsiTheme="majorBidi"/>
          <w:sz w:val="56"/>
          <w:szCs w:val="56"/>
        </w:rPr>
      </w:pPr>
    </w:p>
    <w:p w:rsidR="000632A1" w:rsidRDefault="000632A1" w:rsidP="000632A1">
      <w:pPr>
        <w:spacing w:after="0" w:line="240" w:lineRule="auto"/>
        <w:jc w:val="center"/>
        <w:rPr>
          <w:rFonts w:asciiTheme="majorBidi" w:hAnsiTheme="majorBidi"/>
          <w:sz w:val="56"/>
          <w:szCs w:val="56"/>
        </w:rPr>
      </w:pPr>
    </w:p>
    <w:p w:rsidR="000632A1" w:rsidRDefault="000632A1" w:rsidP="000632A1">
      <w:pPr>
        <w:spacing w:after="0" w:line="240" w:lineRule="auto"/>
        <w:jc w:val="center"/>
        <w:rPr>
          <w:rFonts w:asciiTheme="majorBidi" w:hAnsiTheme="majorBidi"/>
          <w:sz w:val="56"/>
          <w:szCs w:val="56"/>
        </w:rPr>
      </w:pPr>
    </w:p>
    <w:p w:rsidR="000D17F8" w:rsidRPr="000632A1" w:rsidRDefault="00303AE8" w:rsidP="000632A1">
      <w:pPr>
        <w:pStyle w:val="Titre1"/>
        <w:jc w:val="center"/>
        <w:rPr>
          <w:rFonts w:asciiTheme="majorBidi" w:hAnsiTheme="majorBidi"/>
          <w:color w:val="auto"/>
          <w:sz w:val="56"/>
          <w:szCs w:val="56"/>
        </w:rPr>
      </w:pPr>
      <w:bookmarkStart w:id="12" w:name="_Toc105855980"/>
      <w:r>
        <w:rPr>
          <w:rFonts w:asciiTheme="majorBidi" w:hAnsiTheme="majorBidi"/>
          <w:color w:val="auto"/>
          <w:sz w:val="56"/>
          <w:szCs w:val="56"/>
        </w:rPr>
        <w:t>INTRODUCTION GENERALE</w:t>
      </w:r>
      <w:bookmarkEnd w:id="12"/>
    </w:p>
    <w:p w:rsidR="00A84F7B" w:rsidRPr="00FC150E" w:rsidRDefault="00A84F7B" w:rsidP="00A84F7B">
      <w:pPr>
        <w:pStyle w:val="Standard"/>
        <w:spacing w:after="0"/>
        <w:jc w:val="center"/>
        <w:rPr>
          <w:rFonts w:cs="Times New Roman"/>
        </w:rPr>
      </w:pPr>
    </w:p>
    <w:p w:rsidR="00A84F7B" w:rsidRPr="00FC150E" w:rsidRDefault="00A84F7B" w:rsidP="00A84F7B">
      <w:pPr>
        <w:pStyle w:val="Standard"/>
        <w:spacing w:after="0"/>
        <w:rPr>
          <w:rFonts w:cs="Times New Roman"/>
          <w:i/>
        </w:rPr>
      </w:pPr>
    </w:p>
    <w:p w:rsidR="00A84F7B" w:rsidRDefault="00A84F7B" w:rsidP="00A84F7B">
      <w:pPr>
        <w:pStyle w:val="Standard"/>
        <w:spacing w:after="0"/>
        <w:jc w:val="center"/>
        <w:rPr>
          <w:rFonts w:cs="Times New Roman"/>
          <w:i/>
        </w:rPr>
      </w:pPr>
    </w:p>
    <w:p w:rsidR="000D17F8" w:rsidRDefault="000D17F8" w:rsidP="00163AB6">
      <w:pPr>
        <w:tabs>
          <w:tab w:val="left" w:pos="6450"/>
        </w:tabs>
        <w:sectPr w:rsidR="000D17F8" w:rsidSect="000D17F8">
          <w:pgSz w:w="11906" w:h="16838" w:code="9"/>
          <w:pgMar w:top="1418" w:right="1418" w:bottom="1418" w:left="1418" w:header="709" w:footer="709" w:gutter="0"/>
          <w:cols w:space="708"/>
          <w:docGrid w:linePitch="360"/>
        </w:sectPr>
      </w:pPr>
      <w:bookmarkStart w:id="13" w:name="_GoBack"/>
      <w:bookmarkEnd w:id="13"/>
    </w:p>
    <w:p w:rsidR="000D17F8" w:rsidRPr="00A45EFD" w:rsidRDefault="00303AE8" w:rsidP="000D17F8">
      <w:pPr>
        <w:pStyle w:val="Titre1"/>
        <w:spacing w:before="0" w:line="360" w:lineRule="auto"/>
        <w:ind w:left="0" w:right="0" w:firstLine="0"/>
        <w:jc w:val="both"/>
        <w:rPr>
          <w:rFonts w:asciiTheme="majorBidi" w:hAnsiTheme="majorBidi"/>
          <w:color w:val="auto"/>
        </w:rPr>
      </w:pPr>
      <w:bookmarkStart w:id="14" w:name="_Toc105855981"/>
      <w:r>
        <w:rPr>
          <w:rFonts w:asciiTheme="majorBidi" w:hAnsiTheme="majorBidi"/>
          <w:color w:val="auto"/>
        </w:rPr>
        <w:lastRenderedPageBreak/>
        <w:t>INTRODUCTION GENERALE</w:t>
      </w:r>
      <w:bookmarkEnd w:id="14"/>
    </w:p>
    <w:p w:rsidR="000D17F8" w:rsidRPr="00C407F7" w:rsidRDefault="000D17F8" w:rsidP="000D17F8">
      <w:pPr>
        <w:spacing w:after="0" w:line="360" w:lineRule="auto"/>
        <w:ind w:firstLine="708"/>
        <w:jc w:val="both"/>
        <w:rPr>
          <w:rFonts w:asciiTheme="majorBidi" w:hAnsiTheme="majorBidi" w:cstheme="majorBidi"/>
          <w:sz w:val="24"/>
          <w:szCs w:val="24"/>
        </w:rPr>
      </w:pPr>
      <w:r w:rsidRPr="00C407F7">
        <w:rPr>
          <w:rFonts w:asciiTheme="majorBidi" w:hAnsiTheme="majorBidi" w:cstheme="majorBidi"/>
          <w:sz w:val="24"/>
          <w:szCs w:val="24"/>
        </w:rPr>
        <w:t>Notre survie sur terre dépend de trois ressources fondamentales qui sont l'eau, l'air et le sol. Parmi lesquels l'eau est le composant le plus important car il forme le milieu de base pour l'origine de la vie [</w:t>
      </w:r>
      <w:hyperlink w:anchor="_ENREF_1" w:tooltip="Dwivedi, 2017 #112" w:history="1">
        <w:r w:rsidR="004748E5" w:rsidRPr="00C407F7">
          <w:rPr>
            <w:rFonts w:asciiTheme="majorBidi" w:hAnsiTheme="majorBidi" w:cstheme="majorBidi"/>
            <w:sz w:val="24"/>
            <w:szCs w:val="24"/>
          </w:rPr>
          <w:fldChar w:fldCharType="begin"/>
        </w:r>
        <w:r w:rsidRPr="00C407F7">
          <w:rPr>
            <w:rFonts w:asciiTheme="majorBidi" w:hAnsiTheme="majorBidi" w:cstheme="majorBidi"/>
            <w:sz w:val="24"/>
            <w:szCs w:val="24"/>
          </w:rPr>
          <w:instrText xml:space="preserve"> ADDIN EN.CITE &lt;EndNote&gt;&lt;Cite&gt;&lt;Author&gt;Dwivedi&lt;/Author&gt;&lt;Year&gt;2017&lt;/Year&gt;&lt;RecNum&gt;112&lt;/RecNum&gt;&lt;DisplayText&gt;&lt;style face="superscript"&gt;1&lt;/style&gt;&lt;/DisplayText&gt;&lt;record&gt;&lt;rec-number&gt;112&lt;/rec-number&gt;&lt;foreign-keys&gt;&lt;key app="EN" db-id="vsw2radz79ezasepffqvtzpkfrveffr2s205"&gt;112&lt;/key&gt;&lt;/foreign-keys&gt;&lt;ref-type name="Book"&gt;6&lt;/ref-type&gt;&lt;contributors&gt;&lt;authors&gt;&lt;author&gt;Dwivedi, Anil&lt;/author&gt;&lt;/authors&gt;&lt;/contributors&gt;&lt;titles&gt;&lt;title&gt;RESEARCHES IN WATER POLLUTION: A REVIEW&lt;/title&gt;&lt;/titles&gt;&lt;dates&gt;&lt;year&gt;2017&lt;/year&gt;&lt;/dates&gt;&lt;urls&gt;&lt;/urls&gt;&lt;electronic-resource-num&gt;10.13140/rg.2.2.12094.08002&lt;/electronic-resource-num&gt;&lt;/record&gt;&lt;/Cite&gt;&lt;/EndNote&gt;</w:instrText>
        </w:r>
        <w:r w:rsidR="004748E5" w:rsidRPr="00C407F7">
          <w:rPr>
            <w:rFonts w:asciiTheme="majorBidi" w:hAnsiTheme="majorBidi" w:cstheme="majorBidi"/>
            <w:sz w:val="24"/>
            <w:szCs w:val="24"/>
          </w:rPr>
          <w:fldChar w:fldCharType="separate"/>
        </w:r>
        <w:r w:rsidRPr="00C407F7">
          <w:rPr>
            <w:rFonts w:asciiTheme="majorBidi" w:hAnsiTheme="majorBidi" w:cstheme="majorBidi"/>
            <w:sz w:val="24"/>
            <w:szCs w:val="24"/>
          </w:rPr>
          <w:t>1</w:t>
        </w:r>
        <w:r w:rsidR="004748E5" w:rsidRPr="00C407F7">
          <w:rPr>
            <w:rFonts w:asciiTheme="majorBidi" w:hAnsiTheme="majorBidi" w:cstheme="majorBidi"/>
            <w:sz w:val="24"/>
            <w:szCs w:val="24"/>
          </w:rPr>
          <w:fldChar w:fldCharType="end"/>
        </w:r>
      </w:hyperlink>
      <w:r w:rsidRPr="00C407F7">
        <w:rPr>
          <w:rFonts w:asciiTheme="majorBidi" w:hAnsiTheme="majorBidi" w:cstheme="majorBidi"/>
          <w:sz w:val="24"/>
          <w:szCs w:val="24"/>
        </w:rPr>
        <w:t>]. À mesure que la population mondiale augmente, le besoin en eau augmente également. Cependant, s</w:t>
      </w:r>
      <w:r>
        <w:rPr>
          <w:rFonts w:asciiTheme="majorBidi" w:hAnsiTheme="majorBidi" w:cstheme="majorBidi"/>
          <w:sz w:val="24"/>
          <w:szCs w:val="24"/>
        </w:rPr>
        <w:t xml:space="preserve">ous l'effet de différents </w:t>
      </w:r>
      <w:r w:rsidR="003248C4">
        <w:rPr>
          <w:rFonts w:asciiTheme="majorBidi" w:hAnsiTheme="majorBidi" w:cstheme="majorBidi"/>
          <w:sz w:val="24"/>
          <w:szCs w:val="24"/>
        </w:rPr>
        <w:t>paramètres</w:t>
      </w:r>
      <w:r w:rsidRPr="00C407F7">
        <w:rPr>
          <w:rFonts w:asciiTheme="majorBidi" w:hAnsiTheme="majorBidi" w:cstheme="majorBidi"/>
          <w:sz w:val="24"/>
          <w:szCs w:val="24"/>
        </w:rPr>
        <w:t xml:space="preserve"> et en particulier des activités humaines, les ressources en eau diminuent, elles sont polluées et sont toujours utilisées de manière inconsciente [</w:t>
      </w:r>
      <w:hyperlink w:anchor="_ENREF_2" w:tooltip="Kılıç, 2020 #114" w:history="1">
        <w:r w:rsidR="004748E5" w:rsidRPr="00C407F7">
          <w:rPr>
            <w:rFonts w:asciiTheme="majorBidi" w:hAnsiTheme="majorBidi" w:cstheme="majorBidi"/>
            <w:sz w:val="24"/>
            <w:szCs w:val="24"/>
          </w:rPr>
          <w:fldChar w:fldCharType="begin"/>
        </w:r>
        <w:r w:rsidRPr="00C407F7">
          <w:rPr>
            <w:rFonts w:asciiTheme="majorBidi" w:hAnsiTheme="majorBidi" w:cstheme="majorBidi"/>
            <w:sz w:val="24"/>
            <w:szCs w:val="24"/>
          </w:rPr>
          <w:instrText xml:space="preserve"> ADDIN EN.CITE &lt;EndNote&gt;&lt;Cite&gt;&lt;Author&gt;Kılıç&lt;/Author&gt;&lt;Year&gt;2020&lt;/Year&gt;&lt;RecNum&gt;114&lt;/RecNum&gt;&lt;DisplayText&gt;&lt;style face="superscript"&gt;2&lt;/style&gt;&lt;/DisplayText&gt;&lt;record&gt;&lt;rec-number&gt;114&lt;/rec-number&gt;&lt;foreign-keys&gt;&lt;key app="EN" db-id="vsw2radz79ezasepffqvtzpkfrveffr2s205"&gt;114&lt;/key&gt;&lt;/foreign-keys&gt;&lt;ref-type name="Journal Article"&gt;17&lt;/ref-type&gt;&lt;contributors&gt;&lt;authors&gt;&lt;author&gt;Kılıç, Zeyneb&lt;/author&gt;&lt;/authors&gt;&lt;/contributors&gt;&lt;titles&gt;&lt;title&gt;The importance of water and conscious use of water&lt;/title&gt;&lt;secondary-title&gt;International Journal of Hydrology&lt;/secondary-title&gt;&lt;/titles&gt;&lt;periodical&gt;&lt;full-title&gt;International Journal of Hydrology&lt;/full-title&gt;&lt;/periodical&gt;&lt;pages&gt;239-241&lt;/pages&gt;&lt;volume&gt;4&lt;/volume&gt;&lt;number&gt;5&lt;/number&gt;&lt;dates&gt;&lt;year&gt;2020&lt;/year&gt;&lt;/dates&gt;&lt;isbn&gt;25764454&lt;/isbn&gt;&lt;urls&gt;&lt;/urls&gt;&lt;electronic-resource-num&gt;10.15406/ijh.2020.04.00250&lt;/electronic-resource-num&gt;&lt;/record&gt;&lt;/Cite&gt;&lt;/EndNote&gt;</w:instrText>
        </w:r>
        <w:r w:rsidR="004748E5" w:rsidRPr="00C407F7">
          <w:rPr>
            <w:rFonts w:asciiTheme="majorBidi" w:hAnsiTheme="majorBidi" w:cstheme="majorBidi"/>
            <w:sz w:val="24"/>
            <w:szCs w:val="24"/>
          </w:rPr>
          <w:fldChar w:fldCharType="separate"/>
        </w:r>
        <w:r w:rsidRPr="00C407F7">
          <w:rPr>
            <w:rFonts w:asciiTheme="majorBidi" w:hAnsiTheme="majorBidi" w:cstheme="majorBidi"/>
            <w:sz w:val="24"/>
            <w:szCs w:val="24"/>
          </w:rPr>
          <w:t>2</w:t>
        </w:r>
        <w:r w:rsidR="004748E5" w:rsidRPr="00C407F7">
          <w:rPr>
            <w:rFonts w:asciiTheme="majorBidi" w:hAnsiTheme="majorBidi" w:cstheme="majorBidi"/>
            <w:sz w:val="24"/>
            <w:szCs w:val="24"/>
          </w:rPr>
          <w:fldChar w:fldCharType="end"/>
        </w:r>
      </w:hyperlink>
      <w:r w:rsidRPr="00C407F7">
        <w:rPr>
          <w:rFonts w:asciiTheme="majorBidi" w:hAnsiTheme="majorBidi" w:cstheme="majorBidi"/>
          <w:sz w:val="24"/>
          <w:szCs w:val="24"/>
        </w:rPr>
        <w:t>].</w:t>
      </w:r>
    </w:p>
    <w:p w:rsidR="000D17F8" w:rsidRPr="00C407F7" w:rsidRDefault="000D17F8" w:rsidP="003248C4">
      <w:pPr>
        <w:spacing w:after="0" w:line="360" w:lineRule="auto"/>
        <w:ind w:firstLine="708"/>
        <w:jc w:val="both"/>
        <w:rPr>
          <w:rFonts w:asciiTheme="majorBidi" w:hAnsiTheme="majorBidi" w:cstheme="majorBidi"/>
          <w:sz w:val="24"/>
          <w:szCs w:val="24"/>
        </w:rPr>
      </w:pPr>
      <w:r w:rsidRPr="00C407F7">
        <w:rPr>
          <w:rFonts w:asciiTheme="majorBidi" w:hAnsiTheme="majorBidi" w:cstheme="majorBidi"/>
          <w:sz w:val="24"/>
          <w:szCs w:val="24"/>
        </w:rPr>
        <w:t xml:space="preserve">Les déchets </w:t>
      </w:r>
      <w:r>
        <w:rPr>
          <w:rFonts w:asciiTheme="majorBidi" w:hAnsiTheme="majorBidi" w:cstheme="majorBidi"/>
          <w:sz w:val="24"/>
          <w:szCs w:val="24"/>
        </w:rPr>
        <w:t>industriels sont les principaux</w:t>
      </w:r>
      <w:r w:rsidRPr="00C407F7">
        <w:rPr>
          <w:rFonts w:asciiTheme="majorBidi" w:hAnsiTheme="majorBidi" w:cstheme="majorBidi"/>
          <w:sz w:val="24"/>
          <w:szCs w:val="24"/>
        </w:rPr>
        <w:t xml:space="preserve"> sources de pollution de l'eau, qui contiennent une énor</w:t>
      </w:r>
      <w:r>
        <w:rPr>
          <w:rFonts w:asciiTheme="majorBidi" w:hAnsiTheme="majorBidi" w:cstheme="majorBidi"/>
          <w:sz w:val="24"/>
          <w:szCs w:val="24"/>
        </w:rPr>
        <w:t>me quantité de colorants dissoute</w:t>
      </w:r>
      <w:r w:rsidRPr="00C407F7">
        <w:rPr>
          <w:rFonts w:asciiTheme="majorBidi" w:hAnsiTheme="majorBidi" w:cstheme="majorBidi"/>
          <w:sz w:val="24"/>
          <w:szCs w:val="24"/>
        </w:rPr>
        <w:t xml:space="preserve"> et d'autres produits différents tels que des métaux lourds, des sels, des émulsifiants, des supports de bain de teinture, des agents dispersants et </w:t>
      </w:r>
      <w:r w:rsidR="003248C4" w:rsidRPr="00C407F7">
        <w:rPr>
          <w:rFonts w:asciiTheme="majorBidi" w:hAnsiTheme="majorBidi" w:cstheme="majorBidi"/>
          <w:sz w:val="24"/>
          <w:szCs w:val="24"/>
        </w:rPr>
        <w:t>nivelant</w:t>
      </w:r>
      <w:r w:rsidRPr="00C407F7">
        <w:rPr>
          <w:rFonts w:asciiTheme="majorBidi" w:hAnsiTheme="majorBidi" w:cstheme="majorBidi"/>
          <w:sz w:val="24"/>
          <w:szCs w:val="24"/>
        </w:rPr>
        <w:t xml:space="preserve"> [</w:t>
      </w:r>
      <w:hyperlink w:anchor="_ENREF_3" w:tooltip="Ruan, 2019 #115" w:history="1">
        <w:r w:rsidR="004748E5" w:rsidRPr="00C407F7">
          <w:rPr>
            <w:rFonts w:asciiTheme="majorBidi" w:hAnsiTheme="majorBidi" w:cstheme="majorBidi"/>
            <w:sz w:val="24"/>
            <w:szCs w:val="24"/>
          </w:rPr>
          <w:fldChar w:fldCharType="begin"/>
        </w:r>
        <w:r w:rsidRPr="00C407F7">
          <w:rPr>
            <w:rFonts w:asciiTheme="majorBidi" w:hAnsiTheme="majorBidi" w:cstheme="majorBidi"/>
            <w:sz w:val="24"/>
            <w:szCs w:val="24"/>
          </w:rPr>
          <w:instrText xml:space="preserve"> ADDIN EN.CITE &lt;EndNote&gt;&lt;Cite&gt;&lt;Author&gt;Ruan&lt;/Author&gt;&lt;Year&gt;2019&lt;/Year&gt;&lt;RecNum&gt;115&lt;/RecNum&gt;&lt;DisplayText&gt;&lt;style face="superscript"&gt;3&lt;/style&gt;&lt;/DisplayText&gt;&lt;record&gt;&lt;rec-number&gt;115&lt;/rec-number&gt;&lt;foreign-keys&gt;&lt;key app="EN" db-id="vsw2radz79ezasepffqvtzpkfrveffr2s205"&gt;115&lt;/key&gt;&lt;/foreign-keys&gt;&lt;ref-type name="Journal Article"&gt;17&lt;/ref-type&gt;&lt;contributors&gt;&lt;authors&gt;&lt;author&gt;Ruan, Wenqian&lt;/author&gt;&lt;author&gt;Hu, Jiwei&lt;/author&gt;&lt;author&gt;Qi, Jimei&lt;/author&gt;&lt;author&gt;Hou, Yu&lt;/author&gt;&lt;author&gt;Zhou, Chao&lt;/author&gt;&lt;author&gt;Wei, Xionghui&lt;/author&gt;&lt;/authors&gt;&lt;/contributors&gt;&lt;titles&gt;&lt;title&gt;Removal of dyes from wastewater by nanomaterials : A review&lt;/title&gt;&lt;secondary-title&gt;Advanced Materials Letters&lt;/secondary-title&gt;&lt;/titles&gt;&lt;periodical&gt;&lt;full-title&gt;Advanced Materials Letters&lt;/full-title&gt;&lt;/periodical&gt;&lt;pages&gt;9-20&lt;/pages&gt;&lt;volume&gt;10&lt;/volume&gt;&lt;number&gt;1&lt;/number&gt;&lt;dates&gt;&lt;year&gt;2019&lt;/year&gt;&lt;/dates&gt;&lt;isbn&gt;0976-397X&lt;/isbn&gt;&lt;urls&gt;&lt;/urls&gt;&lt;electronic-resource-num&gt;10.5185/amlett.2019.2148&lt;/electronic-resource-num&gt;&lt;/record&gt;&lt;/Cite&gt;&lt;/EndNote&gt;</w:instrText>
        </w:r>
        <w:r w:rsidR="004748E5" w:rsidRPr="00C407F7">
          <w:rPr>
            <w:rFonts w:asciiTheme="majorBidi" w:hAnsiTheme="majorBidi" w:cstheme="majorBidi"/>
            <w:sz w:val="24"/>
            <w:szCs w:val="24"/>
          </w:rPr>
          <w:fldChar w:fldCharType="separate"/>
        </w:r>
        <w:r w:rsidRPr="00C407F7">
          <w:rPr>
            <w:rFonts w:asciiTheme="majorBidi" w:hAnsiTheme="majorBidi" w:cstheme="majorBidi"/>
            <w:sz w:val="24"/>
            <w:szCs w:val="24"/>
          </w:rPr>
          <w:t>3</w:t>
        </w:r>
        <w:r w:rsidR="004748E5" w:rsidRPr="00C407F7">
          <w:rPr>
            <w:rFonts w:asciiTheme="majorBidi" w:hAnsiTheme="majorBidi" w:cstheme="majorBidi"/>
            <w:sz w:val="24"/>
            <w:szCs w:val="24"/>
          </w:rPr>
          <w:fldChar w:fldCharType="end"/>
        </w:r>
      </w:hyperlink>
      <w:r w:rsidRPr="00C407F7">
        <w:rPr>
          <w:rFonts w:asciiTheme="majorBidi" w:hAnsiTheme="majorBidi" w:cstheme="majorBidi"/>
          <w:sz w:val="24"/>
          <w:szCs w:val="24"/>
        </w:rPr>
        <w:t>-</w:t>
      </w:r>
      <w:hyperlink w:anchor="_ENREF_4" w:tooltip="Sharma, 2021 #116" w:history="1">
        <w:r w:rsidR="004748E5" w:rsidRPr="00C407F7">
          <w:rPr>
            <w:rFonts w:asciiTheme="majorBidi" w:hAnsiTheme="majorBidi" w:cstheme="majorBidi"/>
            <w:sz w:val="24"/>
            <w:szCs w:val="24"/>
          </w:rPr>
          <w:fldChar w:fldCharType="begin"/>
        </w:r>
        <w:r w:rsidRPr="00C407F7">
          <w:rPr>
            <w:rFonts w:asciiTheme="majorBidi" w:hAnsiTheme="majorBidi" w:cstheme="majorBidi"/>
            <w:sz w:val="24"/>
            <w:szCs w:val="24"/>
          </w:rPr>
          <w:instrText xml:space="preserve"> ADDIN EN.CITE &lt;EndNote&gt;&lt;Cite&gt;&lt;Author&gt;Sharma&lt;/Author&gt;&lt;Year&gt;2021&lt;/Year&gt;&lt;RecNum&gt;116&lt;/RecNum&gt;&lt;DisplayText&gt;&lt;style face="superscript"&gt;4&lt;/style&gt;&lt;/DisplayText&gt;&lt;record&gt;&lt;rec-number&gt;116&lt;/rec-number&gt;&lt;foreign-keys&gt;&lt;key app="EN" db-id="vsw2radz79ezasepffqvtzpkfrveffr2s205"&gt;116&lt;/key&gt;&lt;/foreign-keys&gt;&lt;ref-type name="Journal Article"&gt;17&lt;/ref-type&gt;&lt;contributors&gt;&lt;authors&gt;&lt;author&gt;Sharma, Jyotshana&lt;/author&gt;&lt;author&gt;Sharma, Shubhangani&lt;/author&gt;&lt;author&gt;Soni, Vineet&lt;/author&gt;&lt;/authors&gt;&lt;/contributors&gt;&lt;titles&gt;&lt;title&gt;Classification and impact of synthetic textile dyes on Aquatic Flora: A review&lt;/title&gt;&lt;secondary-title&gt;Regional Studies in Marine Science&lt;/secondary-title&gt;&lt;/titles&gt;&lt;periodical&gt;&lt;full-title&gt;Regional Studies in Marine Science&lt;/full-title&gt;&lt;/periodical&gt;&lt;pages&gt;101802&lt;/pages&gt;&lt;volume&gt;45&lt;/volume&gt;&lt;dates&gt;&lt;year&gt;2021&lt;/year&gt;&lt;/dates&gt;&lt;isbn&gt;23524855&lt;/isbn&gt;&lt;urls&gt;&lt;/urls&gt;&lt;electronic-resource-num&gt;10.1016/j.rsma.2021.101802&lt;/electronic-resource-num&gt;&lt;/record&gt;&lt;/Cite&gt;&lt;/EndNote&gt;</w:instrText>
        </w:r>
        <w:r w:rsidR="004748E5" w:rsidRPr="00C407F7">
          <w:rPr>
            <w:rFonts w:asciiTheme="majorBidi" w:hAnsiTheme="majorBidi" w:cstheme="majorBidi"/>
            <w:sz w:val="24"/>
            <w:szCs w:val="24"/>
          </w:rPr>
          <w:fldChar w:fldCharType="separate"/>
        </w:r>
        <w:r w:rsidRPr="00C407F7">
          <w:rPr>
            <w:rFonts w:asciiTheme="majorBidi" w:hAnsiTheme="majorBidi" w:cstheme="majorBidi"/>
            <w:sz w:val="24"/>
            <w:szCs w:val="24"/>
          </w:rPr>
          <w:t>4</w:t>
        </w:r>
        <w:r w:rsidR="004748E5" w:rsidRPr="00C407F7">
          <w:rPr>
            <w:rFonts w:asciiTheme="majorBidi" w:hAnsiTheme="majorBidi" w:cstheme="majorBidi"/>
            <w:sz w:val="24"/>
            <w:szCs w:val="24"/>
          </w:rPr>
          <w:fldChar w:fldCharType="end"/>
        </w:r>
      </w:hyperlink>
      <w:r w:rsidRPr="00C407F7">
        <w:rPr>
          <w:rFonts w:asciiTheme="majorBidi" w:hAnsiTheme="majorBidi" w:cstheme="majorBidi"/>
          <w:sz w:val="24"/>
          <w:szCs w:val="24"/>
        </w:rPr>
        <w:t>]. La consommation d'eau c</w:t>
      </w:r>
      <w:r>
        <w:rPr>
          <w:rFonts w:asciiTheme="majorBidi" w:hAnsiTheme="majorBidi" w:cstheme="majorBidi"/>
          <w:sz w:val="24"/>
          <w:szCs w:val="24"/>
        </w:rPr>
        <w:t>ontenant l</w:t>
      </w:r>
      <w:r w:rsidRPr="00C407F7">
        <w:rPr>
          <w:rFonts w:asciiTheme="majorBidi" w:hAnsiTheme="majorBidi" w:cstheme="majorBidi"/>
          <w:sz w:val="24"/>
          <w:szCs w:val="24"/>
        </w:rPr>
        <w:t>es polluants peut avoir des effets néfastes sur la santé humaine et les écosystèmes intacts [</w:t>
      </w:r>
      <w:hyperlink w:anchor="_ENREF_5" w:tooltip="El-Gaayda, 2021 #74" w:history="1">
        <w:r w:rsidR="004748E5" w:rsidRPr="00C407F7">
          <w:rPr>
            <w:rFonts w:asciiTheme="majorBidi" w:hAnsiTheme="majorBidi" w:cstheme="majorBidi"/>
            <w:sz w:val="24"/>
            <w:szCs w:val="24"/>
          </w:rPr>
          <w:fldChar w:fldCharType="begin"/>
        </w:r>
        <w:r w:rsidRPr="00C407F7">
          <w:rPr>
            <w:rFonts w:asciiTheme="majorBidi" w:hAnsiTheme="majorBidi" w:cstheme="majorBidi"/>
            <w:sz w:val="24"/>
            <w:szCs w:val="24"/>
          </w:rPr>
          <w:instrText xml:space="preserve"> ADDIN EN.CITE &lt;EndNote&gt;&lt;Cite&gt;&lt;Author&gt;El-Gaayda&lt;/Author&gt;&lt;Year&gt;2021&lt;/Year&gt;&lt;RecNum&gt;74&lt;/RecNum&gt;&lt;DisplayText&gt;&lt;style face="superscript"&gt;5&lt;/style&gt;&lt;/DisplayText&gt;&lt;record&gt;&lt;rec-number&gt;74&lt;/rec-number&gt;&lt;foreign-keys&gt;&lt;key app="EN" db-id="vsw2radz79ezasepffqvtzpkfrveffr2s205"&gt;74&lt;/key&gt;&lt;/foreign-keys&gt;&lt;ref-type name="Journal Article"&gt;17&lt;/ref-type&gt;&lt;contributors&gt;&lt;authors&gt;&lt;author&gt;El-Gaayda, Jamila&lt;/author&gt;&lt;author&gt;Titchou, Fatima Ezzahra&lt;/author&gt;&lt;author&gt;Oukhrib, Rachid&lt;/author&gt;&lt;author&gt;Yap, Pow-Seng&lt;/author&gt;&lt;author&gt;Liu, Tianqi&lt;/author&gt;&lt;author&gt;Hamdani, Mohamed&lt;/author&gt;&lt;author&gt;Ait Akbour, Rachid&lt;/author&gt;&lt;/authors&gt;&lt;/contributors&gt;&lt;titles&gt;&lt;title&gt;Natural flocculants for the treatment of wastewaters containing dyes or heavy metals: A state-of-the-art review&lt;/title&gt;&lt;secondary-title&gt;Journal of Environmental Chemical Engineering&lt;/secondary-title&gt;&lt;/titles&gt;&lt;periodical&gt;&lt;full-title&gt;Journal of Environmental Chemical Engineering&lt;/full-title&gt;&lt;/periodical&gt;&lt;pages&gt;106060&lt;/pages&gt;&lt;volume&gt;9&lt;/volume&gt;&lt;number&gt;5&lt;/number&gt;&lt;dates&gt;&lt;year&gt;2021&lt;/year&gt;&lt;/dates&gt;&lt;isbn&gt;22133437&lt;/isbn&gt;&lt;urls&gt;&lt;/urls&gt;&lt;electronic-resource-num&gt;10.1016/j.jece.2021.106060&lt;/electronic-resource-num&gt;&lt;/record&gt;&lt;/Cite&gt;&lt;/EndNote&gt;</w:instrText>
        </w:r>
        <w:r w:rsidR="004748E5" w:rsidRPr="00C407F7">
          <w:rPr>
            <w:rFonts w:asciiTheme="majorBidi" w:hAnsiTheme="majorBidi" w:cstheme="majorBidi"/>
            <w:sz w:val="24"/>
            <w:szCs w:val="24"/>
          </w:rPr>
          <w:fldChar w:fldCharType="separate"/>
        </w:r>
        <w:r w:rsidRPr="00C407F7">
          <w:rPr>
            <w:rFonts w:asciiTheme="majorBidi" w:hAnsiTheme="majorBidi" w:cstheme="majorBidi"/>
            <w:sz w:val="24"/>
            <w:szCs w:val="24"/>
          </w:rPr>
          <w:t>5</w:t>
        </w:r>
        <w:r w:rsidR="004748E5" w:rsidRPr="00C407F7">
          <w:rPr>
            <w:rFonts w:asciiTheme="majorBidi" w:hAnsiTheme="majorBidi" w:cstheme="majorBidi"/>
            <w:sz w:val="24"/>
            <w:szCs w:val="24"/>
          </w:rPr>
          <w:fldChar w:fldCharType="end"/>
        </w:r>
      </w:hyperlink>
      <w:r w:rsidRPr="00C407F7">
        <w:rPr>
          <w:rFonts w:asciiTheme="majorBidi" w:hAnsiTheme="majorBidi" w:cstheme="majorBidi"/>
          <w:sz w:val="24"/>
          <w:szCs w:val="24"/>
        </w:rPr>
        <w:t xml:space="preserve"> </w:t>
      </w:r>
      <w:hyperlink w:anchor="_ENREF_6" w:tooltip="Rapo, 2021 #75" w:history="1">
        <w:r w:rsidR="004748E5" w:rsidRPr="00C407F7">
          <w:rPr>
            <w:rFonts w:asciiTheme="majorBidi" w:hAnsiTheme="majorBidi" w:cstheme="majorBidi"/>
            <w:sz w:val="24"/>
            <w:szCs w:val="24"/>
          </w:rPr>
          <w:fldChar w:fldCharType="begin"/>
        </w:r>
        <w:r w:rsidRPr="00C407F7">
          <w:rPr>
            <w:rFonts w:asciiTheme="majorBidi" w:hAnsiTheme="majorBidi" w:cstheme="majorBidi"/>
            <w:sz w:val="24"/>
            <w:szCs w:val="24"/>
          </w:rPr>
          <w:instrText xml:space="preserve"> ADDIN EN.CITE &lt;EndNote&gt;&lt;Cite&gt;&lt;Author&gt;Rapo&lt;/Author&gt;&lt;Year&gt;2021&lt;/Year&gt;&lt;RecNum&gt;75&lt;/RecNum&gt;&lt;DisplayText&gt;&lt;style face="superscript"&gt;6&lt;/style&gt;&lt;/DisplayText&gt;&lt;record&gt;&lt;rec-number&gt;75&lt;/rec-number&gt;&lt;foreign-keys&gt;&lt;key app="EN" db-id="vsw2radz79ezasepffqvtzpkfrveffr2s205"&gt;75&lt;/key&gt;&lt;/foreign-keys&gt;&lt;ref-type name="Journal Article"&gt;17&lt;/ref-type&gt;&lt;contributors&gt;&lt;authors&gt;&lt;author&gt;Rapo, E.&lt;/author&gt;&lt;author&gt;Tonk, S.&lt;/author&gt;&lt;/authors&gt;&lt;/contributors&gt;&lt;auth-address&gt;Environmental Science Department, Sapientia Hungarian University of Transylvania, Calea Turzii No. 4, 400193 Cluj-Napoca, Romania.&amp;#xD;Department of Genetics, Microbiology and Biotechnology, Hungarian University of Agriculture and Life Sciences, Pater Karoly No. 1, H-2100 Godollo, Hungary.&lt;/auth-address&gt;&lt;titles&gt;&lt;title&gt;Factors Affecting Synthetic Dye Adsorption; Desorption Studies: A Review of Results from the Last Five Years (2017-2021)&lt;/title&gt;&lt;secondary-title&gt;Molecules&lt;/secondary-title&gt;&lt;/titles&gt;&lt;periodical&gt;&lt;full-title&gt;Molecules&lt;/full-title&gt;&lt;/periodical&gt;&lt;volume&gt;26&lt;/volume&gt;&lt;number&gt;17&lt;/number&gt;&lt;edition&gt;2021/09/11&lt;/edition&gt;&lt;dates&gt;&lt;year&gt;2021&lt;/year&gt;&lt;pub-dates&gt;&lt;date&gt;Sep 6&lt;/date&gt;&lt;/pub-dates&gt;&lt;/dates&gt;&lt;isbn&gt;1420-3049 (Electronic)&amp;#xD;1420-3049 (Linking)&lt;/isbn&gt;&lt;accession-num&gt;34500848&lt;/accession-num&gt;&lt;work-type&gt;Review&lt;/work-type&gt;&lt;urls&gt;&lt;related-urls&gt;&lt;url&gt;http://www.ncbi.nlm.nih.gov/pubmed/34500848&lt;/url&gt;&lt;/related-urls&gt;&lt;/urls&gt;&lt;custom2&gt;8433845&lt;/custom2&gt;&lt;electronic-resource-num&gt;10.3390/molecules26175419&lt;/electronic-resource-num&gt;&lt;language&gt;eng&lt;/language&gt;&lt;/record&gt;&lt;/Cite&gt;&lt;/EndNote&gt;</w:instrText>
        </w:r>
        <w:r w:rsidR="004748E5" w:rsidRPr="00C407F7">
          <w:rPr>
            <w:rFonts w:asciiTheme="majorBidi" w:hAnsiTheme="majorBidi" w:cstheme="majorBidi"/>
            <w:sz w:val="24"/>
            <w:szCs w:val="24"/>
          </w:rPr>
          <w:fldChar w:fldCharType="separate"/>
        </w:r>
        <w:r w:rsidRPr="00C407F7">
          <w:rPr>
            <w:rFonts w:asciiTheme="majorBidi" w:hAnsiTheme="majorBidi" w:cstheme="majorBidi"/>
            <w:sz w:val="24"/>
            <w:szCs w:val="24"/>
          </w:rPr>
          <w:t>6</w:t>
        </w:r>
        <w:r w:rsidR="004748E5" w:rsidRPr="00C407F7">
          <w:rPr>
            <w:rFonts w:asciiTheme="majorBidi" w:hAnsiTheme="majorBidi" w:cstheme="majorBidi"/>
            <w:sz w:val="24"/>
            <w:szCs w:val="24"/>
          </w:rPr>
          <w:fldChar w:fldCharType="end"/>
        </w:r>
      </w:hyperlink>
      <w:r w:rsidRPr="00C407F7">
        <w:rPr>
          <w:rFonts w:asciiTheme="majorBidi" w:hAnsiTheme="majorBidi" w:cstheme="majorBidi"/>
          <w:sz w:val="24"/>
          <w:szCs w:val="24"/>
        </w:rPr>
        <w:t>], le traitement de l'eau est donc obligatoire pour maintenir la vie des êtres vivants [</w:t>
      </w:r>
      <w:hyperlink w:anchor="_ENREF_7" w:tooltip="Shahadat, 2018 #77" w:history="1">
        <w:r w:rsidR="004748E5" w:rsidRPr="00C407F7">
          <w:rPr>
            <w:rFonts w:asciiTheme="majorBidi" w:hAnsiTheme="majorBidi" w:cstheme="majorBidi"/>
            <w:sz w:val="24"/>
            <w:szCs w:val="24"/>
          </w:rPr>
          <w:fldChar w:fldCharType="begin"/>
        </w:r>
        <w:r w:rsidRPr="00C407F7">
          <w:rPr>
            <w:rFonts w:asciiTheme="majorBidi" w:hAnsiTheme="majorBidi" w:cstheme="majorBidi"/>
            <w:sz w:val="24"/>
            <w:szCs w:val="24"/>
          </w:rPr>
          <w:instrText xml:space="preserve"> ADDIN EN.CITE &lt;EndNote&gt;&lt;Cite&gt;&lt;Author&gt;Shahadat&lt;/Author&gt;&lt;Year&gt;2018&lt;/Year&gt;&lt;RecNum&gt;77&lt;/RecNum&gt;&lt;DisplayText&gt;&lt;style face="superscript"&gt;7&lt;/style&gt;&lt;/DisplayText&gt;&lt;record&gt;&lt;rec-number&gt;77&lt;/rec-number&gt;&lt;foreign-keys&gt;&lt;key app="EN" db-id="vsw2radz79ezasepffqvtzpkfrveffr2s205"&gt;77&lt;/key&gt;&lt;/foreign-keys&gt;&lt;ref-type name="Journal Article"&gt;17&lt;/ref-type&gt;&lt;contributors&gt;&lt;authors&gt;&lt;author&gt;Shahadat, Mohammad&lt;/author&gt;&lt;author&gt;Isamil, Suzylawati&lt;/author&gt;&lt;/authors&gt;&lt;/contributors&gt;&lt;titles&gt;&lt;title&gt;Regeneration performance of clay-based adsorbents for the removal of industrial dyes: A review&lt;/title&gt;&lt;secondary-title&gt;RSC advances&lt;/secondary-title&gt;&lt;/titles&gt;&lt;periodical&gt;&lt;full-title&gt;RSC advances&lt;/full-title&gt;&lt;/periodical&gt;&lt;pages&gt;24571-24587&lt;/pages&gt;&lt;volume&gt;8&lt;/volume&gt;&lt;number&gt;43&lt;/number&gt;&lt;dates&gt;&lt;year&gt;2018&lt;/year&gt;&lt;/dates&gt;&lt;urls&gt;&lt;/urls&gt;&lt;/record&gt;&lt;/Cite&gt;&lt;/EndNote&gt;</w:instrText>
        </w:r>
        <w:r w:rsidR="004748E5" w:rsidRPr="00C407F7">
          <w:rPr>
            <w:rFonts w:asciiTheme="majorBidi" w:hAnsiTheme="majorBidi" w:cstheme="majorBidi"/>
            <w:sz w:val="24"/>
            <w:szCs w:val="24"/>
          </w:rPr>
          <w:fldChar w:fldCharType="separate"/>
        </w:r>
        <w:r w:rsidRPr="00C407F7">
          <w:rPr>
            <w:rFonts w:asciiTheme="majorBidi" w:hAnsiTheme="majorBidi" w:cstheme="majorBidi"/>
            <w:sz w:val="24"/>
            <w:szCs w:val="24"/>
          </w:rPr>
          <w:t>7</w:t>
        </w:r>
        <w:r w:rsidR="004748E5" w:rsidRPr="00C407F7">
          <w:rPr>
            <w:rFonts w:asciiTheme="majorBidi" w:hAnsiTheme="majorBidi" w:cstheme="majorBidi"/>
            <w:sz w:val="24"/>
            <w:szCs w:val="24"/>
          </w:rPr>
          <w:fldChar w:fldCharType="end"/>
        </w:r>
      </w:hyperlink>
      <w:r w:rsidRPr="00C407F7">
        <w:rPr>
          <w:rFonts w:asciiTheme="majorBidi" w:hAnsiTheme="majorBidi" w:cstheme="majorBidi"/>
          <w:sz w:val="24"/>
          <w:szCs w:val="24"/>
        </w:rPr>
        <w:t>].</w:t>
      </w:r>
    </w:p>
    <w:p w:rsidR="000D17F8" w:rsidRPr="00C407F7" w:rsidRDefault="000D17F8" w:rsidP="000D17F8">
      <w:pPr>
        <w:spacing w:after="0" w:line="360" w:lineRule="auto"/>
        <w:ind w:firstLine="708"/>
        <w:jc w:val="both"/>
        <w:rPr>
          <w:rFonts w:asciiTheme="majorBidi" w:hAnsiTheme="majorBidi" w:cstheme="majorBidi"/>
          <w:sz w:val="24"/>
          <w:szCs w:val="24"/>
        </w:rPr>
      </w:pPr>
      <w:r w:rsidRPr="00C407F7">
        <w:rPr>
          <w:rFonts w:asciiTheme="majorBidi" w:hAnsiTheme="majorBidi" w:cstheme="majorBidi"/>
          <w:sz w:val="24"/>
          <w:szCs w:val="24"/>
        </w:rPr>
        <w:t>Les colorants sont utilisés dans les industries textiles depuis de nombreuses années. Plus de 100 000 colorants sont disponibles dans le commerce et environ 7 105 tonnes de colorants et leurs dérivés sont produits chaque année. En raison de leur structure complexe et de leur origine généralem</w:t>
      </w:r>
      <w:r>
        <w:rPr>
          <w:rFonts w:asciiTheme="majorBidi" w:hAnsiTheme="majorBidi" w:cstheme="majorBidi"/>
          <w:sz w:val="24"/>
          <w:szCs w:val="24"/>
        </w:rPr>
        <w:t>ent synthétique, l’élimination</w:t>
      </w:r>
      <w:r w:rsidRPr="00C407F7">
        <w:rPr>
          <w:rFonts w:asciiTheme="majorBidi" w:hAnsiTheme="majorBidi" w:cstheme="majorBidi"/>
          <w:sz w:val="24"/>
          <w:szCs w:val="24"/>
        </w:rPr>
        <w:t xml:space="preserve"> des colorants est difficile [</w:t>
      </w:r>
      <w:hyperlink w:anchor="_ENREF_7" w:tooltip="Shahadat, 2018 #77" w:history="1">
        <w:r w:rsidR="004748E5" w:rsidRPr="00C407F7">
          <w:rPr>
            <w:rFonts w:asciiTheme="majorBidi" w:hAnsiTheme="majorBidi" w:cstheme="majorBidi"/>
            <w:sz w:val="24"/>
            <w:szCs w:val="24"/>
          </w:rPr>
          <w:fldChar w:fldCharType="begin"/>
        </w:r>
        <w:r w:rsidRPr="00C407F7">
          <w:rPr>
            <w:rFonts w:asciiTheme="majorBidi" w:hAnsiTheme="majorBidi" w:cstheme="majorBidi"/>
            <w:sz w:val="24"/>
            <w:szCs w:val="24"/>
          </w:rPr>
          <w:instrText xml:space="preserve"> ADDIN EN.CITE &lt;EndNote&gt;&lt;Cite&gt;&lt;Author&gt;Shahadat&lt;/Author&gt;&lt;Year&gt;2018&lt;/Year&gt;&lt;RecNum&gt;77&lt;/RecNum&gt;&lt;DisplayText&gt;&lt;style face="superscript"&gt;7&lt;/style&gt;&lt;/DisplayText&gt;&lt;record&gt;&lt;rec-number&gt;77&lt;/rec-number&gt;&lt;foreign-keys&gt;&lt;key app="EN" db-id="vsw2radz79ezasepffqvtzpkfrveffr2s205"&gt;77&lt;/key&gt;&lt;/foreign-keys&gt;&lt;ref-type name="Journal Article"&gt;17&lt;/ref-type&gt;&lt;contributors&gt;&lt;authors&gt;&lt;author&gt;Shahadat, Mohammad&lt;/author&gt;&lt;author&gt;Isamil, Suzylawati&lt;/author&gt;&lt;/authors&gt;&lt;/contributors&gt;&lt;titles&gt;&lt;title&gt;Regeneration performance of clay-based adsorbents for the removal of industrial dyes: A review&lt;/title&gt;&lt;secondary-title&gt;RSC advances&lt;/secondary-title&gt;&lt;/titles&gt;&lt;periodical&gt;&lt;full-title&gt;RSC advances&lt;/full-title&gt;&lt;/periodical&gt;&lt;pages&gt;24571-24587&lt;/pages&gt;&lt;volume&gt;8&lt;/volume&gt;&lt;number&gt;43&lt;/number&gt;&lt;dates&gt;&lt;year&gt;2018&lt;/year&gt;&lt;/dates&gt;&lt;urls&gt;&lt;/urls&gt;&lt;/record&gt;&lt;/Cite&gt;&lt;/EndNote&gt;</w:instrText>
        </w:r>
        <w:r w:rsidR="004748E5" w:rsidRPr="00C407F7">
          <w:rPr>
            <w:rFonts w:asciiTheme="majorBidi" w:hAnsiTheme="majorBidi" w:cstheme="majorBidi"/>
            <w:sz w:val="24"/>
            <w:szCs w:val="24"/>
          </w:rPr>
          <w:fldChar w:fldCharType="separate"/>
        </w:r>
        <w:r w:rsidRPr="00C407F7">
          <w:rPr>
            <w:rFonts w:asciiTheme="majorBidi" w:hAnsiTheme="majorBidi" w:cstheme="majorBidi"/>
            <w:sz w:val="24"/>
            <w:szCs w:val="24"/>
          </w:rPr>
          <w:t>7</w:t>
        </w:r>
        <w:r w:rsidR="004748E5" w:rsidRPr="00C407F7">
          <w:rPr>
            <w:rFonts w:asciiTheme="majorBidi" w:hAnsiTheme="majorBidi" w:cstheme="majorBidi"/>
            <w:sz w:val="24"/>
            <w:szCs w:val="24"/>
          </w:rPr>
          <w:fldChar w:fldCharType="end"/>
        </w:r>
      </w:hyperlink>
      <w:r>
        <w:rPr>
          <w:rFonts w:asciiTheme="majorBidi" w:hAnsiTheme="majorBidi" w:cstheme="majorBidi"/>
          <w:sz w:val="24"/>
          <w:szCs w:val="24"/>
        </w:rPr>
        <w:t>].</w:t>
      </w:r>
    </w:p>
    <w:p w:rsidR="000D17F8" w:rsidRPr="00C407F7" w:rsidRDefault="000D17F8" w:rsidP="000D17F8">
      <w:pPr>
        <w:spacing w:after="0" w:line="360" w:lineRule="auto"/>
        <w:ind w:firstLine="708"/>
        <w:jc w:val="both"/>
        <w:rPr>
          <w:rFonts w:asciiTheme="majorBidi" w:hAnsiTheme="majorBidi" w:cstheme="majorBidi"/>
          <w:sz w:val="24"/>
          <w:szCs w:val="24"/>
        </w:rPr>
      </w:pPr>
      <w:r w:rsidRPr="00C407F7">
        <w:rPr>
          <w:rFonts w:asciiTheme="majorBidi" w:hAnsiTheme="majorBidi" w:cstheme="majorBidi"/>
          <w:sz w:val="24"/>
          <w:szCs w:val="24"/>
        </w:rPr>
        <w:t xml:space="preserve">Différentes techniques et matériaux de traitement, y compris la coagulation-floculation, l’oxydation, la séparation membranaire et l'adsorption, ont été utilisés pour éliminer les colorants des eaux usées </w:t>
      </w:r>
      <w:r>
        <w:rPr>
          <w:rFonts w:asciiTheme="majorBidi" w:hAnsiTheme="majorBidi" w:cstheme="majorBidi"/>
          <w:sz w:val="24"/>
          <w:szCs w:val="24"/>
        </w:rPr>
        <w:t>.</w:t>
      </w:r>
      <w:r w:rsidRPr="00C407F7">
        <w:rPr>
          <w:rFonts w:asciiTheme="majorBidi" w:hAnsiTheme="majorBidi" w:cstheme="majorBidi"/>
          <w:sz w:val="24"/>
          <w:szCs w:val="24"/>
        </w:rPr>
        <w:t>Cependant, l'adsorption est fortement favorisée par rapport aux autres techniques d'</w:t>
      </w:r>
      <w:r w:rsidR="005C37A7" w:rsidRPr="00C407F7">
        <w:rPr>
          <w:rFonts w:asciiTheme="majorBidi" w:hAnsiTheme="majorBidi" w:cstheme="majorBidi"/>
          <w:sz w:val="24"/>
          <w:szCs w:val="24"/>
        </w:rPr>
        <w:t>élimination</w:t>
      </w:r>
      <w:r w:rsidRPr="00C407F7">
        <w:rPr>
          <w:rFonts w:asciiTheme="majorBidi" w:hAnsiTheme="majorBidi" w:cstheme="majorBidi"/>
          <w:sz w:val="24"/>
          <w:szCs w:val="24"/>
        </w:rPr>
        <w:t xml:space="preserve"> raison de sa simplicité, de sa rentabilité, de sa facilité d'utilisation et de sa bonne efficacité </w:t>
      </w:r>
      <w:r>
        <w:rPr>
          <w:rFonts w:asciiTheme="majorBidi" w:hAnsiTheme="majorBidi" w:cstheme="majorBidi"/>
          <w:sz w:val="24"/>
          <w:szCs w:val="24"/>
        </w:rPr>
        <w:t>.</w:t>
      </w:r>
      <w:r w:rsidRPr="00C407F7">
        <w:rPr>
          <w:rFonts w:asciiTheme="majorBidi" w:hAnsiTheme="majorBidi" w:cstheme="majorBidi"/>
          <w:sz w:val="24"/>
          <w:szCs w:val="24"/>
        </w:rPr>
        <w:t xml:space="preserve">De plus, une bonne adsorption a le potentiel de produire un effluent traité de haute qualité </w:t>
      </w:r>
      <w:r w:rsidRPr="00FA41E1">
        <w:rPr>
          <w:rFonts w:asciiTheme="majorBidi" w:hAnsiTheme="majorBidi" w:cstheme="majorBidi"/>
          <w:sz w:val="24"/>
          <w:szCs w:val="24"/>
        </w:rPr>
        <w:t>[</w:t>
      </w:r>
      <w:hyperlink w:anchor="_ENREF_8" w:tooltip="Uddin, 2021 #64" w:history="1">
        <w:r w:rsidR="004748E5" w:rsidRPr="00FA41E1">
          <w:rPr>
            <w:rFonts w:asciiTheme="majorBidi" w:hAnsiTheme="majorBidi" w:cstheme="majorBidi"/>
            <w:sz w:val="24"/>
            <w:szCs w:val="24"/>
          </w:rPr>
          <w:fldChar w:fldCharType="begin"/>
        </w:r>
        <w:r w:rsidRPr="00FA41E1">
          <w:rPr>
            <w:rFonts w:asciiTheme="majorBidi" w:hAnsiTheme="majorBidi" w:cstheme="majorBidi"/>
            <w:sz w:val="24"/>
            <w:szCs w:val="24"/>
          </w:rPr>
          <w:instrText xml:space="preserve"> ADDIN EN.CITE &lt;EndNote&gt;&lt;Cite&gt;&lt;Author&gt;Uddin&lt;/Author&gt;&lt;Year&gt;2021&lt;/Year&gt;&lt;RecNum&gt;64&lt;/RecNum&gt;&lt;DisplayText&gt;&lt;style face="superscript"&gt;8&lt;/style&gt;&lt;/DisplayText&gt;&lt;record&gt;&lt;rec-number&gt;64&lt;/rec-number&gt;&lt;foreign-keys&gt;&lt;key app="EN" db-id="vsw2radz79ezasepffqvtzpkfrveffr2s205"&gt;64&lt;/key&gt;&lt;/foreign-keys&gt;&lt;ref-type name="Journal Article"&gt;17&lt;/ref-type&gt;&lt;contributors&gt;&lt;authors&gt;&lt;author&gt;Uddin, M. J.&lt;/author&gt;&lt;author&gt;Ampiaw, R. E.&lt;/author&gt;&lt;author&gt;Lee, W.&lt;/author&gt;&lt;/authors&gt;&lt;/contributors&gt;&lt;auth-address&gt;Department of Environmental Engineering, Kumoh National Institute of Technology, 61 Daehak-ro, Gumi, 39177, Republic of Korea.&amp;#xD;Department of Environmental Engineering, Kumoh National Institute of Technology, 61 Daehak-ro, Gumi, 39177, Republic of Korea. Electronic address: wtlee@kumoh.ac.kr.&lt;/auth-address&gt;&lt;titles&gt;&lt;title&gt;Adsorptive removal of dyes from wastewater using a metal-organic framework: A review&lt;/title&gt;&lt;secondary-title&gt;Chemosphere&lt;/secondary-title&gt;&lt;alt-title&gt;Chemosphere&lt;/alt-title&gt;&lt;/titles&gt;&lt;periodical&gt;&lt;full-title&gt;Chemosphere&lt;/full-title&gt;&lt;abbr-1&gt;Chemosphere&lt;/abbr-1&gt;&lt;/periodical&gt;&lt;alt-periodical&gt;&lt;full-title&gt;Chemosphere&lt;/full-title&gt;&lt;abbr-1&gt;Chemosphere&lt;/abbr-1&gt;&lt;/alt-periodical&gt;&lt;pages&gt;131314&lt;/pages&gt;&lt;volume&gt;284&lt;/volume&gt;&lt;edition&gt;2021/07/02&lt;/edition&gt;&lt;keywords&gt;&lt;keyword&gt;Adsorption&lt;/keyword&gt;&lt;keyword&gt;Coloring Agents&lt;/keyword&gt;&lt;keyword&gt;Humans&lt;/keyword&gt;&lt;keyword&gt;Metals&lt;/keyword&gt;&lt;keyword&gt;*Waste Water&lt;/keyword&gt;&lt;keyword&gt;*Water Purification&lt;/keyword&gt;&lt;/keywords&gt;&lt;dates&gt;&lt;year&gt;2021&lt;/year&gt;&lt;pub-dates&gt;&lt;date&gt;Dec&lt;/date&gt;&lt;/pub-dates&gt;&lt;/dates&gt;&lt;isbn&gt;1879-1298 (Electronic)&amp;#xD;0045-6535 (Linking)&lt;/isbn&gt;&lt;accession-num&gt;34198066&lt;/accession-num&gt;&lt;work-type&gt;Review&lt;/work-type&gt;&lt;urls&gt;&lt;related-urls&gt;&lt;url&gt;http://www.ncbi.nlm.nih.gov/pubmed/34198066&lt;/url&gt;&lt;/related-urls&gt;&lt;/urls&gt;&lt;electronic-resource-num&gt;10.1016/j.chemosphere.2021.131314&lt;/electronic-resource-num&gt;&lt;language&gt;eng&lt;/language&gt;&lt;/record&gt;&lt;/Cite&gt;&lt;/EndNote&gt;</w:instrText>
        </w:r>
        <w:r w:rsidR="004748E5" w:rsidRPr="00FA41E1">
          <w:rPr>
            <w:rFonts w:asciiTheme="majorBidi" w:hAnsiTheme="majorBidi" w:cstheme="majorBidi"/>
            <w:sz w:val="24"/>
            <w:szCs w:val="24"/>
          </w:rPr>
          <w:fldChar w:fldCharType="separate"/>
        </w:r>
        <w:r w:rsidRPr="00FA41E1">
          <w:rPr>
            <w:rFonts w:asciiTheme="majorBidi" w:hAnsiTheme="majorBidi" w:cstheme="majorBidi"/>
            <w:sz w:val="24"/>
            <w:szCs w:val="24"/>
          </w:rPr>
          <w:t>8</w:t>
        </w:r>
        <w:r w:rsidR="004748E5" w:rsidRPr="00FA41E1">
          <w:rPr>
            <w:rFonts w:asciiTheme="majorBidi" w:hAnsiTheme="majorBidi" w:cstheme="majorBidi"/>
            <w:sz w:val="24"/>
            <w:szCs w:val="24"/>
          </w:rPr>
          <w:fldChar w:fldCharType="end"/>
        </w:r>
      </w:hyperlink>
      <w:r>
        <w:rPr>
          <w:rFonts w:asciiTheme="majorBidi" w:hAnsiTheme="majorBidi" w:cstheme="majorBidi"/>
          <w:sz w:val="24"/>
          <w:szCs w:val="24"/>
        </w:rPr>
        <w:t xml:space="preserve">]. </w:t>
      </w:r>
      <w:r w:rsidRPr="00C407F7">
        <w:rPr>
          <w:rFonts w:asciiTheme="majorBidi" w:hAnsiTheme="majorBidi" w:cstheme="majorBidi"/>
          <w:sz w:val="24"/>
          <w:szCs w:val="24"/>
        </w:rPr>
        <w:t>A cet égard, plusieurs adsorbants sont souvent utilisés ; or, le choix des adsorbants dépend de nombreux facteurs (concentration et type de polluant, son rapport efficacité/coût, capacité d'adsorption, forte sélectivité pour un grand volume d'eau). Ces adsorbants doivent être non toxiques, peu coûteux, régénérables, facilement disponibles et ne doivent</w:t>
      </w:r>
      <w:r>
        <w:rPr>
          <w:rFonts w:asciiTheme="majorBidi" w:hAnsiTheme="majorBidi" w:cstheme="majorBidi"/>
          <w:sz w:val="24"/>
          <w:szCs w:val="24"/>
        </w:rPr>
        <w:t xml:space="preserve"> pas</w:t>
      </w:r>
      <w:r w:rsidRPr="00C407F7">
        <w:rPr>
          <w:rFonts w:asciiTheme="majorBidi" w:hAnsiTheme="majorBidi" w:cstheme="majorBidi"/>
          <w:sz w:val="24"/>
          <w:szCs w:val="24"/>
        </w:rPr>
        <w:t xml:space="preserve"> conduire à aucun déchet [</w:t>
      </w:r>
      <w:hyperlink w:anchor="_ENREF_7" w:tooltip="Shahadat, 2018 #77" w:history="1">
        <w:r w:rsidR="004748E5" w:rsidRPr="00C407F7">
          <w:rPr>
            <w:rFonts w:asciiTheme="majorBidi" w:hAnsiTheme="majorBidi" w:cstheme="majorBidi"/>
            <w:sz w:val="24"/>
            <w:szCs w:val="24"/>
          </w:rPr>
          <w:fldChar w:fldCharType="begin"/>
        </w:r>
        <w:r w:rsidRPr="00C407F7">
          <w:rPr>
            <w:rFonts w:asciiTheme="majorBidi" w:hAnsiTheme="majorBidi" w:cstheme="majorBidi"/>
            <w:sz w:val="24"/>
            <w:szCs w:val="24"/>
          </w:rPr>
          <w:instrText xml:space="preserve"> ADDIN EN.CITE &lt;EndNote&gt;&lt;Cite&gt;&lt;Author&gt;Shahadat&lt;/Author&gt;&lt;Year&gt;2018&lt;/Year&gt;&lt;RecNum&gt;77&lt;/RecNum&gt;&lt;DisplayText&gt;&lt;style face="superscript"&gt;7&lt;/style&gt;&lt;/DisplayText&gt;&lt;record&gt;&lt;rec-number&gt;77&lt;/rec-number&gt;&lt;foreign-keys&gt;&lt;key app="EN" db-id="vsw2radz79ezasepffqvtzpkfrveffr2s205"&gt;77&lt;/key&gt;&lt;/foreign-keys&gt;&lt;ref-type name="Journal Article"&gt;17&lt;/ref-type&gt;&lt;contributors&gt;&lt;authors&gt;&lt;author&gt;Shahadat, Mohammad&lt;/author&gt;&lt;author&gt;Isamil, Suzylawati&lt;/author&gt;&lt;/authors&gt;&lt;/contributors&gt;&lt;titles&gt;&lt;title&gt;Regeneration performance of clay-based adsorbents for the removal of industrial dyes: A review&lt;/title&gt;&lt;secondary-title&gt;RSC advances&lt;/secondary-title&gt;&lt;/titles&gt;&lt;periodical&gt;&lt;full-title&gt;RSC advances&lt;/full-title&gt;&lt;/periodical&gt;&lt;pages&gt;24571-24587&lt;/pages&gt;&lt;volume&gt;8&lt;/volume&gt;&lt;number&gt;43&lt;/number&gt;&lt;dates&gt;&lt;year&gt;2018&lt;/year&gt;&lt;/dates&gt;&lt;urls&gt;&lt;/urls&gt;&lt;/record&gt;&lt;/Cite&gt;&lt;/EndNote&gt;</w:instrText>
        </w:r>
        <w:r w:rsidR="004748E5" w:rsidRPr="00C407F7">
          <w:rPr>
            <w:rFonts w:asciiTheme="majorBidi" w:hAnsiTheme="majorBidi" w:cstheme="majorBidi"/>
            <w:sz w:val="24"/>
            <w:szCs w:val="24"/>
          </w:rPr>
          <w:fldChar w:fldCharType="separate"/>
        </w:r>
        <w:r w:rsidRPr="00C407F7">
          <w:rPr>
            <w:rFonts w:asciiTheme="majorBidi" w:hAnsiTheme="majorBidi" w:cstheme="majorBidi"/>
            <w:sz w:val="24"/>
            <w:szCs w:val="24"/>
          </w:rPr>
          <w:t>7</w:t>
        </w:r>
        <w:r w:rsidR="004748E5" w:rsidRPr="00C407F7">
          <w:rPr>
            <w:rFonts w:asciiTheme="majorBidi" w:hAnsiTheme="majorBidi" w:cstheme="majorBidi"/>
            <w:sz w:val="24"/>
            <w:szCs w:val="24"/>
          </w:rPr>
          <w:fldChar w:fldCharType="end"/>
        </w:r>
      </w:hyperlink>
      <w:r w:rsidRPr="00C407F7">
        <w:rPr>
          <w:rFonts w:asciiTheme="majorBidi" w:hAnsiTheme="majorBidi" w:cstheme="majorBidi"/>
          <w:sz w:val="24"/>
          <w:szCs w:val="24"/>
        </w:rPr>
        <w:t>].</w:t>
      </w:r>
    </w:p>
    <w:p w:rsidR="000D17F8" w:rsidRPr="00C407F7" w:rsidRDefault="000D17F8" w:rsidP="000D17F8">
      <w:pPr>
        <w:spacing w:after="0" w:line="360" w:lineRule="auto"/>
        <w:ind w:firstLine="708"/>
        <w:jc w:val="both"/>
        <w:rPr>
          <w:rFonts w:asciiTheme="majorBidi" w:hAnsiTheme="majorBidi" w:cstheme="majorBidi"/>
          <w:sz w:val="24"/>
          <w:szCs w:val="24"/>
        </w:rPr>
      </w:pPr>
      <w:r w:rsidRPr="00C407F7">
        <w:rPr>
          <w:rFonts w:asciiTheme="majorBidi" w:hAnsiTheme="majorBidi" w:cstheme="majorBidi"/>
          <w:sz w:val="24"/>
          <w:szCs w:val="24"/>
        </w:rPr>
        <w:t>L'adsorbant le plus courant est le charbon actif, mais il reste un matériau coûteux, c'est pourquoi la communauté scientifique s'est concentrée sur la préparation d'adsorbants à faible coût à partir de matériaux naturels [</w:t>
      </w:r>
      <w:hyperlink w:anchor="_ENREF_9" w:tooltip="Ho, 2020 #78" w:history="1">
        <w:r w:rsidR="004748E5" w:rsidRPr="00FA41E1">
          <w:rPr>
            <w:rFonts w:asciiTheme="majorBidi" w:hAnsiTheme="majorBidi" w:cstheme="majorBidi"/>
            <w:sz w:val="24"/>
            <w:szCs w:val="24"/>
          </w:rPr>
          <w:fldChar w:fldCharType="begin"/>
        </w:r>
        <w:r w:rsidRPr="00FA41E1">
          <w:rPr>
            <w:rFonts w:asciiTheme="majorBidi" w:hAnsiTheme="majorBidi" w:cstheme="majorBidi"/>
            <w:sz w:val="24"/>
            <w:szCs w:val="24"/>
          </w:rPr>
          <w:instrText xml:space="preserve"> ADDIN EN.CITE &lt;EndNote&gt;&lt;Cite&gt;&lt;Author&gt;Ho&lt;/Author&gt;&lt;Year&gt;2020&lt;/Year&gt;&lt;RecNum&gt;78&lt;/RecNum&gt;&lt;DisplayText&gt;&lt;style face="superscript"&gt;9&lt;/style&gt;&lt;/DisplayText&gt;&lt;record&gt;&lt;rec-number&gt;78&lt;/rec-number&gt;&lt;foreign-keys&gt;&lt;key app="EN" db-id="vsw2radz79ezasepffqvtzpkfrveffr2s205"&gt;78&lt;/key&gt;&lt;/foreign-keys&gt;&lt;ref-type name="Journal Article"&gt;17&lt;/ref-type&gt;&lt;contributors&gt;&lt;authors&gt;&lt;author&gt;Ho, Soonmin&lt;/author&gt;&lt;/authors&gt;&lt;/contributors&gt;&lt;titles&gt;&lt;title&gt;Removal of Dyes from Wastewater by Adsorption onto Activated Carbon: Mini Review&lt;/title&gt;&lt;secondary-title&gt;Journal of Geoscience and Environment Protection&lt;/secondary-title&gt;&lt;/titles&gt;&lt;periodical&gt;&lt;full-title&gt;Journal of Geoscience and Environment Protection&lt;/full-title&gt;&lt;/periodical&gt;&lt;pages&gt;120-131&lt;/pages&gt;&lt;volume&gt;08&lt;/volume&gt;&lt;number&gt;05&lt;/number&gt;&lt;dates&gt;&lt;year&gt;2020&lt;/year&gt;&lt;/dates&gt;&lt;isbn&gt;2327-4336&amp;#xD;2327-4344&lt;/isbn&gt;&lt;urls&gt;&lt;/urls&gt;&lt;electronic-resource-num&gt;10.4236/gep.2020.85008&lt;/electronic-resource-num&gt;&lt;/record&gt;&lt;/Cite&gt;&lt;/EndNote&gt;</w:instrText>
        </w:r>
        <w:r w:rsidR="004748E5" w:rsidRPr="00FA41E1">
          <w:rPr>
            <w:rFonts w:asciiTheme="majorBidi" w:hAnsiTheme="majorBidi" w:cstheme="majorBidi"/>
            <w:sz w:val="24"/>
            <w:szCs w:val="24"/>
          </w:rPr>
          <w:fldChar w:fldCharType="separate"/>
        </w:r>
        <w:r w:rsidRPr="00FA41E1">
          <w:rPr>
            <w:rFonts w:asciiTheme="majorBidi" w:hAnsiTheme="majorBidi" w:cstheme="majorBidi"/>
            <w:sz w:val="24"/>
            <w:szCs w:val="24"/>
          </w:rPr>
          <w:t>9</w:t>
        </w:r>
        <w:r w:rsidR="004748E5" w:rsidRPr="00FA41E1">
          <w:rPr>
            <w:rFonts w:asciiTheme="majorBidi" w:hAnsiTheme="majorBidi" w:cstheme="majorBidi"/>
            <w:sz w:val="24"/>
            <w:szCs w:val="24"/>
          </w:rPr>
          <w:fldChar w:fldCharType="end"/>
        </w:r>
      </w:hyperlink>
      <w:r w:rsidRPr="00C407F7">
        <w:rPr>
          <w:rFonts w:asciiTheme="majorBidi" w:hAnsiTheme="majorBidi" w:cstheme="majorBidi"/>
          <w:sz w:val="24"/>
          <w:szCs w:val="24"/>
        </w:rPr>
        <w:t>].</w:t>
      </w:r>
    </w:p>
    <w:p w:rsidR="000D17F8" w:rsidRPr="002A74A1" w:rsidRDefault="000D17F8" w:rsidP="002A74A1">
      <w:pPr>
        <w:spacing w:after="0" w:line="360" w:lineRule="auto"/>
        <w:ind w:firstLine="708"/>
        <w:jc w:val="both"/>
        <w:rPr>
          <w:rFonts w:asciiTheme="majorBidi" w:hAnsiTheme="majorBidi" w:cstheme="majorBidi"/>
          <w:sz w:val="24"/>
          <w:szCs w:val="24"/>
        </w:rPr>
        <w:sectPr w:rsidR="000D17F8" w:rsidRPr="002A74A1" w:rsidSect="003277E2">
          <w:headerReference w:type="default" r:id="rId12"/>
          <w:footerReference w:type="default" r:id="rId13"/>
          <w:pgSz w:w="11906" w:h="16838" w:code="9"/>
          <w:pgMar w:top="1418" w:right="1418" w:bottom="1418" w:left="1418" w:header="709" w:footer="709" w:gutter="0"/>
          <w:pgNumType w:start="1"/>
          <w:cols w:space="708"/>
          <w:docGrid w:linePitch="360"/>
        </w:sectPr>
      </w:pPr>
      <w:r w:rsidRPr="00C407F7">
        <w:rPr>
          <w:rFonts w:asciiTheme="majorBidi" w:hAnsiTheme="majorBidi" w:cstheme="majorBidi"/>
          <w:sz w:val="24"/>
          <w:szCs w:val="24"/>
        </w:rPr>
        <w:t>L'hydroxyapatite (HA) est l'un des matériaux non coûteux les plus étudiés pour éliminer les colorants, les fluorures, les métaux lourds et les traces toxiques comme le plomb à cause de ses</w:t>
      </w:r>
      <w:r>
        <w:rPr>
          <w:rFonts w:asciiTheme="majorBidi" w:hAnsiTheme="majorBidi" w:cstheme="majorBidi"/>
          <w:sz w:val="24"/>
          <w:szCs w:val="24"/>
        </w:rPr>
        <w:t xml:space="preserve"> bonnes propriétés d’adsorption. L</w:t>
      </w:r>
      <w:r w:rsidRPr="00C407F7">
        <w:rPr>
          <w:rFonts w:asciiTheme="majorBidi" w:hAnsiTheme="majorBidi" w:cstheme="majorBidi"/>
          <w:sz w:val="24"/>
          <w:szCs w:val="24"/>
        </w:rPr>
        <w:t xml:space="preserve">a modification de </w:t>
      </w:r>
      <w:r w:rsidR="002A74A1">
        <w:rPr>
          <w:rFonts w:asciiTheme="majorBidi" w:hAnsiTheme="majorBidi" w:cstheme="majorBidi"/>
          <w:sz w:val="24"/>
          <w:szCs w:val="24"/>
        </w:rPr>
        <w:t>la surface de</w:t>
      </w:r>
    </w:p>
    <w:p w:rsidR="000D17F8" w:rsidRDefault="000D17F8" w:rsidP="002A74A1">
      <w:pPr>
        <w:spacing w:after="0" w:line="360" w:lineRule="auto"/>
        <w:jc w:val="both"/>
        <w:rPr>
          <w:rFonts w:asciiTheme="majorBidi" w:hAnsiTheme="majorBidi" w:cstheme="majorBidi"/>
          <w:sz w:val="24"/>
          <w:szCs w:val="24"/>
        </w:rPr>
      </w:pPr>
      <w:r w:rsidRPr="00C407F7">
        <w:rPr>
          <w:rFonts w:asciiTheme="majorBidi" w:hAnsiTheme="majorBidi" w:cstheme="majorBidi"/>
          <w:sz w:val="24"/>
          <w:szCs w:val="24"/>
        </w:rPr>
        <w:lastRenderedPageBreak/>
        <w:t>l'hydroxyapatite</w:t>
      </w:r>
      <w:r>
        <w:rPr>
          <w:rFonts w:asciiTheme="majorBidi" w:hAnsiTheme="majorBidi" w:cstheme="majorBidi"/>
          <w:sz w:val="24"/>
          <w:szCs w:val="24"/>
        </w:rPr>
        <w:t xml:space="preserve"> pour former un composite</w:t>
      </w:r>
      <w:r w:rsidRPr="00C407F7">
        <w:rPr>
          <w:rFonts w:asciiTheme="majorBidi" w:hAnsiTheme="majorBidi" w:cstheme="majorBidi"/>
          <w:sz w:val="24"/>
          <w:szCs w:val="24"/>
        </w:rPr>
        <w:t xml:space="preserve"> avec </w:t>
      </w:r>
      <w:r>
        <w:rPr>
          <w:rFonts w:asciiTheme="majorBidi" w:hAnsiTheme="majorBidi" w:cstheme="majorBidi"/>
          <w:sz w:val="24"/>
          <w:szCs w:val="24"/>
        </w:rPr>
        <w:t>plusieurs substances organique et inorganique</w:t>
      </w:r>
      <w:r w:rsidRPr="00C407F7">
        <w:rPr>
          <w:rFonts w:asciiTheme="majorBidi" w:hAnsiTheme="majorBidi" w:cstheme="majorBidi"/>
          <w:sz w:val="24"/>
          <w:szCs w:val="24"/>
        </w:rPr>
        <w:t xml:space="preserve"> </w:t>
      </w:r>
      <w:r>
        <w:rPr>
          <w:rFonts w:asciiTheme="majorBidi" w:hAnsiTheme="majorBidi" w:cstheme="majorBidi"/>
          <w:sz w:val="24"/>
          <w:szCs w:val="24"/>
        </w:rPr>
        <w:t>peut donner de nouvelles fonctions à ce matériaux. Dans ce contexte, l’</w:t>
      </w:r>
      <w:r w:rsidR="00257B89">
        <w:rPr>
          <w:rFonts w:asciiTheme="majorBidi" w:hAnsiTheme="majorBidi" w:cstheme="majorBidi"/>
          <w:sz w:val="24"/>
          <w:szCs w:val="24"/>
        </w:rPr>
        <w:t>interaction</w:t>
      </w:r>
      <w:r>
        <w:rPr>
          <w:rFonts w:asciiTheme="majorBidi" w:hAnsiTheme="majorBidi" w:cstheme="majorBidi"/>
          <w:sz w:val="24"/>
          <w:szCs w:val="24"/>
        </w:rPr>
        <w:t xml:space="preserve"> entre l’HA et les biopolymères </w:t>
      </w:r>
      <w:r w:rsidRPr="00C407F7">
        <w:rPr>
          <w:rFonts w:asciiTheme="majorBidi" w:hAnsiTheme="majorBidi" w:cstheme="majorBidi"/>
          <w:sz w:val="24"/>
          <w:szCs w:val="24"/>
        </w:rPr>
        <w:t xml:space="preserve">comme la cellulose, le chitosane, l’amidon, le polyacrylamide </w:t>
      </w:r>
      <w:r>
        <w:rPr>
          <w:rFonts w:asciiTheme="majorBidi" w:hAnsiTheme="majorBidi" w:cstheme="majorBidi"/>
          <w:sz w:val="24"/>
          <w:szCs w:val="24"/>
        </w:rPr>
        <w:t>est devenue le sujet de nombreuse études</w:t>
      </w:r>
      <w:r w:rsidRPr="00C407F7">
        <w:rPr>
          <w:rFonts w:asciiTheme="majorBidi" w:hAnsiTheme="majorBidi" w:cstheme="majorBidi"/>
          <w:sz w:val="24"/>
          <w:szCs w:val="24"/>
        </w:rPr>
        <w:t xml:space="preserve"> [</w:t>
      </w:r>
      <w:hyperlink w:anchor="_ENREF_10" w:tooltip="Pai, 2019 #79" w:history="1">
        <w:r w:rsidR="004748E5" w:rsidRPr="00FA41E1">
          <w:rPr>
            <w:rFonts w:asciiTheme="majorBidi" w:hAnsiTheme="majorBidi" w:cstheme="majorBidi"/>
            <w:sz w:val="24"/>
            <w:szCs w:val="24"/>
          </w:rPr>
          <w:fldChar w:fldCharType="begin"/>
        </w:r>
        <w:r w:rsidRPr="00FA41E1">
          <w:rPr>
            <w:rFonts w:asciiTheme="majorBidi" w:hAnsiTheme="majorBidi" w:cstheme="majorBidi"/>
            <w:sz w:val="24"/>
            <w:szCs w:val="24"/>
          </w:rPr>
          <w:instrText xml:space="preserve"> ADDIN EN.CITE &lt;EndNote&gt;&lt;Cite&gt;&lt;Author&gt;Pai&lt;/Author&gt;&lt;Year&gt;2019&lt;/Year&gt;&lt;RecNum&gt;79&lt;/RecNum&gt;&lt;DisplayText&gt;&lt;style face="superscript"&gt;10&lt;/style&gt;&lt;/DisplayText&gt;&lt;record&gt;&lt;rec-number&gt;79&lt;/rec-number&gt;&lt;foreign-keys&gt;&lt;key app="EN" db-id="vsw2radz79ezasepffqvtzpkfrveffr2s205"&gt;79&lt;/key&gt;&lt;/foreign-keys&gt;&lt;ref-type name="Journal Article"&gt;17&lt;/ref-type&gt;&lt;contributors&gt;&lt;authors&gt;&lt;author&gt;Pai, Shraddha&lt;/author&gt;&lt;author&gt;Kini, M. Srinivas&lt;/author&gt;&lt;author&gt;Selvaraj, Raja&lt;/author&gt;&lt;/authors&gt;&lt;/contributors&gt;&lt;titles&gt;&lt;title&gt;A review on adsorptive removal of dyes from wastewater by hydroxyapatite nanocomposites&lt;/title&gt;&lt;secondary-title&gt;Environmental Science and Pollution Research&lt;/secondary-title&gt;&lt;/titles&gt;&lt;periodical&gt;&lt;full-title&gt;Environmental Science and Pollution Research&lt;/full-title&gt;&lt;/periodical&gt;&lt;pages&gt;11835-11849&lt;/pages&gt;&lt;volume&gt;28&lt;/volume&gt;&lt;number&gt;10&lt;/number&gt;&lt;dates&gt;&lt;year&gt;2019&lt;/year&gt;&lt;/dates&gt;&lt;isbn&gt;0944-1344&amp;#xD;1614-7499&lt;/isbn&gt;&lt;urls&gt;&lt;/urls&gt;&lt;electronic-resource-num&gt;10.1007/s11356-019-07319-9&lt;/electronic-resource-num&gt;&lt;/record&gt;&lt;/Cite&gt;&lt;/EndNote&gt;</w:instrText>
        </w:r>
        <w:r w:rsidR="004748E5" w:rsidRPr="00FA41E1">
          <w:rPr>
            <w:rFonts w:asciiTheme="majorBidi" w:hAnsiTheme="majorBidi" w:cstheme="majorBidi"/>
            <w:sz w:val="24"/>
            <w:szCs w:val="24"/>
          </w:rPr>
          <w:fldChar w:fldCharType="separate"/>
        </w:r>
        <w:r w:rsidRPr="00FA41E1">
          <w:rPr>
            <w:rFonts w:asciiTheme="majorBidi" w:hAnsiTheme="majorBidi" w:cstheme="majorBidi"/>
            <w:sz w:val="24"/>
            <w:szCs w:val="24"/>
          </w:rPr>
          <w:t>10</w:t>
        </w:r>
        <w:r w:rsidR="004748E5" w:rsidRPr="00FA41E1">
          <w:rPr>
            <w:rFonts w:asciiTheme="majorBidi" w:hAnsiTheme="majorBidi" w:cstheme="majorBidi"/>
            <w:sz w:val="24"/>
            <w:szCs w:val="24"/>
          </w:rPr>
          <w:fldChar w:fldCharType="end"/>
        </w:r>
      </w:hyperlink>
      <w:r w:rsidRPr="00C407F7">
        <w:rPr>
          <w:rFonts w:asciiTheme="majorBidi" w:hAnsiTheme="majorBidi" w:cstheme="majorBidi"/>
          <w:sz w:val="24"/>
          <w:szCs w:val="24"/>
        </w:rPr>
        <w:t>].</w:t>
      </w:r>
    </w:p>
    <w:p w:rsidR="000D17F8" w:rsidRPr="00C407F7" w:rsidRDefault="000D17F8" w:rsidP="000D17F8">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Ce </w:t>
      </w:r>
      <w:r w:rsidR="00B96CB3">
        <w:rPr>
          <w:rFonts w:asciiTheme="majorBidi" w:hAnsiTheme="majorBidi" w:cstheme="majorBidi"/>
          <w:sz w:val="24"/>
          <w:szCs w:val="24"/>
        </w:rPr>
        <w:t>matériau composite</w:t>
      </w:r>
      <w:r>
        <w:rPr>
          <w:rFonts w:asciiTheme="majorBidi" w:hAnsiTheme="majorBidi" w:cstheme="majorBidi"/>
          <w:sz w:val="24"/>
          <w:szCs w:val="24"/>
        </w:rPr>
        <w:t xml:space="preserve"> a fait l’objet de plusieurs applications comme la </w:t>
      </w:r>
      <w:r w:rsidR="00B96CB3">
        <w:rPr>
          <w:rFonts w:asciiTheme="majorBidi" w:hAnsiTheme="majorBidi" w:cstheme="majorBidi"/>
          <w:sz w:val="24"/>
          <w:szCs w:val="24"/>
        </w:rPr>
        <w:t>substitution</w:t>
      </w:r>
      <w:r>
        <w:rPr>
          <w:rFonts w:asciiTheme="majorBidi" w:hAnsiTheme="majorBidi" w:cstheme="majorBidi"/>
          <w:sz w:val="24"/>
          <w:szCs w:val="24"/>
        </w:rPr>
        <w:t xml:space="preserve"> osseus</w:t>
      </w:r>
      <w:r w:rsidR="00F100BC">
        <w:rPr>
          <w:rFonts w:asciiTheme="majorBidi" w:hAnsiTheme="majorBidi" w:cstheme="majorBidi"/>
          <w:sz w:val="24"/>
          <w:szCs w:val="24"/>
        </w:rPr>
        <w:t>e, biomédicale et enviromentale.</w:t>
      </w:r>
    </w:p>
    <w:p w:rsidR="000D17F8" w:rsidRPr="00C407F7" w:rsidRDefault="000D17F8" w:rsidP="000D17F8">
      <w:pPr>
        <w:spacing w:after="0" w:line="360" w:lineRule="auto"/>
        <w:ind w:firstLine="708"/>
        <w:jc w:val="both"/>
        <w:rPr>
          <w:rFonts w:asciiTheme="majorBidi" w:hAnsiTheme="majorBidi" w:cstheme="majorBidi"/>
          <w:sz w:val="24"/>
          <w:szCs w:val="24"/>
        </w:rPr>
      </w:pPr>
      <w:r w:rsidRPr="00C407F7">
        <w:rPr>
          <w:rFonts w:asciiTheme="majorBidi" w:hAnsiTheme="majorBidi" w:cstheme="majorBidi"/>
          <w:sz w:val="24"/>
          <w:szCs w:val="24"/>
        </w:rPr>
        <w:t>Par conséquent, ce travail vise à préparer et caractériser le matériau composite hydroxyapatite/Amidon pour éliminer le colorant bleu de méthylène (BM) par adsorption.</w:t>
      </w:r>
    </w:p>
    <w:p w:rsidR="000D17F8" w:rsidRPr="00C407F7" w:rsidRDefault="000D17F8" w:rsidP="000D17F8">
      <w:pPr>
        <w:spacing w:after="0" w:line="360" w:lineRule="auto"/>
        <w:jc w:val="both"/>
        <w:rPr>
          <w:rFonts w:asciiTheme="majorBidi" w:hAnsiTheme="majorBidi" w:cstheme="majorBidi"/>
          <w:sz w:val="24"/>
          <w:szCs w:val="24"/>
        </w:rPr>
      </w:pPr>
      <w:r w:rsidRPr="00C407F7">
        <w:rPr>
          <w:rFonts w:asciiTheme="majorBidi" w:hAnsiTheme="majorBidi" w:cstheme="majorBidi"/>
          <w:sz w:val="24"/>
          <w:szCs w:val="24"/>
        </w:rPr>
        <w:t>Donc, ce travail sera présenté en trois chapitres :</w:t>
      </w:r>
    </w:p>
    <w:p w:rsidR="000D17F8" w:rsidRPr="00C407F7" w:rsidRDefault="000D17F8" w:rsidP="000D17F8">
      <w:pPr>
        <w:spacing w:after="0" w:line="360" w:lineRule="auto"/>
        <w:jc w:val="both"/>
        <w:rPr>
          <w:rFonts w:asciiTheme="majorBidi" w:hAnsiTheme="majorBidi" w:cstheme="majorBidi"/>
          <w:sz w:val="24"/>
          <w:szCs w:val="24"/>
        </w:rPr>
      </w:pPr>
      <w:r w:rsidRPr="00C407F7">
        <w:rPr>
          <w:rFonts w:asciiTheme="majorBidi" w:hAnsiTheme="majorBidi" w:cstheme="majorBidi"/>
          <w:sz w:val="24"/>
          <w:szCs w:val="24"/>
        </w:rPr>
        <w:t>Le chapitre I est consacré à une synthèse bibliographique sur l’hydroxyapatite et l’amidon, une étude bibliographique sur les colorants et une description de la théorie d’adsorption.</w:t>
      </w:r>
    </w:p>
    <w:p w:rsidR="000D17F8" w:rsidRPr="00C407F7" w:rsidRDefault="000D17F8" w:rsidP="000D17F8">
      <w:pPr>
        <w:spacing w:after="0" w:line="360" w:lineRule="auto"/>
        <w:jc w:val="both"/>
        <w:rPr>
          <w:rFonts w:asciiTheme="majorBidi" w:hAnsiTheme="majorBidi" w:cstheme="majorBidi"/>
          <w:sz w:val="24"/>
          <w:szCs w:val="24"/>
        </w:rPr>
      </w:pPr>
      <w:r w:rsidRPr="00C407F7">
        <w:rPr>
          <w:rFonts w:asciiTheme="majorBidi" w:hAnsiTheme="majorBidi" w:cstheme="majorBidi"/>
          <w:sz w:val="24"/>
          <w:szCs w:val="24"/>
        </w:rPr>
        <w:t>Le chapitre II présente l’ensemble d’appareillage utilisé et les modes opératoires suivis lors de cette étude.</w:t>
      </w:r>
    </w:p>
    <w:p w:rsidR="000D17F8" w:rsidRDefault="000D17F8" w:rsidP="000D17F8">
      <w:pPr>
        <w:spacing w:after="0" w:line="360" w:lineRule="auto"/>
        <w:jc w:val="both"/>
        <w:rPr>
          <w:rFonts w:asciiTheme="majorBidi" w:hAnsiTheme="majorBidi" w:cstheme="majorBidi"/>
          <w:sz w:val="24"/>
          <w:szCs w:val="24"/>
        </w:rPr>
      </w:pPr>
      <w:r w:rsidRPr="00C407F7">
        <w:rPr>
          <w:rFonts w:asciiTheme="majorBidi" w:hAnsiTheme="majorBidi" w:cstheme="majorBidi"/>
          <w:sz w:val="24"/>
          <w:szCs w:val="24"/>
        </w:rPr>
        <w:t>Le chapitre III sera consacré à la discussion de nos résultats, et enfin nous terminerons par une conclusion générale sur notre travail.</w:t>
      </w:r>
    </w:p>
    <w:p w:rsidR="000D17F8" w:rsidRDefault="000D17F8" w:rsidP="00163AB6">
      <w:pPr>
        <w:tabs>
          <w:tab w:val="left" w:pos="6450"/>
        </w:tabs>
        <w:sectPr w:rsidR="000D17F8" w:rsidSect="000D17F8">
          <w:footerReference w:type="default" r:id="rId14"/>
          <w:pgSz w:w="11906" w:h="16838" w:code="9"/>
          <w:pgMar w:top="1418" w:right="1418" w:bottom="1418" w:left="1418" w:header="709" w:footer="709" w:gutter="0"/>
          <w:cols w:space="708"/>
          <w:docGrid w:linePitch="360"/>
        </w:sectPr>
      </w:pPr>
    </w:p>
    <w:p w:rsidR="000D17F8" w:rsidRDefault="000D17F8" w:rsidP="000D17F8">
      <w:pPr>
        <w:pStyle w:val="Titre1"/>
        <w:ind w:left="0" w:right="-2" w:firstLine="0"/>
        <w:jc w:val="center"/>
        <w:rPr>
          <w:rFonts w:asciiTheme="majorBidi" w:hAnsiTheme="majorBidi"/>
          <w:color w:val="auto"/>
          <w:sz w:val="56"/>
          <w:szCs w:val="56"/>
        </w:rPr>
      </w:pPr>
      <w:bookmarkStart w:id="15" w:name="_Toc104920636"/>
      <w:bookmarkStart w:id="16" w:name="_Toc104929565"/>
    </w:p>
    <w:p w:rsidR="000D17F8" w:rsidRDefault="000D17F8" w:rsidP="000D17F8">
      <w:pPr>
        <w:pStyle w:val="Titre1"/>
        <w:ind w:left="0" w:right="-2" w:firstLine="0"/>
        <w:jc w:val="center"/>
        <w:rPr>
          <w:rFonts w:asciiTheme="majorBidi" w:hAnsiTheme="majorBidi"/>
          <w:color w:val="auto"/>
          <w:sz w:val="56"/>
          <w:szCs w:val="56"/>
        </w:rPr>
      </w:pPr>
    </w:p>
    <w:p w:rsidR="000D17F8" w:rsidRDefault="000D17F8" w:rsidP="000D17F8">
      <w:pPr>
        <w:pStyle w:val="Titre1"/>
        <w:ind w:left="0" w:right="-2" w:firstLine="0"/>
        <w:jc w:val="center"/>
        <w:rPr>
          <w:rFonts w:asciiTheme="majorBidi" w:hAnsiTheme="majorBidi"/>
          <w:color w:val="auto"/>
          <w:sz w:val="56"/>
          <w:szCs w:val="56"/>
        </w:rPr>
      </w:pPr>
    </w:p>
    <w:p w:rsidR="000D17F8" w:rsidRDefault="000D17F8" w:rsidP="000D17F8">
      <w:pPr>
        <w:pStyle w:val="Titre1"/>
        <w:ind w:left="0" w:right="-2" w:firstLine="0"/>
        <w:jc w:val="center"/>
        <w:rPr>
          <w:rFonts w:asciiTheme="majorBidi" w:hAnsiTheme="majorBidi"/>
          <w:color w:val="auto"/>
          <w:sz w:val="56"/>
          <w:szCs w:val="56"/>
        </w:rPr>
      </w:pPr>
    </w:p>
    <w:p w:rsidR="000D17F8" w:rsidRPr="00BC685D" w:rsidRDefault="000D17F8" w:rsidP="000D17F8">
      <w:pPr>
        <w:pStyle w:val="Titre1"/>
        <w:ind w:left="0" w:right="-2" w:firstLine="0"/>
        <w:jc w:val="center"/>
        <w:rPr>
          <w:rFonts w:asciiTheme="majorBidi" w:hAnsiTheme="majorBidi"/>
          <w:color w:val="auto"/>
          <w:sz w:val="56"/>
          <w:szCs w:val="56"/>
        </w:rPr>
      </w:pPr>
      <w:bookmarkStart w:id="17" w:name="_Toc105855982"/>
      <w:r w:rsidRPr="00BC685D">
        <w:rPr>
          <w:rFonts w:asciiTheme="majorBidi" w:hAnsiTheme="majorBidi"/>
          <w:color w:val="auto"/>
          <w:sz w:val="56"/>
          <w:szCs w:val="56"/>
        </w:rPr>
        <w:t>CHAPITRE I</w:t>
      </w:r>
      <w:bookmarkEnd w:id="15"/>
      <w:bookmarkEnd w:id="16"/>
      <w:bookmarkEnd w:id="17"/>
    </w:p>
    <w:p w:rsidR="000D17F8" w:rsidRDefault="00D75610" w:rsidP="000D17F8">
      <w:pPr>
        <w:spacing w:after="0" w:line="360" w:lineRule="auto"/>
        <w:jc w:val="center"/>
        <w:rPr>
          <w:rFonts w:asciiTheme="majorBidi" w:hAnsiTheme="majorBidi"/>
          <w:b/>
          <w:bCs/>
          <w:sz w:val="56"/>
          <w:szCs w:val="56"/>
        </w:rPr>
        <w:sectPr w:rsidR="000D17F8" w:rsidSect="000D17F8">
          <w:headerReference w:type="default" r:id="rId15"/>
          <w:footerReference w:type="default" r:id="rId16"/>
          <w:pgSz w:w="11906" w:h="16838" w:code="9"/>
          <w:pgMar w:top="1418" w:right="1418" w:bottom="1418" w:left="1418" w:header="709" w:footer="709" w:gutter="0"/>
          <w:cols w:space="708"/>
          <w:docGrid w:linePitch="360"/>
        </w:sectPr>
      </w:pPr>
      <w:r>
        <w:rPr>
          <w:rFonts w:asciiTheme="majorBidi" w:hAnsiTheme="majorBidi"/>
          <w:b/>
          <w:bCs/>
          <w:sz w:val="56"/>
          <w:szCs w:val="56"/>
        </w:rPr>
        <w:t>SYNTHESE BIBLIOGRAPHIQUE</w:t>
      </w:r>
    </w:p>
    <w:p w:rsidR="000D17F8" w:rsidRPr="003D061E" w:rsidRDefault="000D17F8" w:rsidP="000D17F8">
      <w:pPr>
        <w:pStyle w:val="Titre1"/>
        <w:spacing w:before="0" w:after="100" w:afterAutospacing="1"/>
        <w:ind w:left="0" w:right="0" w:firstLine="0"/>
        <w:jc w:val="both"/>
        <w:rPr>
          <w:rFonts w:asciiTheme="majorBidi" w:hAnsiTheme="majorBidi"/>
          <w:color w:val="auto"/>
          <w:sz w:val="24"/>
          <w:szCs w:val="24"/>
        </w:rPr>
      </w:pPr>
      <w:bookmarkStart w:id="18" w:name="_Toc104920637"/>
      <w:bookmarkStart w:id="19" w:name="_Toc104929566"/>
      <w:bookmarkStart w:id="20" w:name="_Toc105855983"/>
      <w:r>
        <w:rPr>
          <w:rFonts w:asciiTheme="majorBidi" w:hAnsiTheme="majorBidi"/>
          <w:color w:val="auto"/>
          <w:sz w:val="24"/>
          <w:szCs w:val="24"/>
        </w:rPr>
        <w:lastRenderedPageBreak/>
        <w:t>I.1. L’hydroxyapatite</w:t>
      </w:r>
      <w:bookmarkEnd w:id="18"/>
      <w:bookmarkEnd w:id="19"/>
      <w:bookmarkEnd w:id="20"/>
      <w:r>
        <w:rPr>
          <w:rFonts w:asciiTheme="majorBidi" w:hAnsiTheme="majorBidi"/>
          <w:color w:val="auto"/>
          <w:sz w:val="24"/>
          <w:szCs w:val="24"/>
        </w:rPr>
        <w:t xml:space="preserve"> </w:t>
      </w:r>
    </w:p>
    <w:p w:rsidR="000D17F8" w:rsidRPr="00DB0486" w:rsidRDefault="000D17F8" w:rsidP="000D17F8">
      <w:pPr>
        <w:pStyle w:val="Titre2"/>
        <w:spacing w:before="0" w:line="360" w:lineRule="auto"/>
        <w:ind w:left="0" w:right="-2" w:firstLine="0"/>
        <w:jc w:val="both"/>
        <w:rPr>
          <w:rFonts w:asciiTheme="majorBidi" w:hAnsiTheme="majorBidi"/>
          <w:color w:val="auto"/>
          <w:sz w:val="24"/>
          <w:szCs w:val="24"/>
        </w:rPr>
      </w:pPr>
      <w:bookmarkStart w:id="21" w:name="_Toc104920638"/>
      <w:bookmarkStart w:id="22" w:name="_Toc104929567"/>
      <w:bookmarkStart w:id="23" w:name="_Toc105855984"/>
      <w:r w:rsidRPr="00DB0486">
        <w:rPr>
          <w:rFonts w:asciiTheme="majorBidi" w:hAnsiTheme="majorBidi"/>
          <w:color w:val="auto"/>
          <w:sz w:val="24"/>
          <w:szCs w:val="24"/>
        </w:rPr>
        <w:t>I.1.</w:t>
      </w:r>
      <w:r>
        <w:rPr>
          <w:rFonts w:asciiTheme="majorBidi" w:hAnsiTheme="majorBidi"/>
          <w:color w:val="auto"/>
          <w:sz w:val="24"/>
          <w:szCs w:val="24"/>
        </w:rPr>
        <w:t>1</w:t>
      </w:r>
      <w:r w:rsidRPr="00DB0486">
        <w:rPr>
          <w:rFonts w:asciiTheme="majorBidi" w:hAnsiTheme="majorBidi"/>
          <w:color w:val="auto"/>
          <w:sz w:val="24"/>
          <w:szCs w:val="24"/>
        </w:rPr>
        <w:t xml:space="preserve"> Généralités sur les phosphates de calcium</w:t>
      </w:r>
      <w:bookmarkEnd w:id="21"/>
      <w:bookmarkEnd w:id="22"/>
      <w:bookmarkEnd w:id="23"/>
      <w:r w:rsidRPr="00DB0486">
        <w:rPr>
          <w:rFonts w:asciiTheme="majorBidi" w:hAnsiTheme="majorBidi"/>
          <w:color w:val="auto"/>
          <w:sz w:val="24"/>
          <w:szCs w:val="24"/>
        </w:rPr>
        <w:t xml:space="preserve"> </w:t>
      </w:r>
    </w:p>
    <w:p w:rsidR="000D17F8" w:rsidRPr="00DB0486" w:rsidRDefault="000D17F8" w:rsidP="000D17F8">
      <w:pPr>
        <w:tabs>
          <w:tab w:val="left" w:pos="567"/>
        </w:tabs>
        <w:spacing w:after="0" w:line="360" w:lineRule="auto"/>
        <w:jc w:val="both"/>
        <w:rPr>
          <w:rFonts w:asciiTheme="majorBidi" w:hAnsiTheme="majorBidi" w:cstheme="majorBidi"/>
          <w:sz w:val="24"/>
          <w:szCs w:val="24"/>
        </w:rPr>
      </w:pPr>
      <w:r w:rsidRPr="00DB0486">
        <w:rPr>
          <w:rFonts w:asciiTheme="majorBidi" w:hAnsiTheme="majorBidi" w:cstheme="majorBidi"/>
          <w:sz w:val="24"/>
          <w:szCs w:val="24"/>
        </w:rPr>
        <w:tab/>
        <w:t xml:space="preserve">Les phosphates de calcium (CaP) représentent une famille de matériaux minéraux issus de la combinaison des différentes formes acides de l'acide phosphorique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Theme="majorBidi" w:cstheme="majorBidi"/>
                <w:sz w:val="24"/>
                <w:szCs w:val="24"/>
              </w:rPr>
              <m:t>3</m:t>
            </m:r>
          </m:sub>
        </m:sSub>
        <m:sSub>
          <m:sSubPr>
            <m:ctrlPr>
              <w:rPr>
                <w:rFonts w:ascii="Cambria Math" w:hAnsiTheme="majorBidi" w:cstheme="majorBidi"/>
                <w:i/>
                <w:sz w:val="24"/>
                <w:szCs w:val="24"/>
              </w:rPr>
            </m:ctrlPr>
          </m:sSubPr>
          <m:e>
            <m:r>
              <w:rPr>
                <w:rFonts w:ascii="Cambria Math" w:hAnsi="Cambria Math" w:cstheme="majorBidi"/>
                <w:sz w:val="24"/>
                <w:szCs w:val="24"/>
              </w:rPr>
              <m:t>PO</m:t>
            </m:r>
          </m:e>
          <m:sub>
            <m:r>
              <w:rPr>
                <w:rFonts w:ascii="Cambria Math" w:hAnsiTheme="majorBidi" w:cstheme="majorBidi"/>
                <w:sz w:val="24"/>
                <w:szCs w:val="24"/>
              </w:rPr>
              <m:t>4</m:t>
            </m:r>
          </m:sub>
        </m:sSub>
      </m:oMath>
      <w:r w:rsidRPr="00DB0486">
        <w:rPr>
          <w:rFonts w:asciiTheme="majorBidi" w:hAnsiTheme="majorBidi" w:cstheme="majorBidi"/>
          <w:sz w:val="24"/>
          <w:szCs w:val="24"/>
        </w:rPr>
        <w:t xml:space="preserve"> avec l'ion </w:t>
      </w:r>
      <m:oMath>
        <m:sSup>
          <m:sSupPr>
            <m:ctrlPr>
              <w:rPr>
                <w:rFonts w:ascii="Cambria Math" w:hAnsiTheme="majorBidi" w:cstheme="majorBidi"/>
                <w:i/>
                <w:sz w:val="24"/>
                <w:szCs w:val="24"/>
              </w:rPr>
            </m:ctrlPr>
          </m:sSupPr>
          <m:e>
            <m:r>
              <w:rPr>
                <w:rFonts w:ascii="Cambria Math" w:hAnsi="Cambria Math" w:cstheme="majorBidi"/>
                <w:sz w:val="24"/>
                <w:szCs w:val="24"/>
              </w:rPr>
              <m:t>Ca</m:t>
            </m:r>
          </m:e>
          <m:sup>
            <m:r>
              <w:rPr>
                <w:rFonts w:ascii="Cambria Math" w:hAnsiTheme="majorBidi" w:cstheme="majorBidi"/>
                <w:sz w:val="24"/>
                <w:szCs w:val="24"/>
              </w:rPr>
              <m:t>2+</m:t>
            </m:r>
          </m:sup>
        </m:sSup>
      </m:oMath>
      <w:r w:rsidRPr="00DB0486">
        <w:rPr>
          <w:rFonts w:asciiTheme="majorBidi" w:hAnsiTheme="majorBidi" w:cstheme="majorBidi"/>
          <w:sz w:val="24"/>
          <w:szCs w:val="24"/>
        </w:rPr>
        <w:t xml:space="preserve"> [</w:t>
      </w:r>
      <w:hyperlink w:anchor="_ENREF_11" w:tooltip="Eliaz, 2017 #4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&lt;EndNote&gt;&lt;Cite&gt;&lt;Author&gt;Eliaz&lt;/Author&gt;&lt;Year&gt;2017&lt;/Year&gt;&lt;RecNum&gt;41&lt;/RecNum&gt;&lt;DisplayText&gt;&lt;style face="superscript"&gt;11&lt;/style&gt;&lt;/DisplayText&gt;&lt;record&gt;&lt;rec-number&gt;41&lt;/rec-number&gt;&lt;foreign-keys&gt;&lt;key app="EN" db-id="vsw2radz79ezasepffqvtzpkfrveffr2s205"&gt;41&lt;/key&gt;&lt;/foreign-keys&gt;&lt;ref-type name="Journal Article"&gt;17&lt;/ref-type&gt;&lt;contributors&gt;&lt;authors&gt;&lt;author&gt;Eliaz, N.&lt;/author&gt;&lt;author&gt;Metoki, N.&lt;/author&gt;&lt;/authors&gt;&lt;/contributors&gt;&lt;auth-address&gt;Biomaterials and Corrosion Lab, Department of Materials Science and Engineering, Tel-Aviv University, Ramat Aviv 6997801, Israel. neliaz@tau.ac.il.&amp;#xD;Biomaterials and Corrosion Lab, Department of Materials Science and Engineering, Tel-Aviv University, Ramat Aviv 6997801, Israel. noametoki@gmail.com.&lt;/auth-address&gt;&lt;titles&gt;&lt;title&gt;Calcium Phosphate Bioceramics: A Review of Their History, Structure, Properties, Coating Technologies and Biomedical Applications&lt;/title&gt;&lt;secondary-title&gt;Materials (Basel)&lt;/secondary-title&gt;&lt;/titles&gt;&lt;periodical&gt;&lt;full-title&gt;Materials (Basel)&lt;/full-title&gt;&lt;/periodical&gt;&lt;volume&gt;10&lt;/volume&gt;&lt;number&gt;4&lt;/number&gt;&lt;edition&gt;2017/08/05&lt;/edition&gt;&lt;dates&gt;&lt;year&gt;2017&lt;/year&gt;&lt;pub-dates&gt;&lt;date&gt;Mar 24&lt;/date&gt;&lt;/pub-dates&gt;&lt;/dates&gt;&lt;isbn&gt;1996-1944 (Print)&amp;#xD;1996-1944 (Linking)&lt;/isbn&gt;&lt;accession-num&gt;28772697&lt;/accession-num&gt;&lt;work-type&gt;Review&lt;/work-type&gt;&lt;urls&gt;&lt;related-urls&gt;&lt;url&gt;http://www.ncbi.nlm.nih.gov/pubmed/28772697&lt;/url&gt;&lt;/related-urls&gt;&lt;/urls&gt;&lt;custom2&gt;5506916&lt;/custom2&gt;&lt;electronic-resource-num&gt;10.3390/ma10040334&lt;/electronic-resource-num&gt;&lt;language&gt;eng&lt;/language&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11</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Ce sont des composés intéressants dans de nombreux domaines scientifiques, y compris la géologie, la chimie, la biologie et la médecine en raison de leurs abondance dans la nature et leurs présences dans l'organisme vivant [</w:t>
      </w:r>
      <w:hyperlink w:anchor="_ENREF_12" w:tooltip="Canillas, 2017 #42"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&lt;EndNote&gt;&lt;Cite&gt;&lt;Author&gt;Canillas&lt;/Author&gt;&lt;Year&gt;2017&lt;/Year&gt;&lt;RecNum&gt;42&lt;/RecNum&gt;&lt;DisplayText&gt;&lt;style face="superscript"&gt;12&lt;/style&gt;&lt;/DisplayText&gt;&lt;record&gt;&lt;rec-number&gt;42&lt;/rec-number&gt;&lt;foreign-keys&gt;&lt;key app="EN" db-id="vsw2radz79ezasepffqvtzpkfrveffr2s205"&gt;42&lt;/key&gt;&lt;/foreign-keys&gt;&lt;ref-type name="Journal Article"&gt;17&lt;/ref-type&gt;&lt;contributors&gt;&lt;authors&gt;&lt;author&gt;Canillas, Maria&lt;/author&gt;&lt;author&gt;Pena, Pilar&lt;/author&gt;&lt;author&gt;de Aza, Antonio H.&lt;/author&gt;&lt;author&gt;Rodríguez, Miguel A.&lt;/author&gt;&lt;/authors&gt;&lt;/contributors&gt;&lt;titles&gt;&lt;title&gt;Calcium phosphates for biomedical applications&lt;/title&gt;&lt;secondary-title&gt;Boletín de la Sociedad Española de Cerámica y Vidrio&lt;/secondary-title&gt;&lt;/titles&gt;&lt;periodical&gt;&lt;full-title&gt;Boletín de la Sociedad Española de Cerámica y Vidrio&lt;/full-title&gt;&lt;/periodical&gt;&lt;pages&gt;91-112&lt;/pages&gt;&lt;volume&gt;56&lt;/volume&gt;&lt;number&gt;3&lt;/number&gt;&lt;dates&gt;&lt;year&gt;2017&lt;/year&gt;&lt;/dates&gt;&lt;isbn&gt;03663175&lt;/isbn&gt;&lt;urls&gt;&lt;/urls&gt;&lt;electronic-resource-num&gt;10.1016/j.bsecv.2017.05.001&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12</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xml:space="preserve">]. </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Quelle que soit l'application, toutes les fonctions des CaP sont étroitement liées à leur caractéristiques physico-chimiques, telles que la taille des particules, la morphologie, la cristallinité, la porosité, densité, rapport atomique Ca/P ou plage de stabilité du pH, et toutes ces caractéristiques peuvent être adapté en modifiant la synthèse de CaP [</w:t>
      </w:r>
      <w:hyperlink w:anchor="_ENREF_13" w:tooltip="Carella, 2021 #43"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&lt;EndNote&gt;&lt;Cite&gt;&lt;Author&gt;Carella&lt;/Author&gt;&lt;Year&gt;2021&lt;/Year&gt;&lt;RecNum&gt;43&lt;/RecNum&gt;&lt;DisplayText&gt;&lt;style face="superscript"&gt;13&lt;/style&gt;&lt;/DisplayText&gt;&lt;record&gt;&lt;rec-number&gt;43&lt;/rec-number&gt;&lt;foreign-keys&gt;&lt;key app="EN" db-id="vsw2radz79ezasepffqvtzpkfrveffr2s205"&gt;43&lt;/key&gt;&lt;/foreign-keys&gt;&lt;ref-type name="Journal Article"&gt;17&lt;/ref-type&gt;&lt;contributors&gt;&lt;authors&gt;&lt;author&gt;Carella, F.&lt;/author&gt;&lt;author&gt;Degli Esposti, L.&lt;/author&gt;&lt;author&gt;Adamiano, A.&lt;/author&gt;&lt;author&gt;Iafisco, M.&lt;/author&gt;&lt;/authors&gt;&lt;/contributors&gt;&lt;auth-address&gt;Institute of Science and Technology for Ceramics (ISTEC), National Research Council (CNR), Via Granarolo 64, 48018 Faenza, Italy.&lt;/auth-address&gt;&lt;titles&gt;&lt;title&gt;The Use of Calcium Phosphates in Cosmetics, State of the Art and Future Perspectives&lt;/title&gt;&lt;secondary-title&gt;Materials (Basel)&lt;/secondary-title&gt;&lt;/titles&gt;&lt;periodical&gt;&lt;full-title&gt;Materials (Basel)&lt;/full-title&gt;&lt;/periodical&gt;&lt;volume&gt;14&lt;/volume&gt;&lt;number&gt;21&lt;/number&gt;&lt;edition&gt;2021/11/14&lt;/edition&gt;&lt;dates&gt;&lt;year&gt;2021&lt;/year&gt;&lt;pub-dates&gt;&lt;date&gt;Oct 25&lt;/date&gt;&lt;/pub-dates&gt;&lt;/dates&gt;&lt;isbn&gt;1996-1944 (Print)&amp;#xD;1996-1944 (Linking)&lt;/isbn&gt;&lt;accession-num&gt;34771927&lt;/accession-num&gt;&lt;work-type&gt;Review&lt;/work-type&gt;&lt;urls&gt;&lt;related-urls&gt;&lt;url&gt;http://www.ncbi.nlm.nih.gov/pubmed/34771927&lt;/url&gt;&lt;/related-urls&gt;&lt;/urls&gt;&lt;custom2&gt;8585361&lt;/custom2&gt;&lt;electronic-resource-num&gt;10.3390/ma14216398&lt;/electronic-resource-num&gt;&lt;language&gt;eng&lt;/language&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13</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B0486" w:rsidRDefault="000D17F8" w:rsidP="000D17F8">
      <w:pPr>
        <w:spacing w:after="0" w:line="360" w:lineRule="auto"/>
        <w:ind w:right="-2" w:firstLine="708"/>
        <w:jc w:val="both"/>
        <w:rPr>
          <w:rFonts w:asciiTheme="majorBidi" w:hAnsiTheme="majorBidi" w:cstheme="majorBidi"/>
          <w:sz w:val="24"/>
          <w:szCs w:val="24"/>
        </w:rPr>
      </w:pPr>
      <w:r w:rsidRPr="00DB0486">
        <w:rPr>
          <w:rFonts w:asciiTheme="majorBidi" w:hAnsiTheme="majorBidi" w:cstheme="majorBidi"/>
          <w:sz w:val="24"/>
          <w:szCs w:val="24"/>
        </w:rPr>
        <w:t>Les phosphates de calcium avec un rapport atomique Ca/P compris entre 1,5 et 1,67 sont appelées apatites (par exemple, hydroxyapatite ou fluorapatite) [</w:t>
      </w:r>
      <w:hyperlink w:anchor="_ENREF_11" w:tooltip="Eliaz, 2017 #4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&lt;EndNote&gt;&lt;Cite&gt;&lt;Author&gt;Eliaz&lt;/Author&gt;&lt;Year&gt;2017&lt;/Year&gt;&lt;RecNum&gt;41&lt;/RecNum&gt;&lt;DisplayText&gt;&lt;style face="superscript"&gt;11&lt;/style&gt;&lt;/DisplayText&gt;&lt;record&gt;&lt;rec-number&gt;41&lt;/rec-number&gt;&lt;foreign-keys&gt;&lt;key app="EN" db-id="vsw2radz79ezasepffqvtzpkfrveffr2s205"&gt;41&lt;/key&gt;&lt;/foreign-keys&gt;&lt;ref-type name="Journal Article"&gt;17&lt;/ref-type&gt;&lt;contributors&gt;&lt;authors&gt;&lt;author&gt;Eliaz, N.&lt;/author&gt;&lt;author&gt;Metoki, N.&lt;/author&gt;&lt;/authors&gt;&lt;/contributors&gt;&lt;auth-address&gt;Biomaterials and Corrosion Lab, Department of Materials Science and Engineering, Tel-Aviv University, Ramat Aviv 6997801, Israel. neliaz@tau.ac.il.&amp;#xD;Biomaterials and Corrosion Lab, Department of Materials Science and Engineering, Tel-Aviv University, Ramat Aviv 6997801, Israel. noametoki@gmail.com.&lt;/auth-address&gt;&lt;titles&gt;&lt;title&gt;Calcium Phosphate Bioceramics: A Review of Their History, Structure, Properties, Coating Technologies and Biomedical Applications&lt;/title&gt;&lt;secondary-title&gt;Materials (Basel)&lt;/secondary-title&gt;&lt;/titles&gt;&lt;periodical&gt;&lt;full-title&gt;Materials (Basel)&lt;/full-title&gt;&lt;/periodical&gt;&lt;volume&gt;10&lt;/volume&gt;&lt;number&gt;4&lt;/number&gt;&lt;edition&gt;2017/08/05&lt;/edition&gt;&lt;dates&gt;&lt;year&gt;2017&lt;/year&gt;&lt;pub-dates&gt;&lt;date&gt;Mar 24&lt;/date&gt;&lt;/pub-dates&gt;&lt;/dates&gt;&lt;isbn&gt;1996-1944 (Print)&amp;#xD;1996-1944 (Linking)&lt;/isbn&gt;&lt;accession-num&gt;28772697&lt;/accession-num&gt;&lt;work-type&gt;Review&lt;/work-type&gt;&lt;urls&gt;&lt;related-urls&gt;&lt;url&gt;http://www.ncbi.nlm.nih.gov/pubmed/28772697&lt;/url&gt;&lt;/related-urls&gt;&lt;/urls&gt;&lt;custom2&gt;5506916&lt;/custom2&gt;&lt;electronic-resource-num&gt;10.3390/ma10040334&lt;/electronic-resource-num&gt;&lt;language&gt;eng&lt;/language&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11</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qui est le nom d'un groupe de minéraux ayant la même structure cristallographique [</w:t>
      </w:r>
      <w:hyperlink w:anchor="_ENREF_12" w:tooltip="Canillas, 2017 #42"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&lt;EndNote&gt;&lt;Cite&gt;&lt;Author&gt;Canillas&lt;/Author&gt;&lt;Year&gt;2017&lt;/Year&gt;&lt;RecNum&gt;42&lt;/RecNum&gt;&lt;DisplayText&gt;&lt;style face="superscript"&gt;12&lt;/style&gt;&lt;/DisplayText&gt;&lt;record&gt;&lt;rec-number&gt;42&lt;/rec-number&gt;&lt;foreign-keys&gt;&lt;key app="EN" db-id="vsw2radz79ezasepffqvtzpkfrveffr2s205"&gt;42&lt;/key&gt;&lt;/foreign-keys&gt;&lt;ref-type name="Journal Article"&gt;17&lt;/ref-type&gt;&lt;contributors&gt;&lt;authors&gt;&lt;author&gt;Canillas, Maria&lt;/author&gt;&lt;author&gt;Pena, Pilar&lt;/author&gt;&lt;author&gt;de Aza, Antonio H.&lt;/author&gt;&lt;author&gt;Rodríguez, Miguel A.&lt;/author&gt;&lt;/authors&gt;&lt;/contributors&gt;&lt;titles&gt;&lt;title&gt;Calcium phosphates for biomedical applications&lt;/title&gt;&lt;secondary-title&gt;Boletín de la Sociedad Española de Cerámica y Vidrio&lt;/secondary-title&gt;&lt;/titles&gt;&lt;periodical&gt;&lt;full-title&gt;Boletín de la Sociedad Española de Cerámica y Vidrio&lt;/full-title&gt;&lt;/periodical&gt;&lt;pages&gt;91-112&lt;/pages&gt;&lt;volume&gt;56&lt;/volume&gt;&lt;number&gt;3&lt;/number&gt;&lt;dates&gt;&lt;year&gt;2017&lt;/year&gt;&lt;/dates&gt;&lt;isbn&gt;03663175&lt;/isbn&gt;&lt;urls&gt;&lt;/urls&gt;&lt;electronic-resource-num&gt;10.1016/j.bsecv.2017.05.001&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12</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Toutes les phases de CaP et leurs formules correspondantes sont résumées dans le tableau I.1 [</w:t>
      </w:r>
      <w:hyperlink w:anchor="_ENREF_14" w:tooltip="Dorozhkin, 2019 #52"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&lt;EndNote&gt;&lt;Cite&gt;&lt;Author&gt;Dorozhkin&lt;/Author&gt;&lt;Year&gt;2019&lt;/Year&gt;&lt;RecNum&gt;52&lt;/RecNum&gt;&lt;DisplayText&gt;&lt;style face="superscript"&gt;14&lt;/style&gt;&lt;/DisplayText&gt;&lt;record&gt;&lt;rec-number&gt;52&lt;/rec-number&gt;&lt;foreign-keys&gt;&lt;key app="EN" db-id="vsw2radz79ezasepffqvtzpkfrveffr2s205"&gt;52&lt;/key&gt;&lt;/foreign-keys&gt;&lt;ref-type name="Journal Article"&gt;17&lt;/ref-type&gt;&lt;contributors&gt;&lt;authors&gt;&lt;author&gt;Dorozhkin, Sergey V.&lt;/author&gt;&lt;/authors&gt;&lt;/contributors&gt;&lt;titles&gt;&lt;title&gt;Functionalized calcium orthophosphates (CaPO4) and their biomedical applications&lt;/title&gt;&lt;secondary-title&gt;Journal of Materials Chemistry B&lt;/secondary-title&gt;&lt;/titles&gt;&lt;periodical&gt;&lt;full-title&gt;Journal of Materials Chemistry B&lt;/full-title&gt;&lt;/periodical&gt;&lt;pages&gt;7471-7489&lt;/pages&gt;&lt;volume&gt;7&lt;/volume&gt;&lt;number&gt;47&lt;/number&gt;&lt;dates&gt;&lt;year&gt;2019&lt;/year&gt;&lt;/dates&gt;&lt;publisher&gt;The Royal Society of Chemistry&lt;/publisher&gt;&lt;isbn&gt;2050-750X&lt;/isbn&gt;&lt;work-type&gt;10.1039/C9TB01976F&lt;/work-type&gt;&lt;urls&gt;&lt;related-urls&gt;&lt;url&gt;http://dx.doi.org/10.1039/C9TB01976F&lt;/url&gt;&lt;/related-urls&gt;&lt;/urls&gt;&lt;electronic-resource-num&gt;10.1039/c9tb01976f&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14</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B0486" w:rsidRDefault="000D17F8" w:rsidP="000D17F8">
      <w:pPr>
        <w:pStyle w:val="Lgende"/>
        <w:keepNext/>
        <w:ind w:left="0" w:right="-2" w:firstLine="0"/>
        <w:jc w:val="both"/>
        <w:rPr>
          <w:rFonts w:asciiTheme="majorBidi" w:hAnsiTheme="majorBidi" w:cstheme="majorBidi"/>
          <w:sz w:val="24"/>
          <w:szCs w:val="24"/>
        </w:rPr>
      </w:pPr>
      <w:bookmarkStart w:id="24" w:name="_Toc104952448"/>
      <w:r w:rsidRPr="00DB0486">
        <w:rPr>
          <w:rFonts w:asciiTheme="majorBidi" w:hAnsiTheme="majorBidi" w:cstheme="majorBidi"/>
          <w:color w:val="auto"/>
          <w:sz w:val="24"/>
          <w:szCs w:val="24"/>
        </w:rPr>
        <w:t>Tableau I.</w:t>
      </w:r>
      <w:r w:rsidR="004748E5" w:rsidRPr="00DB0486">
        <w:rPr>
          <w:rFonts w:asciiTheme="majorBidi" w:hAnsiTheme="majorBidi" w:cstheme="majorBidi"/>
          <w:color w:val="auto"/>
          <w:sz w:val="24"/>
          <w:szCs w:val="24"/>
        </w:rPr>
        <w:fldChar w:fldCharType="begin"/>
      </w:r>
      <w:r w:rsidRPr="00DB0486">
        <w:rPr>
          <w:rFonts w:asciiTheme="majorBidi" w:hAnsiTheme="majorBidi" w:cstheme="majorBidi"/>
          <w:color w:val="auto"/>
          <w:sz w:val="24"/>
          <w:szCs w:val="24"/>
        </w:rPr>
        <w:instrText xml:space="preserve"> SEQ Tableau \* ARABIC </w:instrText>
      </w:r>
      <w:r w:rsidR="004748E5" w:rsidRPr="00DB0486">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w:t>
      </w:r>
      <w:r w:rsidR="004748E5" w:rsidRPr="00DB0486">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DB0486">
        <w:rPr>
          <w:rFonts w:asciiTheme="majorBidi" w:hAnsiTheme="majorBidi" w:cstheme="majorBidi"/>
          <w:sz w:val="24"/>
          <w:szCs w:val="24"/>
        </w:rPr>
        <w:t xml:space="preserve"> </w:t>
      </w:r>
      <w:r w:rsidRPr="00DB0486">
        <w:rPr>
          <w:rFonts w:asciiTheme="majorBidi" w:hAnsiTheme="majorBidi" w:cstheme="majorBidi"/>
          <w:b w:val="0"/>
          <w:bCs w:val="0"/>
          <w:color w:val="auto"/>
          <w:sz w:val="24"/>
          <w:szCs w:val="24"/>
        </w:rPr>
        <w:t>Les différents phosphates de calcium [</w:t>
      </w:r>
      <w:hyperlink w:anchor="_ENREF_14" w:tooltip="Dorozhkin, 2019 #52" w:history="1">
        <w:r w:rsidR="004748E5" w:rsidRPr="00DB0486">
          <w:rPr>
            <w:rFonts w:asciiTheme="majorBidi" w:hAnsiTheme="majorBidi" w:cstheme="majorBidi"/>
            <w:b w:val="0"/>
            <w:bCs w:val="0"/>
            <w:color w:val="auto"/>
            <w:sz w:val="24"/>
            <w:szCs w:val="24"/>
          </w:rPr>
          <w:fldChar w:fldCharType="begin"/>
        </w:r>
        <w:r w:rsidRPr="00DB0486">
          <w:rPr>
            <w:rFonts w:asciiTheme="majorBidi" w:hAnsiTheme="majorBidi" w:cstheme="majorBidi"/>
            <w:b w:val="0"/>
            <w:bCs w:val="0"/>
            <w:color w:val="auto"/>
            <w:sz w:val="24"/>
            <w:szCs w:val="24"/>
          </w:rPr>
          <w:instrText xml:space="preserve"> ADDIN EN.CITE &lt;EndNote&gt;&lt;Cite&gt;&lt;Author&gt;Dorozhkin&lt;/Author&gt;&lt;Year&gt;2019&lt;/Year&gt;&lt;RecNum&gt;52&lt;/RecNum&gt;&lt;DisplayText&gt;&lt;style face="superscript"&gt;14&lt;/style&gt;&lt;/DisplayText&gt;&lt;record&gt;&lt;rec-number&gt;52&lt;/rec-number&gt;&lt;foreign-keys&gt;&lt;key app="EN" db-id="vsw2radz79ezasepffqvtzpkfrveffr2s205"&gt;52&lt;/key&gt;&lt;/foreign-keys&gt;&lt;ref-type name="Journal Article"&gt;17&lt;/ref-type&gt;&lt;contributors&gt;&lt;authors&gt;&lt;author&gt;Dorozhkin, Sergey V.&lt;/author&gt;&lt;/authors&gt;&lt;/contributors&gt;&lt;titles&gt;&lt;title&gt;Functionalized calcium orthophosphates (CaPO4) and their biomedical applications&lt;/title&gt;&lt;secondary-title&gt;Journal of Materials Chemistry B&lt;/secondary-title&gt;&lt;/titles&gt;&lt;periodical&gt;&lt;full-title&gt;Journal of Materials Chemistry B&lt;/full-title&gt;&lt;/periodical&gt;&lt;pages&gt;7471-7489&lt;/pages&gt;&lt;volume&gt;7&lt;/volume&gt;&lt;number&gt;47&lt;/number&gt;&lt;dates&gt;&lt;year&gt;2019&lt;/year&gt;&lt;/dates&gt;&lt;publisher&gt;The Royal Society of Chemistry&lt;/publisher&gt;&lt;isbn&gt;2050-750X&lt;/isbn&gt;&lt;work-type&gt;10.1039/C9TB01976F&lt;/work-type&gt;&lt;urls&gt;&lt;related-urls&gt;&lt;url&gt;http://dx.doi.org/10.1039/C9TB01976F&lt;/url&gt;&lt;/related-urls&gt;&lt;/urls&gt;&lt;electronic-resource-num&gt;10.1039/c9tb01976f&lt;/electronic-resource-num&gt;&lt;/record&gt;&lt;/Cite&gt;&lt;/EndNote&gt;</w:instrText>
        </w:r>
        <w:r w:rsidR="004748E5" w:rsidRPr="00DB0486">
          <w:rPr>
            <w:rFonts w:asciiTheme="majorBidi" w:hAnsiTheme="majorBidi" w:cstheme="majorBidi"/>
            <w:b w:val="0"/>
            <w:bCs w:val="0"/>
            <w:color w:val="auto"/>
            <w:sz w:val="24"/>
            <w:szCs w:val="24"/>
          </w:rPr>
          <w:fldChar w:fldCharType="separate"/>
        </w:r>
        <w:r w:rsidRPr="00DB0486">
          <w:rPr>
            <w:rFonts w:asciiTheme="majorBidi" w:hAnsiTheme="majorBidi" w:cstheme="majorBidi"/>
            <w:b w:val="0"/>
            <w:bCs w:val="0"/>
            <w:color w:val="auto"/>
            <w:sz w:val="24"/>
            <w:szCs w:val="24"/>
          </w:rPr>
          <w:t>14</w:t>
        </w:r>
        <w:r w:rsidR="004748E5" w:rsidRPr="00DB0486">
          <w:rPr>
            <w:rFonts w:asciiTheme="majorBidi" w:hAnsiTheme="majorBidi" w:cstheme="majorBidi"/>
            <w:b w:val="0"/>
            <w:bCs w:val="0"/>
            <w:color w:val="auto"/>
            <w:sz w:val="24"/>
            <w:szCs w:val="24"/>
          </w:rPr>
          <w:fldChar w:fldCharType="end"/>
        </w:r>
      </w:hyperlink>
      <w:r w:rsidRPr="00DB0486">
        <w:rPr>
          <w:rFonts w:asciiTheme="majorBidi" w:hAnsiTheme="majorBidi" w:cstheme="majorBidi"/>
          <w:b w:val="0"/>
          <w:bCs w:val="0"/>
          <w:color w:val="auto"/>
          <w:sz w:val="24"/>
          <w:szCs w:val="24"/>
        </w:rPr>
        <w:t>].</w:t>
      </w:r>
      <w:bookmarkEnd w:id="24"/>
    </w:p>
    <w:tbl>
      <w:tblPr>
        <w:tblStyle w:val="Grilledutableau"/>
        <w:tblW w:w="0" w:type="auto"/>
        <w:tblLayout w:type="fixed"/>
        <w:tblLook w:val="04A0"/>
      </w:tblPr>
      <w:tblGrid>
        <w:gridCol w:w="1701"/>
        <w:gridCol w:w="4238"/>
        <w:gridCol w:w="3133"/>
      </w:tblGrid>
      <w:tr w:rsidR="000D17F8" w:rsidRPr="00D03C01" w:rsidTr="001B116A">
        <w:tc>
          <w:tcPr>
            <w:tcW w:w="1701"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Rapport molaire Ca/P</w:t>
            </w:r>
          </w:p>
        </w:tc>
        <w:tc>
          <w:tcPr>
            <w:tcW w:w="4238"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Composés</w:t>
            </w:r>
          </w:p>
        </w:tc>
        <w:tc>
          <w:tcPr>
            <w:tcW w:w="3133"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Formule chimique</w:t>
            </w:r>
          </w:p>
        </w:tc>
      </w:tr>
      <w:tr w:rsidR="000D17F8" w:rsidRPr="00D03C01" w:rsidTr="001B116A">
        <w:tc>
          <w:tcPr>
            <w:tcW w:w="1701"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 xml:space="preserve">0.50 </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0.50</w:t>
            </w:r>
          </w:p>
        </w:tc>
        <w:tc>
          <w:tcPr>
            <w:tcW w:w="4238"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monocalcique anhydre</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monocalcique monohydraté</w:t>
            </w:r>
          </w:p>
        </w:tc>
        <w:tc>
          <w:tcPr>
            <w:tcW w:w="3133" w:type="dxa"/>
          </w:tcPr>
          <w:p w:rsidR="000D17F8" w:rsidRDefault="004748E5" w:rsidP="000D17F8">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r>
                      <w:rPr>
                        <w:rFonts w:ascii="Cambria Math" w:hAnsiTheme="majorBidi" w:cstheme="majorBidi"/>
                        <w:sz w:val="24"/>
                        <w:szCs w:val="24"/>
                      </w:rPr>
                      <m:t>(</m:t>
                    </m:r>
                    <m:r>
                      <w:rPr>
                        <w:rFonts w:ascii="Cambria Math" w:hAnsi="Cambria Math" w:cstheme="majorBidi"/>
                        <w:sz w:val="24"/>
                        <w:szCs w:val="24"/>
                      </w:rPr>
                      <m:t>H</m:t>
                    </m:r>
                  </m:e>
                  <m:sub>
                    <m:r>
                      <w:rPr>
                        <w:rFonts w:ascii="Cambria Math" w:hAnsiTheme="majorBidi" w:cstheme="majorBidi"/>
                        <w:sz w:val="24"/>
                        <w:szCs w:val="24"/>
                      </w:rPr>
                      <m:t>2</m:t>
                    </m:r>
                  </m:sub>
                </m:sSub>
                <m:sSub>
                  <m:sSubPr>
                    <m:ctrlPr>
                      <w:rPr>
                        <w:rFonts w:ascii="Cambria Math" w:hAnsiTheme="majorBidi" w:cstheme="majorBidi"/>
                        <w:i/>
                        <w:sz w:val="24"/>
                        <w:szCs w:val="24"/>
                      </w:rPr>
                    </m:ctrlPr>
                  </m:sSubPr>
                  <m:e>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2</m:t>
                    </m:r>
                  </m:sub>
                </m:sSub>
              </m:oMath>
            </m:oMathPara>
          </w:p>
          <w:p w:rsidR="000D17F8" w:rsidRPr="000D17F8" w:rsidRDefault="004748E5" w:rsidP="000D17F8">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r>
                      <w:rPr>
                        <w:rFonts w:ascii="Cambria Math" w:hAnsiTheme="majorBidi" w:cstheme="majorBidi"/>
                        <w:sz w:val="24"/>
                        <w:szCs w:val="24"/>
                      </w:rPr>
                      <m:t>(</m:t>
                    </m:r>
                    <m:r>
                      <w:rPr>
                        <w:rFonts w:ascii="Cambria Math" w:hAnsi="Cambria Math" w:cstheme="majorBidi"/>
                        <w:sz w:val="24"/>
                        <w:szCs w:val="24"/>
                      </w:rPr>
                      <m:t>H</m:t>
                    </m:r>
                  </m:e>
                  <m:sub>
                    <m:r>
                      <w:rPr>
                        <w:rFonts w:ascii="Cambria Math" w:hAnsiTheme="majorBidi" w:cstheme="majorBidi"/>
                        <w:sz w:val="24"/>
                        <w:szCs w:val="24"/>
                      </w:rPr>
                      <m:t>2</m:t>
                    </m:r>
                  </m:sub>
                </m:sSub>
                <m:sSub>
                  <m:sSubPr>
                    <m:ctrlPr>
                      <w:rPr>
                        <w:rFonts w:ascii="Cambria Math" w:hAnsiTheme="majorBidi" w:cstheme="majorBidi"/>
                        <w:i/>
                        <w:sz w:val="24"/>
                        <w:szCs w:val="24"/>
                      </w:rPr>
                    </m:ctrlPr>
                  </m:sSubPr>
                  <m:e>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Theme="majorBidi" w:cstheme="majorBidi"/>
                        <w:sz w:val="24"/>
                        <w:szCs w:val="24"/>
                      </w:rPr>
                      <m:t>2</m:t>
                    </m:r>
                  </m:sub>
                </m:sSub>
                <m:r>
                  <w:rPr>
                    <w:rFonts w:ascii="Cambria Math" w:hAnsi="Cambria Math" w:cstheme="majorBidi"/>
                    <w:sz w:val="24"/>
                    <w:szCs w:val="24"/>
                  </w:rPr>
                  <m:t>O</m:t>
                </m:r>
              </m:oMath>
            </m:oMathPara>
          </w:p>
        </w:tc>
      </w:tr>
      <w:tr w:rsidR="000D17F8" w:rsidRPr="00D03C01" w:rsidTr="001B116A">
        <w:tc>
          <w:tcPr>
            <w:tcW w:w="1701"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 xml:space="preserve">1.00 </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 xml:space="preserve">1.00 </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1.00</w:t>
            </w:r>
          </w:p>
        </w:tc>
        <w:tc>
          <w:tcPr>
            <w:tcW w:w="4238"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dicalcique anhydre</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dicalcique dihydraté</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Pyrophosphate de calcium α, β ou γ</w:t>
            </w:r>
          </w:p>
        </w:tc>
        <w:tc>
          <w:tcPr>
            <w:tcW w:w="3133" w:type="dxa"/>
          </w:tcPr>
          <w:p w:rsidR="000D17F8" w:rsidRPr="00D03C01" w:rsidRDefault="004748E5" w:rsidP="001B116A">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CaHPO</m:t>
                    </m:r>
                  </m:e>
                  <m:sub>
                    <m:r>
                      <w:rPr>
                        <w:rFonts w:ascii="Cambria Math" w:hAnsiTheme="majorBidi" w:cstheme="majorBidi"/>
                        <w:sz w:val="24"/>
                        <w:szCs w:val="24"/>
                      </w:rPr>
                      <m:t>4</m:t>
                    </m:r>
                  </m:sub>
                </m:sSub>
              </m:oMath>
            </m:oMathPara>
          </w:p>
          <w:p w:rsidR="000D17F8" w:rsidRPr="00D03C01" w:rsidRDefault="004748E5" w:rsidP="001B116A">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CaHPO</m:t>
                    </m:r>
                  </m:e>
                  <m:sub>
                    <m:r>
                      <w:rPr>
                        <w:rFonts w:ascii="Cambria Math" w:hAnsiTheme="majorBidi" w:cstheme="majorBidi"/>
                        <w:sz w:val="24"/>
                        <w:szCs w:val="24"/>
                      </w:rPr>
                      <m:t>4</m:t>
                    </m:r>
                  </m:sub>
                </m:sSub>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Theme="majorBidi" w:cstheme="majorBidi"/>
                        <w:sz w:val="24"/>
                        <w:szCs w:val="24"/>
                      </w:rPr>
                      <m:t>2</m:t>
                    </m:r>
                    <m:r>
                      <w:rPr>
                        <w:rFonts w:ascii="Cambria Math" w:hAnsi="Cambria Math" w:cstheme="majorBidi"/>
                        <w:sz w:val="24"/>
                        <w:szCs w:val="24"/>
                      </w:rPr>
                      <m:t>H</m:t>
                    </m:r>
                  </m:e>
                  <m:sub>
                    <m:r>
                      <w:rPr>
                        <w:rFonts w:ascii="Cambria Math" w:hAnsiTheme="majorBidi" w:cstheme="majorBidi"/>
                        <w:sz w:val="24"/>
                        <w:szCs w:val="24"/>
                      </w:rPr>
                      <m:t>2</m:t>
                    </m:r>
                  </m:sub>
                </m:sSub>
                <m:r>
                  <w:rPr>
                    <w:rFonts w:ascii="Cambria Math" w:hAnsi="Cambria Math" w:cstheme="majorBidi"/>
                    <w:sz w:val="24"/>
                    <w:szCs w:val="24"/>
                  </w:rPr>
                  <m:t>O</m:t>
                </m:r>
              </m:oMath>
            </m:oMathPara>
          </w:p>
          <w:p w:rsidR="000D17F8" w:rsidRPr="00D03C01" w:rsidRDefault="004748E5" w:rsidP="001B116A">
            <w:pPr>
              <w:ind w:right="-2"/>
              <w:jc w:val="both"/>
              <w:rPr>
                <w:rFonts w:asciiTheme="majorBidi"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2</m:t>
                    </m:r>
                  </m:sub>
                </m:sSub>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Theme="majorBidi" w:cstheme="majorBidi"/>
                        <w:sz w:val="24"/>
                        <w:szCs w:val="24"/>
                      </w:rPr>
                      <m:t>2</m:t>
                    </m:r>
                  </m:sub>
                </m:sSub>
                <m:sSub>
                  <m:sSubPr>
                    <m:ctrlPr>
                      <w:rPr>
                        <w:rFonts w:ascii="Cambria Math" w:hAnsiTheme="majorBidi" w:cstheme="majorBidi"/>
                        <w:i/>
                        <w:sz w:val="24"/>
                        <w:szCs w:val="24"/>
                      </w:rPr>
                    </m:ctrlPr>
                  </m:sSubPr>
                  <m:e>
                    <m:r>
                      <w:rPr>
                        <w:rFonts w:ascii="Cambria Math" w:hAnsi="Cambria Math" w:cstheme="majorBidi"/>
                        <w:sz w:val="24"/>
                        <w:szCs w:val="24"/>
                      </w:rPr>
                      <m:t>O</m:t>
                    </m:r>
                  </m:e>
                  <m:sub>
                    <m:r>
                      <w:rPr>
                        <w:rFonts w:ascii="Cambria Math" w:hAnsiTheme="majorBidi" w:cstheme="majorBidi"/>
                        <w:sz w:val="24"/>
                        <w:szCs w:val="24"/>
                      </w:rPr>
                      <m:t>7</m:t>
                    </m:r>
                  </m:sub>
                </m:sSub>
              </m:oMath>
            </m:oMathPara>
          </w:p>
        </w:tc>
      </w:tr>
      <w:tr w:rsidR="000D17F8" w:rsidRPr="00D03C01" w:rsidTr="001B116A">
        <w:tc>
          <w:tcPr>
            <w:tcW w:w="1701"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 xml:space="preserve">1.33 </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 xml:space="preserve">1.33 </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1.33</w:t>
            </w:r>
          </w:p>
        </w:tc>
        <w:tc>
          <w:tcPr>
            <w:tcW w:w="4238"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octocalcique triclinique</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octocalcique apatitique</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octocalcique amorphe</w:t>
            </w:r>
          </w:p>
        </w:tc>
        <w:tc>
          <w:tcPr>
            <w:tcW w:w="3133" w:type="dxa"/>
          </w:tcPr>
          <w:p w:rsidR="000D17F8" w:rsidRPr="00D03C01" w:rsidRDefault="004748E5" w:rsidP="001B116A">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8</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HPO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Theme="majorBidi" w:cstheme="majorBidi"/>
                        <w:sz w:val="24"/>
                        <w:szCs w:val="24"/>
                      </w:rPr>
                      <m:t>5</m:t>
                    </m:r>
                    <m:r>
                      <w:rPr>
                        <w:rFonts w:ascii="Cambria Math" w:hAnsi="Cambria Math" w:cstheme="majorBidi"/>
                        <w:sz w:val="24"/>
                        <w:szCs w:val="24"/>
                      </w:rPr>
                      <m:t>H</m:t>
                    </m:r>
                  </m:e>
                  <m:sub>
                    <m:r>
                      <w:rPr>
                        <w:rFonts w:ascii="Cambria Math" w:hAnsiTheme="majorBidi" w:cstheme="majorBidi"/>
                        <w:sz w:val="24"/>
                        <w:szCs w:val="24"/>
                      </w:rPr>
                      <m:t>2</m:t>
                    </m:r>
                  </m:sub>
                </m:sSub>
                <m:r>
                  <w:rPr>
                    <w:rFonts w:ascii="Cambria Math" w:hAnsi="Cambria Math" w:cstheme="majorBidi"/>
                    <w:sz w:val="24"/>
                    <w:szCs w:val="24"/>
                  </w:rPr>
                  <m:t>O</m:t>
                </m:r>
              </m:oMath>
            </m:oMathPara>
          </w:p>
          <w:p w:rsidR="000D17F8" w:rsidRPr="00D03C01" w:rsidRDefault="004748E5" w:rsidP="001B116A">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8</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3.5</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HPO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2.5</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OH</m:t>
                    </m:r>
                    <m:r>
                      <w:rPr>
                        <w:rFonts w:ascii="Cambria Math" w:hAnsiTheme="majorBidi" w:cstheme="majorBidi"/>
                        <w:sz w:val="24"/>
                        <w:szCs w:val="24"/>
                      </w:rPr>
                      <m:t>)</m:t>
                    </m:r>
                  </m:e>
                  <m:sub>
                    <m:r>
                      <w:rPr>
                        <w:rFonts w:ascii="Cambria Math" w:hAnsiTheme="majorBidi" w:cstheme="majorBidi"/>
                        <w:sz w:val="24"/>
                        <w:szCs w:val="24"/>
                      </w:rPr>
                      <m:t>0.5</m:t>
                    </m:r>
                  </m:sub>
                </m:sSub>
              </m:oMath>
            </m:oMathPara>
          </w:p>
          <w:p w:rsidR="000D17F8" w:rsidRPr="00D03C01" w:rsidRDefault="004748E5" w:rsidP="001B116A">
            <w:pPr>
              <w:ind w:right="-2"/>
              <w:jc w:val="both"/>
              <w:rPr>
                <w:rFonts w:asciiTheme="majorBidi"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8</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HPO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nH</m:t>
                    </m:r>
                  </m:e>
                  <m:sub>
                    <m:r>
                      <w:rPr>
                        <w:rFonts w:ascii="Cambria Math" w:hAnsiTheme="majorBidi" w:cstheme="majorBidi"/>
                        <w:sz w:val="24"/>
                        <w:szCs w:val="24"/>
                      </w:rPr>
                      <m:t>2</m:t>
                    </m:r>
                  </m:sub>
                </m:sSub>
                <m:r>
                  <w:rPr>
                    <w:rFonts w:ascii="Cambria Math" w:hAnsi="Cambria Math" w:cstheme="majorBidi"/>
                    <w:sz w:val="24"/>
                    <w:szCs w:val="24"/>
                  </w:rPr>
                  <m:t>O</m:t>
                </m:r>
              </m:oMath>
            </m:oMathPara>
          </w:p>
        </w:tc>
      </w:tr>
      <w:tr w:rsidR="000D17F8" w:rsidRPr="00D03C01" w:rsidTr="001B116A">
        <w:tc>
          <w:tcPr>
            <w:tcW w:w="1701"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 xml:space="preserve">1.50 </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 xml:space="preserve">1.50 </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1.50</w:t>
            </w:r>
          </w:p>
        </w:tc>
        <w:tc>
          <w:tcPr>
            <w:tcW w:w="4238"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tricalcique α ou β</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tricalcique apatitique</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tricalcique amorphe</w:t>
            </w:r>
          </w:p>
        </w:tc>
        <w:tc>
          <w:tcPr>
            <w:tcW w:w="3133" w:type="dxa"/>
          </w:tcPr>
          <w:p w:rsidR="000D17F8" w:rsidRPr="00D03C01" w:rsidRDefault="004748E5" w:rsidP="001B116A">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3</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2</m:t>
                    </m:r>
                  </m:sub>
                </m:sSub>
              </m:oMath>
            </m:oMathPara>
          </w:p>
          <w:p w:rsidR="000D17F8" w:rsidRPr="00D03C01" w:rsidRDefault="004748E5" w:rsidP="001B116A">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9</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5</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HPO</m:t>
                    </m:r>
                  </m:e>
                  <m:sub>
                    <m:r>
                      <w:rPr>
                        <w:rFonts w:ascii="Cambria Math" w:hAnsiTheme="majorBidi" w:cstheme="majorBidi"/>
                        <w:sz w:val="24"/>
                        <w:szCs w:val="24"/>
                      </w:rPr>
                      <m:t>4</m:t>
                    </m:r>
                  </m:sub>
                </m:sSub>
                <m:r>
                  <w:rPr>
                    <w:rFonts w:ascii="Cambria Math" w:hAnsiTheme="majorBidi" w:cstheme="majorBidi"/>
                    <w:sz w:val="24"/>
                    <w:szCs w:val="24"/>
                  </w:rPr>
                  <m:t>)(</m:t>
                </m:r>
                <m:r>
                  <w:rPr>
                    <w:rFonts w:ascii="Cambria Math" w:hAnsi="Cambria Math" w:cstheme="majorBidi"/>
                    <w:sz w:val="24"/>
                    <w:szCs w:val="24"/>
                  </w:rPr>
                  <m:t>OH</m:t>
                </m:r>
                <m:r>
                  <w:rPr>
                    <w:rFonts w:ascii="Cambria Math" w:hAnsiTheme="majorBidi" w:cstheme="majorBidi"/>
                    <w:sz w:val="24"/>
                    <w:szCs w:val="24"/>
                  </w:rPr>
                  <m:t>)</m:t>
                </m:r>
              </m:oMath>
            </m:oMathPara>
          </w:p>
          <w:p w:rsidR="000D17F8" w:rsidRPr="00D03C01" w:rsidRDefault="004748E5" w:rsidP="001B116A">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9</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6</m:t>
                    </m:r>
                  </m:sub>
                </m:sSub>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nH</m:t>
                    </m:r>
                  </m:e>
                  <m:sub>
                    <m:r>
                      <w:rPr>
                        <w:rFonts w:ascii="Cambria Math" w:hAnsiTheme="majorBidi" w:cstheme="majorBidi"/>
                        <w:sz w:val="24"/>
                        <w:szCs w:val="24"/>
                      </w:rPr>
                      <m:t>2</m:t>
                    </m:r>
                  </m:sub>
                </m:sSub>
                <m:r>
                  <w:rPr>
                    <w:rFonts w:ascii="Cambria Math" w:hAnsi="Cambria Math" w:cstheme="majorBidi"/>
                    <w:sz w:val="24"/>
                    <w:szCs w:val="24"/>
                  </w:rPr>
                  <m:t>O</m:t>
                </m:r>
                <m:r>
                  <w:rPr>
                    <w:rFonts w:ascii="Cambria Math" w:hAnsiTheme="majorBidi" w:cstheme="majorBidi"/>
                    <w:sz w:val="24"/>
                    <w:szCs w:val="24"/>
                  </w:rPr>
                  <m:t xml:space="preserve"> </m:t>
                </m:r>
              </m:oMath>
            </m:oMathPara>
          </w:p>
        </w:tc>
      </w:tr>
      <w:tr w:rsidR="000D17F8" w:rsidRPr="00D03C01" w:rsidTr="001B116A">
        <w:tc>
          <w:tcPr>
            <w:tcW w:w="1701"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lastRenderedPageBreak/>
              <w:t>1.67</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1.67</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1.67</w:t>
            </w:r>
          </w:p>
        </w:tc>
        <w:tc>
          <w:tcPr>
            <w:tcW w:w="4238"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Hydroxyapatite</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Fluorapatite</w:t>
            </w:r>
          </w:p>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Oxyapatite</w:t>
            </w:r>
          </w:p>
        </w:tc>
        <w:tc>
          <w:tcPr>
            <w:tcW w:w="3133" w:type="dxa"/>
          </w:tcPr>
          <w:p w:rsidR="000D17F8" w:rsidRPr="00D03C01" w:rsidRDefault="004748E5" w:rsidP="001B116A">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10</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OH</m:t>
                    </m:r>
                    <m:r>
                      <w:rPr>
                        <w:rFonts w:ascii="Cambria Math" w:hAnsiTheme="majorBidi" w:cstheme="majorBidi"/>
                        <w:sz w:val="24"/>
                        <w:szCs w:val="24"/>
                      </w:rPr>
                      <m:t>)</m:t>
                    </m:r>
                  </m:e>
                  <m:sub>
                    <m:r>
                      <w:rPr>
                        <w:rFonts w:ascii="Cambria Math" w:hAnsiTheme="majorBidi" w:cstheme="majorBidi"/>
                        <w:sz w:val="24"/>
                        <w:szCs w:val="24"/>
                      </w:rPr>
                      <m:t>2</m:t>
                    </m:r>
                  </m:sub>
                </m:sSub>
              </m:oMath>
            </m:oMathPara>
          </w:p>
          <w:p w:rsidR="000D17F8" w:rsidRPr="00D03C01" w:rsidRDefault="004748E5" w:rsidP="001B116A">
            <w:pPr>
              <w:ind w:right="-2"/>
              <w:jc w:val="both"/>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10</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2</m:t>
                    </m:r>
                  </m:sub>
                </m:sSub>
              </m:oMath>
            </m:oMathPara>
          </w:p>
          <w:p w:rsidR="000D17F8" w:rsidRPr="00D03C01" w:rsidRDefault="004748E5" w:rsidP="001B116A">
            <w:pPr>
              <w:ind w:right="-2"/>
              <w:jc w:val="both"/>
              <w:rPr>
                <w:rFonts w:asciiTheme="majorBidi"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10</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6</m:t>
                    </m:r>
                  </m:sub>
                </m:sSub>
                <m:r>
                  <w:rPr>
                    <w:rFonts w:ascii="Cambria Math" w:hAnsi="Cambria Math" w:cstheme="majorBidi"/>
                    <w:sz w:val="24"/>
                    <w:szCs w:val="24"/>
                  </w:rPr>
                  <m:t>O</m:t>
                </m:r>
              </m:oMath>
            </m:oMathPara>
          </w:p>
        </w:tc>
      </w:tr>
      <w:tr w:rsidR="000D17F8" w:rsidRPr="00D03C01" w:rsidTr="001B116A">
        <w:tc>
          <w:tcPr>
            <w:tcW w:w="1701"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2.00</w:t>
            </w:r>
          </w:p>
        </w:tc>
        <w:tc>
          <w:tcPr>
            <w:tcW w:w="4238" w:type="dxa"/>
          </w:tcPr>
          <w:p w:rsidR="000D17F8" w:rsidRPr="00D03C01" w:rsidRDefault="000D17F8" w:rsidP="001B116A">
            <w:pPr>
              <w:ind w:right="-2"/>
              <w:jc w:val="both"/>
              <w:rPr>
                <w:rFonts w:asciiTheme="majorBidi" w:hAnsiTheme="majorBidi" w:cstheme="majorBidi"/>
                <w:sz w:val="24"/>
                <w:szCs w:val="24"/>
              </w:rPr>
            </w:pPr>
            <w:r w:rsidRPr="00D03C01">
              <w:rPr>
                <w:rFonts w:asciiTheme="majorBidi" w:hAnsiTheme="majorBidi" w:cstheme="majorBidi"/>
                <w:sz w:val="24"/>
                <w:szCs w:val="24"/>
              </w:rPr>
              <w:t>Phosphate tétracalcique</w:t>
            </w:r>
          </w:p>
        </w:tc>
        <w:tc>
          <w:tcPr>
            <w:tcW w:w="3133" w:type="dxa"/>
          </w:tcPr>
          <w:p w:rsidR="000D17F8" w:rsidRPr="00D03C01" w:rsidRDefault="004748E5" w:rsidP="001B116A">
            <w:pPr>
              <w:keepNext/>
              <w:ind w:right="-2"/>
              <w:jc w:val="both"/>
              <w:rPr>
                <w:rFonts w:asciiTheme="majorBidi"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Ca</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PO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Cambria Math" w:cstheme="majorBidi"/>
                    <w:sz w:val="24"/>
                    <w:szCs w:val="24"/>
                  </w:rPr>
                  <m:t>O</m:t>
                </m:r>
              </m:oMath>
            </m:oMathPara>
          </w:p>
        </w:tc>
      </w:tr>
    </w:tbl>
    <w:p w:rsidR="000D17F8" w:rsidRDefault="000D17F8" w:rsidP="000D17F8">
      <w:pPr>
        <w:pStyle w:val="Titre2"/>
        <w:spacing w:before="0" w:line="360" w:lineRule="auto"/>
        <w:ind w:left="0" w:right="0" w:firstLine="0"/>
        <w:jc w:val="both"/>
        <w:rPr>
          <w:rFonts w:asciiTheme="majorBidi" w:hAnsiTheme="majorBidi"/>
          <w:color w:val="auto"/>
          <w:sz w:val="24"/>
          <w:szCs w:val="24"/>
        </w:rPr>
      </w:pPr>
    </w:p>
    <w:p w:rsidR="000D17F8" w:rsidRPr="00D03C01" w:rsidRDefault="000D17F8" w:rsidP="000D17F8">
      <w:pPr>
        <w:pStyle w:val="Titre2"/>
        <w:spacing w:before="0" w:line="360" w:lineRule="auto"/>
        <w:ind w:left="0" w:right="0" w:firstLine="0"/>
        <w:jc w:val="both"/>
        <w:rPr>
          <w:rFonts w:asciiTheme="majorBidi" w:hAnsiTheme="majorBidi"/>
          <w:color w:val="auto"/>
          <w:sz w:val="24"/>
          <w:szCs w:val="24"/>
        </w:rPr>
      </w:pPr>
      <w:bookmarkStart w:id="25" w:name="_Toc104920639"/>
      <w:bookmarkStart w:id="26" w:name="_Toc104929568"/>
      <w:bookmarkStart w:id="27" w:name="_Toc105855985"/>
      <w:r>
        <w:rPr>
          <w:rFonts w:asciiTheme="majorBidi" w:hAnsiTheme="majorBidi"/>
          <w:color w:val="auto"/>
          <w:sz w:val="24"/>
          <w:szCs w:val="24"/>
        </w:rPr>
        <w:t>I.1.2. Définition de l’hydroxyapatite</w:t>
      </w:r>
      <w:bookmarkEnd w:id="25"/>
      <w:bookmarkEnd w:id="26"/>
      <w:bookmarkEnd w:id="27"/>
      <w:r>
        <w:rPr>
          <w:rFonts w:asciiTheme="majorBidi" w:hAnsiTheme="majorBidi"/>
          <w:color w:val="auto"/>
          <w:sz w:val="24"/>
          <w:szCs w:val="24"/>
        </w:rPr>
        <w:t xml:space="preserve"> </w:t>
      </w:r>
    </w:p>
    <w:p w:rsidR="000D17F8" w:rsidRPr="00DB0486" w:rsidRDefault="000D17F8" w:rsidP="007E0045">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 xml:space="preserve">L'hydroxyapatite (HA) est le membre hydroxylé du groupe apatite de formule générale </w:t>
      </w:r>
      <m:oMath>
        <m:sSub>
          <m:sSubPr>
            <m:ctrlPr>
              <w:rPr>
                <w:rFonts w:ascii="Cambria Math" w:hAnsiTheme="majorBidi" w:cstheme="majorBidi"/>
                <w:i/>
                <w:sz w:val="24"/>
                <w:szCs w:val="24"/>
              </w:rPr>
            </m:ctrlPr>
          </m:sSubPr>
          <m:e>
            <m:r>
              <w:rPr>
                <w:rFonts w:ascii="Cambria Math" w:hAnsi="Cambria Math" w:cstheme="majorBidi"/>
                <w:sz w:val="24"/>
                <w:szCs w:val="24"/>
              </w:rPr>
              <m:t>M</m:t>
            </m:r>
          </m:e>
          <m:sub>
            <m:r>
              <w:rPr>
                <w:rFonts w:ascii="Cambria Math" w:hAnsiTheme="majorBidi" w:cstheme="majorBidi"/>
                <w:sz w:val="24"/>
                <w:szCs w:val="24"/>
              </w:rPr>
              <m:t>10</m:t>
            </m:r>
          </m:sub>
        </m:sSub>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XO</m:t>
            </m:r>
          </m:e>
          <m:sub>
            <m:r>
              <w:rPr>
                <w:rFonts w:ascii="Cambria Math" w:hAnsiTheme="majorBidi" w:cstheme="majorBidi"/>
                <w:sz w:val="24"/>
                <w:szCs w:val="24"/>
              </w:rPr>
              <m:t>4</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rPr>
            </m:ctrlPr>
          </m:sSubPr>
          <m:e>
            <m:r>
              <w:rPr>
                <w:rFonts w:ascii="Cambria Math" w:hAnsi="Cambria Math" w:cstheme="majorBidi"/>
                <w:sz w:val="24"/>
                <w:szCs w:val="24"/>
              </w:rPr>
              <m:t>Y</m:t>
            </m:r>
          </m:e>
          <m:sub>
            <m:r>
              <w:rPr>
                <w:rFonts w:ascii="Cambria Math" w:hAnsiTheme="majorBidi" w:cstheme="majorBidi"/>
                <w:sz w:val="24"/>
                <w:szCs w:val="24"/>
              </w:rPr>
              <m:t>2</m:t>
            </m:r>
          </m:sub>
        </m:sSub>
      </m:oMath>
      <w:r w:rsidRPr="00DB0486">
        <w:rPr>
          <w:rFonts w:asciiTheme="majorBidi" w:hAnsiTheme="majorBidi" w:cstheme="majorBidi"/>
          <w:sz w:val="24"/>
          <w:szCs w:val="24"/>
        </w:rPr>
        <w:t xml:space="preserve">, où M désigne un cation métallique divalent, </w:t>
      </w:r>
      <m:oMath>
        <m:sSub>
          <m:sSubPr>
            <m:ctrlPr>
              <w:rPr>
                <w:rFonts w:ascii="Cambria Math" w:hAnsiTheme="majorBidi" w:cstheme="majorBidi"/>
                <w:i/>
                <w:sz w:val="24"/>
                <w:szCs w:val="24"/>
              </w:rPr>
            </m:ctrlPr>
          </m:sSubPr>
          <m:e>
            <m:r>
              <w:rPr>
                <w:rFonts w:ascii="Cambria Math" w:hAnsi="Cambria Math" w:cstheme="majorBidi"/>
                <w:sz w:val="24"/>
                <w:szCs w:val="24"/>
              </w:rPr>
              <m:t>XO</m:t>
            </m:r>
          </m:e>
          <m:sub>
            <m:r>
              <w:rPr>
                <w:rFonts w:ascii="Cambria Math" w:hAnsiTheme="majorBidi" w:cstheme="majorBidi"/>
                <w:sz w:val="24"/>
                <w:szCs w:val="24"/>
              </w:rPr>
              <m:t>4</m:t>
            </m:r>
          </m:sub>
        </m:sSub>
      </m:oMath>
      <w:r w:rsidRPr="00DB0486">
        <w:rPr>
          <w:rFonts w:asciiTheme="majorBidi" w:hAnsiTheme="majorBidi" w:cstheme="majorBidi"/>
          <w:sz w:val="24"/>
          <w:szCs w:val="24"/>
        </w:rPr>
        <w:t xml:space="preserve"> un anion trivalent et Y un anion monovalent [</w:t>
      </w:r>
      <w:hyperlink w:anchor="_ENREF_15" w:tooltip="Bulina, 2021 #8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&lt;EndNote&gt;&lt;Cite&gt;&lt;Author&gt;Bulina&lt;/Author&gt;&lt;Year&gt;2021&lt;/Year&gt;&lt;RecNum&gt;81&lt;/RecNum&gt;&lt;DisplayText&gt;&lt;style face="superscript"&gt;15&lt;/style&gt;&lt;/DisplayText&gt;&lt;record&gt;&lt;rec-number&gt;81&lt;/rec-number&gt;&lt;foreign-keys&gt;&lt;key app="EN" db-id="vsw2radz79ezasepffqvtzpkfrveffr2s205"&gt;81&lt;/key&gt;&lt;/foreign-keys&gt;&lt;ref-type name="Journal Article"&gt;17&lt;/ref-type&gt;&lt;contributors&gt;&lt;authors&gt;&lt;author&gt;Bulina, Natalia V.&lt;/author&gt;&lt;author&gt;Makarova, Svetlana V.&lt;/author&gt;&lt;author&gt;Baev, Sergey G.&lt;/author&gt;&lt;author&gt;Matvienko, Alexander A.&lt;/author&gt;&lt;author&gt;Gerasimov, Konstantin B.&lt;/author&gt;&lt;author&gt;Logutenko, Olga A.&lt;/author&gt;&lt;author&gt;Bystrov, Vladimir S.&lt;/author&gt;&lt;/authors&gt;&lt;/contributors&gt;&lt;titles&gt;&lt;title&gt;A Study of Thermal Stability of Hydroxyapatite&lt;/title&gt;&lt;secondary-title&gt;Minerals&lt;/secondary-title&gt;&lt;/titles&gt;&lt;periodical&gt;&lt;full-title&gt;Minerals&lt;/full-title&gt;&lt;/periodical&gt;&lt;pages&gt;1310&lt;/pages&gt;&lt;volume&gt;11&lt;/volume&gt;&lt;number&gt;12&lt;/number&gt;&lt;dates&gt;&lt;year&gt;2021&lt;/year&gt;&lt;/dates&gt;&lt;isbn&gt;2075-163X&lt;/isbn&gt;&lt;urls&gt;&lt;/urls&gt;&lt;electronic-resource-num&gt;10.3390/min11121310&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15</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Ce matériau a été décrit par Werner en 1786, qui leur a donné le nom</w:t>
      </w:r>
      <w:r>
        <w:rPr>
          <w:rFonts w:asciiTheme="majorBidi" w:hAnsiTheme="majorBidi" w:cstheme="majorBidi"/>
          <w:sz w:val="24"/>
          <w:szCs w:val="24"/>
        </w:rPr>
        <w:t xml:space="preserve"> </w:t>
      </w:r>
      <w:r w:rsidRPr="00DB0486">
        <w:rPr>
          <w:rFonts w:asciiTheme="majorBidi" w:hAnsiTheme="majorBidi" w:cstheme="majorBidi"/>
          <w:sz w:val="24"/>
          <w:szCs w:val="24"/>
        </w:rPr>
        <w:t>d’apatite provenant du grec (apatan) signifiant (tromper) en raison de la fréquente confusion de ce minéral avec des pierres précieuses (améthystes) [</w:t>
      </w:r>
      <w:hyperlink w:anchor="_ENREF_16" w:tooltip="Fiume, 2021 #88"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&lt;EndNote&gt;&lt;Cite&gt;&lt;Author&gt;Fiume&lt;/Author&gt;&lt;Year&gt;2021&lt;/Year&gt;&lt;RecNum&gt;88&lt;/RecNum&gt;&lt;DisplayText&gt;&lt;style face="superscript"&gt;16&lt;/style&gt;&lt;/DisplayText&gt;&lt;record&gt;&lt;rec-number&gt;88&lt;/rec-number&gt;&lt;foreign-keys&gt;&lt;key app="EN" db-id="vsw2radz79ezasepffqvtzpkfrveffr2s205"&gt;88&lt;/key&gt;&lt;/foreign-keys&gt;&lt;ref-type name="Journal Article"&gt;17&lt;/ref-type&gt;&lt;contributors&gt;&lt;authors&gt;&lt;author&gt;Fiume, Elisa&lt;/author&gt;&lt;author&gt;Magnaterra, Giulia&lt;/author&gt;&lt;author&gt;Rahdar, Abbas&lt;/author&gt;&lt;author&gt;Verné, Enrica&lt;/author&gt;&lt;author&gt;Baino, Francesco&lt;/author&gt;&lt;/authors&gt;&lt;/contributors&gt;&lt;titles&gt;&lt;title&gt;Hydroxyapatite for Biomedical Applications: A Short Overview&lt;/title&gt;&lt;secondary-title&gt;Ceramics&lt;/secondary-title&gt;&lt;/titles&gt;&lt;periodical&gt;&lt;full-title&gt;Ceramics&lt;/full-title&gt;&lt;/periodical&gt;&lt;pages&gt;542-563&lt;/pages&gt;&lt;volume&gt;4&lt;/volume&gt;&lt;number&gt;4&lt;/number&gt;&lt;dates&gt;&lt;year&gt;2021&lt;/year&gt;&lt;/dates&gt;&lt;isbn&gt;2571-6131&lt;/isbn&gt;&lt;urls&gt;&lt;/urls&gt;&lt;electronic-resource-num&gt;10.3390/ceramics4040039&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16</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La composition chimique de l’HA est proche de celle de la partie inorganique de l’os [</w:t>
      </w:r>
      <w:hyperlink w:anchor="_ENREF_17" w:tooltip="Sawada, 2021 #82"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&lt;EndNote&gt;&lt;Cite&gt;&lt;Author&gt;Sawada&lt;/Author&gt;&lt;Year&gt;2021&lt;/Year&gt;&lt;RecNum&gt;82&lt;/RecNum&gt;&lt;DisplayText&gt;&lt;style face="superscript"&gt;17&lt;/style&gt;&lt;/DisplayText&gt;&lt;record&gt;&lt;rec-number&gt;82&lt;/rec-number&gt;&lt;foreign-keys&gt;&lt;key app="EN" db-id="vsw2radz79ezasepffqvtzpkfrveffr2s205"&gt;82&lt;/key&gt;&lt;/foreign-keys&gt;&lt;ref-type name="Journal Article"&gt;17&lt;/ref-type&gt;&lt;contributors&gt;&lt;authors&gt;&lt;author&gt;Sawada, M.&lt;/author&gt;&lt;author&gt;Sridhar, K.&lt;/author&gt;&lt;author&gt;Kanda, Y.&lt;/author&gt;&lt;author&gt;Yamanaka, S.&lt;/author&gt;&lt;/authors&gt;&lt;/contributors&gt;&lt;auth-address&gt;Department of Applied Sciences, Muroran Institute of Technology, Hokkaido, 050-8585, Japan.&amp;#xD;Department of Food Science, Fu Jen Catholic University, New Taipei City, 242 05, Taiwan.&amp;#xD;Department of Applied Sciences, Muroran Institute of Technology, Hokkaido, 050-8585, Japan. syama@mmm.muroran-it.ac.jp.&lt;/auth-address&gt;&lt;titles&gt;&lt;title&gt;Pure hydroxyapatite synthesis originating from amorphous calcium carbonate&lt;/title&gt;&lt;secondary-title&gt;Sci Rep&lt;/secondary-title&gt;&lt;alt-title&gt;Scientific reports&lt;/alt-title&gt;&lt;/titles&gt;&lt;periodical&gt;&lt;full-title&gt;Sci Rep&lt;/full-title&gt;&lt;abbr-1&gt;Scientific reports&lt;/abbr-1&gt;&lt;/periodical&gt;&lt;alt-periodical&gt;&lt;full-title&gt;Sci Rep&lt;/full-title&gt;&lt;abbr-1&gt;Scientific reports&lt;/abbr-1&gt;&lt;/alt-periodical&gt;&lt;pages&gt;11546&lt;/pages&gt;&lt;volume&gt;11&lt;/volume&gt;&lt;number&gt;1&lt;/number&gt;&lt;edition&gt;2021/06/04&lt;/edition&gt;&lt;dates&gt;&lt;year&gt;2021&lt;/year&gt;&lt;pub-dates&gt;&lt;date&gt;Jun 2&lt;/date&gt;&lt;/pub-dates&gt;&lt;/dates&gt;&lt;isbn&gt;2045-2322 (Electronic)&amp;#xD;2045-2322 (Linking)&lt;/isbn&gt;&lt;accession-num&gt;34078994&lt;/accession-num&gt;&lt;work-type&gt;Research Support, Non-U.S. Gov&amp;apos;t&lt;/work-type&gt;&lt;urls&gt;&lt;related-urls&gt;&lt;url&gt;http://www.ncbi.nlm.nih.gov/pubmed/34078994&lt;/url&gt;&lt;/related-urls&gt;&lt;/urls&gt;&lt;custom2&gt;8173018&lt;/custom2&gt;&lt;electronic-resource-num&gt;10.1038/s41598-021-91064-y&lt;/electronic-resource-num&gt;&lt;language&gt;eng&lt;/language&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17</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xml:space="preserve">]. Sa formule chimique est couramment écrite sous la forme </w:t>
      </w:r>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r>
          <w:rPr>
            <w:rFonts w:ascii="Cambria Math" w:hAnsiTheme="majorBidi" w:cstheme="majorBidi"/>
            <w:sz w:val="24"/>
            <w:szCs w:val="24"/>
          </w:rPr>
          <m:t>(</m:t>
        </m:r>
        <m:r>
          <w:rPr>
            <w:rFonts w:ascii="Cambria Math" w:hAnsi="Cambria Math" w:cstheme="majorBidi"/>
            <w:sz w:val="24"/>
            <w:szCs w:val="24"/>
            <w:lang w:val="en-US"/>
          </w:rPr>
          <m:t>OH</m:t>
        </m:r>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oMath>
      <w:r w:rsidRPr="00DB0486">
        <w:rPr>
          <w:rFonts w:asciiTheme="majorBidi" w:hAnsiTheme="majorBidi" w:cstheme="majorBidi"/>
          <w:sz w:val="24"/>
          <w:szCs w:val="24"/>
        </w:rPr>
        <w:t xml:space="preserve"> avec un rapport Ca/P de 1,67</w:t>
      </w:r>
      <w:r w:rsidRPr="00DB0486">
        <w:rPr>
          <w:rFonts w:asciiTheme="majorBidi" w:hAnsiTheme="majorBidi" w:cstheme="majorBidi"/>
          <w:b/>
          <w:bCs/>
          <w:sz w:val="24"/>
          <w:szCs w:val="24"/>
        </w:rPr>
        <w:t xml:space="preserve"> </w:t>
      </w:r>
      <w:r w:rsidRPr="00DB0486">
        <w:rPr>
          <w:rFonts w:asciiTheme="majorBidi" w:hAnsiTheme="majorBidi" w:cstheme="majorBidi"/>
          <w:sz w:val="24"/>
          <w:szCs w:val="24"/>
        </w:rPr>
        <w:t>[</w:t>
      </w:r>
      <w:hyperlink w:anchor="_ENREF_15" w:tooltip="Bulina, 2021 #8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&lt;EndNote&gt;&lt;Cite&gt;&lt;Author&gt;Bulina&lt;/Author&gt;&lt;Year&gt;2021&lt;/Year&gt;&lt;RecNum&gt;81&lt;/RecNum&gt;&lt;DisplayText&gt;&lt;style face="superscript"&gt;15&lt;/style&gt;&lt;/DisplayText&gt;&lt;record&gt;&lt;rec-number&gt;81&lt;/rec-number&gt;&lt;foreign-keys&gt;&lt;key app="EN" db-id="vsw2radz79ezasepffqvtzpkfrveffr2s205"&gt;81&lt;/key&gt;&lt;/foreign-keys&gt;&lt;ref-type name="Journal Article"&gt;17&lt;/ref-type&gt;&lt;contributors&gt;&lt;authors&gt;&lt;author&gt;Bulina, Natalia V.&lt;/author&gt;&lt;author&gt;Makarova, Svetlana V.&lt;/author&gt;&lt;author&gt;Baev, Sergey G.&lt;/author&gt;&lt;author&gt;Matvienko, Alexander A.&lt;/author&gt;&lt;author&gt;Gerasimov, Konstantin B.&lt;/author&gt;&lt;author&gt;Logutenko, Olga A.&lt;/author&gt;&lt;author&gt;Bystrov, Vladimir S.&lt;/author&gt;&lt;/authors&gt;&lt;/contributors&gt;&lt;titles&gt;&lt;title&gt;A Study of Thermal Stability of Hydroxyapatite&lt;/title&gt;&lt;secondary-title&gt;Minerals&lt;/secondary-title&gt;&lt;/titles&gt;&lt;periodical&gt;&lt;full-title&gt;Minerals&lt;/full-title&gt;&lt;/periodical&gt;&lt;pages&gt;1310&lt;/pages&gt;&lt;volume&gt;11&lt;/volume&gt;&lt;number&gt;12&lt;/number&gt;&lt;dates&gt;&lt;year&gt;2021&lt;/year&gt;&lt;/dates&gt;&lt;isbn&gt;2075-163X&lt;/isbn&gt;&lt;urls&gt;&lt;/urls&gt;&lt;electronic-resource-num&gt;10.3390/min11121310&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15</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Ce composé a été intensivement étudié au cours des 30 dernières années [</w:t>
      </w:r>
      <w:hyperlink w:anchor="_ENREF_18" w:tooltip="Pawłowski, 2018 #87"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&lt;EndNote&gt;&lt;Cite&gt;&lt;Author&gt;Pawłowski&lt;/Author&gt;&lt;Year&gt;2018&lt;/Year&gt;&lt;RecNum&gt;87&lt;/RecNum&gt;&lt;DisplayText&gt;&lt;style face="superscript"&gt;18&lt;/style&gt;&lt;/DisplayText&gt;&lt;record&gt;&lt;rec-number&gt;87&lt;/rec-number&gt;&lt;foreign-keys&gt;&lt;key app="EN" db-id="vsw2radz79ezasepffqvtzpkfrveffr2s205"&gt;87&lt;/key&gt;&lt;/foreign-keys&gt;&lt;ref-type name="Journal Article"&gt;17&lt;/ref-type&gt;&lt;contributors&gt;&lt;authors&gt;&lt;author&gt;Pawłowski, Lech&lt;/author&gt;&lt;/authors&gt;&lt;/contributors&gt;&lt;titles&gt;&lt;title&gt;Synthesis, properties and applications of hydroxyapatite&lt;/title&gt;&lt;secondary-title&gt;Industrial Chemistry of Oxides for Emerging Applications&lt;/secondary-title&gt;&lt;/titles&gt;&lt;periodical&gt;&lt;full-title&gt;Industrial Chemistry of Oxides for Emerging Applications&lt;/full-title&gt;&lt;/periodical&gt;&lt;volume&gt;311&lt;/volume&gt;&lt;dates&gt;&lt;year&gt;2018&lt;/year&gt;&lt;/dates&gt;&lt;urls&gt;&lt;/urls&gt;&lt;/record&gt;&lt;/Cite&gt;&lt;/EndNote&gt;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18</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03C01" w:rsidRDefault="000D17F8" w:rsidP="000D17F8">
      <w:pPr>
        <w:pStyle w:val="Titre2"/>
        <w:spacing w:before="0" w:line="360" w:lineRule="auto"/>
        <w:ind w:left="0" w:right="0" w:firstLine="0"/>
        <w:jc w:val="both"/>
        <w:rPr>
          <w:rFonts w:asciiTheme="majorBidi" w:hAnsiTheme="majorBidi"/>
          <w:color w:val="auto"/>
          <w:sz w:val="24"/>
          <w:szCs w:val="24"/>
        </w:rPr>
      </w:pPr>
      <w:bookmarkStart w:id="28" w:name="_Toc104920640"/>
      <w:bookmarkStart w:id="29" w:name="_Toc104929569"/>
      <w:bookmarkStart w:id="30" w:name="_Toc105855986"/>
      <w:r>
        <w:rPr>
          <w:rFonts w:asciiTheme="majorBidi" w:hAnsiTheme="majorBidi"/>
          <w:color w:val="auto"/>
          <w:sz w:val="24"/>
          <w:szCs w:val="24"/>
        </w:rPr>
        <w:t xml:space="preserve">I.1.3. </w:t>
      </w:r>
      <w:r w:rsidRPr="00D03C01">
        <w:rPr>
          <w:rFonts w:asciiTheme="majorBidi" w:hAnsiTheme="majorBidi"/>
          <w:color w:val="auto"/>
          <w:sz w:val="24"/>
          <w:szCs w:val="24"/>
        </w:rPr>
        <w:t>Propriétés et carac</w:t>
      </w:r>
      <w:r>
        <w:rPr>
          <w:rFonts w:asciiTheme="majorBidi" w:hAnsiTheme="majorBidi"/>
          <w:color w:val="auto"/>
          <w:sz w:val="24"/>
          <w:szCs w:val="24"/>
        </w:rPr>
        <w:t>téristiques de l’hydroxyapatite</w:t>
      </w:r>
      <w:bookmarkEnd w:id="28"/>
      <w:bookmarkEnd w:id="29"/>
      <w:bookmarkEnd w:id="30"/>
    </w:p>
    <w:p w:rsidR="000D17F8" w:rsidRPr="000203D6" w:rsidRDefault="000D17F8" w:rsidP="000D17F8">
      <w:pPr>
        <w:pStyle w:val="Titre3"/>
        <w:spacing w:before="0" w:line="360" w:lineRule="auto"/>
        <w:ind w:left="0" w:right="0" w:firstLine="0"/>
        <w:jc w:val="both"/>
        <w:rPr>
          <w:rFonts w:asciiTheme="majorBidi" w:hAnsiTheme="majorBidi"/>
          <w:color w:val="auto"/>
          <w:sz w:val="24"/>
          <w:szCs w:val="24"/>
        </w:rPr>
      </w:pPr>
      <w:r>
        <w:rPr>
          <w:rFonts w:asciiTheme="majorBidi" w:hAnsiTheme="majorBidi"/>
          <w:color w:val="auto"/>
          <w:sz w:val="24"/>
          <w:szCs w:val="24"/>
        </w:rPr>
        <w:t xml:space="preserve">I.1.3.1. </w:t>
      </w:r>
      <w:r w:rsidRPr="00D03C01">
        <w:rPr>
          <w:rFonts w:asciiTheme="majorBidi" w:hAnsiTheme="majorBidi"/>
          <w:color w:val="auto"/>
          <w:sz w:val="24"/>
          <w:szCs w:val="24"/>
        </w:rPr>
        <w:t>Carac</w:t>
      </w:r>
      <w:r>
        <w:rPr>
          <w:rFonts w:asciiTheme="majorBidi" w:hAnsiTheme="majorBidi"/>
          <w:color w:val="auto"/>
          <w:sz w:val="24"/>
          <w:szCs w:val="24"/>
        </w:rPr>
        <w:t xml:space="preserve">téristiques cristallographique </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 xml:space="preserve">L’HA cristallise selon un système hexagonal avec un groupement spatial de symétrie </w:t>
      </w:r>
      <m:oMath>
        <m:sSub>
          <m:sSubPr>
            <m:ctrlPr>
              <w:rPr>
                <w:rFonts w:ascii="Cambria Math" w:hAnsiTheme="majorBidi" w:cstheme="majorBidi"/>
                <w:i/>
                <w:sz w:val="24"/>
                <w:szCs w:val="24"/>
              </w:rPr>
            </m:ctrlPr>
          </m:sSubPr>
          <m:e>
            <m:r>
              <w:rPr>
                <w:rFonts w:ascii="Cambria Math" w:hAnsi="Cambria Math" w:cstheme="majorBidi"/>
                <w:sz w:val="24"/>
                <w:szCs w:val="24"/>
              </w:rPr>
              <m:t>P</m:t>
            </m:r>
            <m:r>
              <w:rPr>
                <w:rFonts w:ascii="Cambria Math" w:hAnsiTheme="majorBidi" w:cstheme="majorBidi"/>
                <w:sz w:val="24"/>
                <w:szCs w:val="24"/>
              </w:rPr>
              <m:t>6</m:t>
            </m:r>
          </m:e>
          <m:sub>
            <m:r>
              <w:rPr>
                <w:rFonts w:ascii="Cambria Math" w:hAnsiTheme="majorBidi" w:cstheme="majorBidi"/>
                <w:sz w:val="24"/>
                <w:szCs w:val="24"/>
              </w:rPr>
              <m:t>3</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Cambria Math" w:cstheme="majorBidi"/>
                <w:sz w:val="24"/>
                <w:szCs w:val="24"/>
              </w:rPr>
              <m:t>m</m:t>
            </m:r>
          </m:sub>
        </m:sSub>
      </m:oMath>
      <w:r w:rsidRPr="00DB0486">
        <w:rPr>
          <w:rFonts w:asciiTheme="majorBidi" w:hAnsiTheme="majorBidi" w:cstheme="majorBidi"/>
          <w:sz w:val="24"/>
          <w:szCs w:val="24"/>
        </w:rPr>
        <w:t xml:space="preserve"> [</w:t>
      </w:r>
      <w:hyperlink w:anchor="_ENREF_19" w:tooltip="Gomes, 2019 #39"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&lt;EndNote&gt;&lt;Cite&gt;&lt;Author&gt;Gomes&lt;/Author&gt;&lt;Year&gt;2019&lt;/Year&gt;&lt;RecNum&gt;39&lt;/RecNum&gt;&lt;DisplayText&gt;&lt;style face="superscript"&gt;19&lt;/style&gt;&lt;/DisplayText&gt;&lt;record&gt;&lt;rec-number&gt;39&lt;/rec-number&gt;&lt;foreign-keys&gt;&lt;key app="EN" db-id="vsw2radz79ezasepffqvtzpkfrveffr2s205"&gt;39&lt;/key&gt;&lt;/foreign-keys&gt;&lt;ref-type name="Journal Article"&gt;17&lt;/ref-type&gt;&lt;contributors&gt;&lt;authors&gt;&lt;author&gt;Gomes, D. S.&lt;/author&gt;&lt;author&gt;Santos, A. M. C.&lt;/author&gt;&lt;author&gt;Neves, G. A.&lt;/author&gt;&lt;author&gt;Menezes, R. R.&lt;/author&gt;&lt;/authors&gt;&lt;/contributors&gt;&lt;titles&gt;&lt;title&gt;A brief review on hydroxyapatite production and use in biomedicine&lt;/title&gt;&lt;secondary-title&gt;Cerâmica&lt;/secondary-title&gt;&lt;/titles&gt;&lt;periodical&gt;&lt;full-title&gt;Cerâmica&lt;/full-title&gt;&lt;/periodical&gt;&lt;pages&gt;282-302&lt;/pages&gt;&lt;volume&gt;65&lt;/volume&gt;&lt;number&gt;374&lt;/number&gt;&lt;dates&gt;&lt;year&gt;2019&lt;/year&gt;&lt;/dates&gt;&lt;isbn&gt;1678-4553&amp;#xD;0366-6913&lt;/isbn&gt;&lt;urls&gt;&lt;/urls&gt;&lt;electronic-resource-num&gt;10.1590/0366-69132019653742706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19</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Sa composition théorique massique d'ions de calcium, phosphate et hydroxyle sont respectivement de 39,84, 56,77 et 3,39 % [</w:t>
      </w:r>
      <w:hyperlink w:anchor="_ENREF_16" w:tooltip="Fiume, 2021 #88"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&lt;EndNote&gt;&lt;Cite&gt;&lt;Author&gt;Fiume&lt;/Author&gt;&lt;Year&gt;2021&lt;/Year&gt;&lt;RecNum&gt;89&lt;/RecNum&gt;&lt;DisplayText&gt;&lt;style face="superscript"&gt;16&lt;/style&gt;&lt;/DisplayText&gt;&lt;record&gt;&lt;rec-number&gt;89&lt;/rec-number&gt;&lt;foreign-keys&gt;&lt;key app="EN" db-id="vsw2radz79ezasepffqvtzpkfrveffr2s205"&gt;89&lt;/key&gt;&lt;/foreign-keys&gt;&lt;ref-type name="Journal Article"&gt;17&lt;/ref-type&gt;&lt;contributors&gt;&lt;authors&gt;&lt;author&gt;Fiume, Elisa&lt;/author&gt;&lt;author&gt;Magnaterra, Giulia&lt;/author&gt;&lt;author&gt;Rahdar, Abbas&lt;/author&gt;&lt;author&gt;Verné, Enrica&lt;/author&gt;&lt;author&gt;Baino, Francesco&lt;/author&gt;&lt;/authors&gt;&lt;/contributors&gt;&lt;titles&gt;&lt;title&gt;Hydroxyapatite for Biomedical Applications: A Short Overview&lt;/title&gt;&lt;secondary-title&gt;Ceramics&lt;/secondary-title&gt;&lt;/titles&gt;&lt;periodical&gt;&lt;full-title&gt;Ceramics&lt;/full-title&gt;&lt;/periodical&gt;&lt;pages&gt;542-563&lt;/pages&gt;&lt;volume&gt;4&lt;/volume&gt;&lt;number&gt;4&lt;/number&gt;&lt;dates&gt;&lt;year&gt;2021&lt;/year&gt;&lt;/dates&gt;&lt;isbn&gt;2571-6131&lt;/isbn&gt;&lt;urls&gt;&lt;/urls&gt;&lt;electronic-resource-num&gt;10.3390/ceramics4040039&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16</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Les paramètres cristallographiques de la maille sont : a=b=9.432 Å, c=6.881 Å et β=120° [</w:t>
      </w:r>
      <w:hyperlink w:anchor="_ENREF_19" w:tooltip="Gomes, 2019 #39"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&lt;EndNote&gt;&lt;Cite&gt;&lt;Author&gt;Gomes&lt;/Author&gt;&lt;Year&gt;2019&lt;/Year&gt;&lt;RecNum&gt;39&lt;/RecNum&gt;&lt;DisplayText&gt;&lt;style face="superscript"&gt;19&lt;/style&gt;&lt;/DisplayText&gt;&lt;record&gt;&lt;rec-number&gt;39&lt;/rec-number&gt;&lt;foreign-keys&gt;&lt;key app="EN" db-id="vsw2radz79ezasepffqvtzpkfrveffr2s205"&gt;39&lt;/key&gt;&lt;/foreign-keys&gt;&lt;ref-type name="Journal Article"&gt;17&lt;/ref-type&gt;&lt;contributors&gt;&lt;authors&gt;&lt;author&gt;Gomes, D. S.&lt;/author&gt;&lt;author&gt;Santos, A. M. C.&lt;/author&gt;&lt;author&gt;Neves, G. A.&lt;/author&gt;&lt;author&gt;Menezes, R. R.&lt;/author&gt;&lt;/authors&gt;&lt;/contributors&gt;&lt;titles&gt;&lt;title&gt;A brief review on hydroxyapatite production and use in biomedicine&lt;/title&gt;&lt;secondary-title&gt;Cerâmica&lt;/secondary-title&gt;&lt;/titles&gt;&lt;periodical&gt;&lt;full-title&gt;Cerâmica&lt;/full-title&gt;&lt;/periodical&gt;&lt;pages&gt;282-302&lt;/pages&gt;&lt;volume&gt;65&lt;/volume&gt;&lt;number&gt;374&lt;/number&gt;&lt;dates&gt;&lt;year&gt;2019&lt;/year&gt;&lt;/dates&gt;&lt;isbn&gt;1678-4553&amp;#xD;0366-6913&lt;/isbn&gt;&lt;urls&gt;&lt;/urls&gt;&lt;electronic-resource-num&gt;10.1590/0366-69132019653742706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19</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Comme le montre la figure I.1, l’HA présente une structure cristalline hexagonale assez complexe basé sur un empilement d'atomes de calcium et d'oxygène constituant des colonnes reliées entre elles par des atomes de phosphores, qui forment deux types de tunnels notés « I » et « II » [</w:t>
      </w:r>
      <w:hyperlink w:anchor="_ENREF_16" w:tooltip="Fiume, 2021 #88"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&lt;EndNote&gt;&lt;Cite&gt;&lt;Author&gt;Fiume&lt;/Author&gt;&lt;Year&gt;2021&lt;/Year&gt;&lt;RecNum&gt;88&lt;/RecNum&gt;&lt;DisplayText&gt;&lt;style face="superscript"&gt;16&lt;/style&gt;&lt;/DisplayText&gt;&lt;record&gt;&lt;rec-number&gt;88&lt;/rec-number&gt;&lt;foreign-keys&gt;&lt;key app="EN" db-id="vsw2radz79ezasepffqvtzpkfrveffr2s205"&gt;88&lt;/key&gt;&lt;/foreign-keys&gt;&lt;ref-type name="Journal Article"&gt;17&lt;/ref-type&gt;&lt;contributors&gt;&lt;authors&gt;&lt;author&gt;Fiume, Elisa&lt;/author&gt;&lt;author&gt;Magnaterra, Giulia&lt;/author&gt;&lt;author&gt;Rahdar, Abbas&lt;/author&gt;&lt;author&gt;Verné, Enrica&lt;/author&gt;&lt;author&gt;Baino, Francesco&lt;/author&gt;&lt;/authors&gt;&lt;/contributors&gt;&lt;titles&gt;&lt;title&gt;Hydroxyapatite for Biomedical Applications: A Short Overview&lt;/title&gt;&lt;secondary-title&gt;Ceramics&lt;/secondary-title&gt;&lt;/titles&gt;&lt;periodical&gt;&lt;full-title&gt;Ceramics&lt;/full-title&gt;&lt;/periodical&gt;&lt;pages&gt;542-563&lt;/pages&gt;&lt;volume&gt;4&lt;/volume&gt;&lt;number&gt;4&lt;/number&gt;&lt;dates&gt;&lt;year&gt;2021&lt;/year&gt;&lt;/dates&gt;&lt;isbn&gt;2571-6131&lt;/isbn&gt;&lt;urls&gt;&lt;/urls&gt;&lt;electronic-resource-num&gt;10.3390/ceramics4040039&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16</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xml:space="preserve">]. </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Les tunnels de type I de diamètre égal à environ 2.5 Å contiennent des ions calcium de type I (Ca(I)). Les tunnels de type II de diamètre compris entre 3 et 3,5 Å contiennent des atomes d'oxygène du groupe phosphate et des ions de calcium de type II (Ca(II)), disposés aux sommets de deux triangles équilatéraux décalés de 60° autour de l’axe c de la maille hexagonal [</w:t>
      </w:r>
      <w:hyperlink w:anchor="_ENREF_16" w:tooltip="Fiume, 2021 #88"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&lt;EndNote&gt;&lt;Cite&gt;&lt;Author&gt;Fiume&lt;/Author&gt;&lt;Year&gt;2021&lt;/Year&gt;&lt;RecNum&gt;89&lt;/RecNum&gt;&lt;DisplayText&gt;&lt;style face="superscript"&gt;16&lt;/style&gt;&lt;/DisplayText&gt;&lt;record&gt;&lt;rec-number&gt;89&lt;/rec-number&gt;&lt;foreign-keys&gt;&lt;key app="EN" db-id="vsw2radz79ezasepffqvtzpkfrveffr2s205"&gt;89&lt;/key&gt;&lt;/foreign-keys&gt;&lt;ref-type name="Journal Article"&gt;17&lt;/ref-type&gt;&lt;contributors&gt;&lt;authors&gt;&lt;author&gt;Fiume, Elisa&lt;/author&gt;&lt;author&gt;Magnaterra, Giulia&lt;/author&gt;&lt;author&gt;Rahdar, Abbas&lt;/author&gt;&lt;author&gt;Verné, Enrica&lt;/author&gt;&lt;author&gt;Baino, Francesco&lt;/author&gt;&lt;/authors&gt;&lt;/contributors&gt;&lt;titles&gt;&lt;title&gt;Hydroxyapatite for Biomedical Applications: A Short Overview&lt;/title&gt;&lt;secondary-title&gt;Ceramics&lt;/secondary-title&gt;&lt;/titles&gt;&lt;periodical&gt;&lt;full-title&gt;Ceramics&lt;/full-title&gt;&lt;/periodical&gt;&lt;pages&gt;542-563&lt;/pages&gt;&lt;volume&gt;4&lt;/volume&gt;&lt;number&gt;4&lt;/number&gt;&lt;dates&gt;&lt;year&gt;2021&lt;/year&gt;&lt;/dates&gt;&lt;isbn&gt;2571-6131&lt;/isbn&gt;&lt;urls&gt;&lt;/urls&gt;&lt;electronic-resource-num&gt;10.3390/ceramics4040039&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16</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B0486" w:rsidRDefault="000D17F8" w:rsidP="000D17F8">
      <w:pPr>
        <w:spacing w:line="360" w:lineRule="auto"/>
        <w:ind w:right="-2" w:firstLine="708"/>
        <w:jc w:val="both"/>
        <w:rPr>
          <w:rFonts w:asciiTheme="majorBidi" w:hAnsiTheme="majorBidi" w:cstheme="majorBidi"/>
          <w:sz w:val="24"/>
          <w:szCs w:val="24"/>
        </w:rPr>
        <w:sectPr w:rsidR="000D17F8" w:rsidRPr="00DB0486" w:rsidSect="001B116A">
          <w:headerReference w:type="default" r:id="rId17"/>
          <w:footerReference w:type="default" r:id="rId18"/>
          <w:headerReference w:type="first" r:id="rId19"/>
          <w:footerReference w:type="first" r:id="rId20"/>
          <w:pgSz w:w="11906" w:h="16838" w:code="9"/>
          <w:pgMar w:top="1418" w:right="1418" w:bottom="1418" w:left="1418" w:header="709" w:footer="709" w:gutter="0"/>
          <w:pgNumType w:start="4"/>
          <w:cols w:space="708"/>
          <w:titlePg/>
          <w:docGrid w:linePitch="360"/>
        </w:sectPr>
      </w:pPr>
    </w:p>
    <w:p w:rsidR="000D17F8" w:rsidRPr="00D03C01" w:rsidRDefault="000D17F8" w:rsidP="000D17F8">
      <w:pPr>
        <w:keepNext/>
        <w:spacing w:after="120" w:line="360" w:lineRule="auto"/>
        <w:ind w:right="-2"/>
        <w:jc w:val="center"/>
        <w:rPr>
          <w:rFonts w:asciiTheme="majorBidi" w:hAnsiTheme="majorBidi" w:cstheme="majorBidi"/>
          <w:sz w:val="24"/>
          <w:szCs w:val="24"/>
        </w:rPr>
      </w:pPr>
      <w:r w:rsidRPr="00D03C01">
        <w:rPr>
          <w:rFonts w:asciiTheme="majorBidi" w:hAnsiTheme="majorBidi" w:cstheme="majorBidi"/>
          <w:noProof/>
          <w:sz w:val="24"/>
          <w:szCs w:val="24"/>
        </w:rPr>
        <w:lastRenderedPageBreak/>
        <w:drawing>
          <wp:inline distT="0" distB="0" distL="0" distR="0">
            <wp:extent cx="4448810" cy="5504180"/>
            <wp:effectExtent l="19050" t="0" r="8890" b="0"/>
            <wp:docPr id="96" name="Image 2" descr="C:\Users\client\Documents\definition d'HAP\HAp\crist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ient\Documents\definition d'HAP\HAp\cristall.png"/>
                    <pic:cNvPicPr>
                      <a:picLocks noChangeAspect="1" noChangeArrowheads="1"/>
                    </pic:cNvPicPr>
                  </pic:nvPicPr>
                  <pic:blipFill>
                    <a:blip r:embed="rId21" cstate="print"/>
                    <a:srcRect/>
                    <a:stretch>
                      <a:fillRect/>
                    </a:stretch>
                  </pic:blipFill>
                  <pic:spPr bwMode="auto">
                    <a:xfrm>
                      <a:off x="0" y="0"/>
                      <a:ext cx="4448810" cy="5504180"/>
                    </a:xfrm>
                    <a:prstGeom prst="rect">
                      <a:avLst/>
                    </a:prstGeom>
                    <a:noFill/>
                    <a:ln w="9525">
                      <a:noFill/>
                      <a:miter lim="800000"/>
                      <a:headEnd/>
                      <a:tailEnd/>
                    </a:ln>
                  </pic:spPr>
                </pic:pic>
              </a:graphicData>
            </a:graphic>
          </wp:inline>
        </w:drawing>
      </w:r>
    </w:p>
    <w:p w:rsidR="000D17F8" w:rsidRPr="00D03C01" w:rsidRDefault="000D17F8" w:rsidP="000D17F8">
      <w:pPr>
        <w:pStyle w:val="Lgende"/>
        <w:ind w:left="0" w:right="-2" w:firstLine="0"/>
        <w:jc w:val="center"/>
        <w:rPr>
          <w:rFonts w:asciiTheme="majorBidi" w:hAnsiTheme="majorBidi" w:cstheme="majorBidi"/>
          <w:b w:val="0"/>
          <w:bCs w:val="0"/>
          <w:color w:val="auto"/>
          <w:sz w:val="24"/>
          <w:szCs w:val="24"/>
        </w:rPr>
      </w:pPr>
      <w:bookmarkStart w:id="31" w:name="_Toc104929746"/>
      <w:bookmarkStart w:id="32" w:name="_Toc104950504"/>
      <w:r w:rsidRPr="00D03C01">
        <w:rPr>
          <w:rFonts w:asciiTheme="majorBidi" w:hAnsiTheme="majorBidi" w:cstheme="majorBidi"/>
          <w:color w:val="auto"/>
          <w:sz w:val="24"/>
          <w:szCs w:val="24"/>
        </w:rPr>
        <w:t>Figure I</w:t>
      </w:r>
      <w:r>
        <w:rPr>
          <w:rFonts w:asciiTheme="majorBidi" w:hAnsiTheme="majorBidi" w:cstheme="majorBidi"/>
          <w:color w:val="auto"/>
          <w:sz w:val="24"/>
          <w:szCs w:val="24"/>
        </w:rPr>
        <w:t>.</w:t>
      </w:r>
      <w:r w:rsidR="004748E5" w:rsidRPr="00D03C01">
        <w:rPr>
          <w:rFonts w:asciiTheme="majorBidi" w:hAnsiTheme="majorBidi" w:cstheme="majorBidi"/>
          <w:color w:val="auto"/>
          <w:sz w:val="24"/>
          <w:szCs w:val="24"/>
        </w:rPr>
        <w:fldChar w:fldCharType="begin"/>
      </w:r>
      <w:r w:rsidRPr="00D03C01">
        <w:rPr>
          <w:rFonts w:asciiTheme="majorBidi" w:hAnsiTheme="majorBidi" w:cstheme="majorBidi"/>
          <w:color w:val="auto"/>
          <w:sz w:val="24"/>
          <w:szCs w:val="24"/>
        </w:rPr>
        <w:instrText xml:space="preserve"> SEQ Figure \* ARABIC </w:instrText>
      </w:r>
      <w:r w:rsidR="004748E5" w:rsidRPr="00D03C01">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w:t>
      </w:r>
      <w:r w:rsidR="004748E5" w:rsidRPr="00D03C01">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D03C01">
        <w:rPr>
          <w:rFonts w:asciiTheme="majorBidi" w:hAnsiTheme="majorBidi" w:cstheme="majorBidi"/>
          <w:b w:val="0"/>
          <w:bCs w:val="0"/>
          <w:color w:val="auto"/>
          <w:sz w:val="24"/>
          <w:szCs w:val="24"/>
        </w:rPr>
        <w:t xml:space="preserve"> Projection de la structure de l’hydroxyapatite sur les plans (001) et (010).</w:t>
      </w:r>
      <w:bookmarkEnd w:id="31"/>
      <w:bookmarkEnd w:id="32"/>
    </w:p>
    <w:p w:rsidR="000D17F8" w:rsidRPr="00D03C01" w:rsidRDefault="000D17F8" w:rsidP="000D17F8">
      <w:pPr>
        <w:pStyle w:val="Titre3"/>
        <w:ind w:left="0" w:right="-2" w:firstLine="0"/>
        <w:jc w:val="both"/>
        <w:rPr>
          <w:rFonts w:asciiTheme="majorBidi" w:hAnsiTheme="majorBidi"/>
          <w:color w:val="auto"/>
          <w:sz w:val="24"/>
          <w:szCs w:val="24"/>
        </w:rPr>
      </w:pPr>
      <w:r>
        <w:rPr>
          <w:rFonts w:asciiTheme="majorBidi" w:hAnsiTheme="majorBidi"/>
          <w:color w:val="auto"/>
          <w:sz w:val="24"/>
          <w:szCs w:val="24"/>
        </w:rPr>
        <w:t xml:space="preserve">I.1.3.2. </w:t>
      </w:r>
      <w:r w:rsidRPr="00D03C01">
        <w:rPr>
          <w:rFonts w:asciiTheme="majorBidi" w:hAnsiTheme="majorBidi"/>
          <w:color w:val="auto"/>
          <w:sz w:val="24"/>
          <w:szCs w:val="24"/>
        </w:rPr>
        <w:t>Solubilité</w:t>
      </w:r>
      <w:r>
        <w:rPr>
          <w:rFonts w:asciiTheme="majorBidi" w:hAnsiTheme="majorBidi"/>
          <w:color w:val="auto"/>
          <w:sz w:val="24"/>
          <w:szCs w:val="24"/>
        </w:rPr>
        <w:t xml:space="preserve"> de l’hydroxyapatite </w:t>
      </w:r>
    </w:p>
    <w:p w:rsidR="000D17F8" w:rsidRPr="00D03C01" w:rsidRDefault="000D17F8" w:rsidP="000D17F8">
      <w:pPr>
        <w:spacing w:after="0" w:line="360" w:lineRule="auto"/>
        <w:jc w:val="both"/>
        <w:rPr>
          <w:rFonts w:asciiTheme="majorBidi" w:hAnsiTheme="majorBidi" w:cstheme="majorBidi"/>
          <w:sz w:val="24"/>
          <w:szCs w:val="24"/>
        </w:rPr>
      </w:pPr>
      <w:r w:rsidRPr="00D03C01">
        <w:rPr>
          <w:rFonts w:asciiTheme="majorBidi" w:hAnsiTheme="majorBidi" w:cstheme="majorBidi"/>
          <w:sz w:val="24"/>
          <w:szCs w:val="24"/>
        </w:rPr>
        <w:t>La solubilité de l’hydroxyapatite se généralise sous la forme [</w:t>
      </w:r>
      <w:hyperlink w:anchor="_ENREF_20" w:tooltip="Mahroug, 2019 #91" w:history="1">
        <w:r w:rsidR="004748E5" w:rsidRPr="00B42D90">
          <w:rPr>
            <w:rFonts w:asciiTheme="majorBidi" w:hAnsiTheme="majorBidi" w:cstheme="majorBidi"/>
            <w:sz w:val="24"/>
            <w:szCs w:val="24"/>
          </w:rPr>
          <w:fldChar w:fldCharType="begin"/>
        </w:r>
        <w:r w:rsidRPr="00B42D90">
          <w:rPr>
            <w:rFonts w:asciiTheme="majorBidi" w:hAnsiTheme="majorBidi" w:cstheme="majorBidi"/>
            <w:sz w:val="24"/>
            <w:szCs w:val="24"/>
          </w:rPr>
          <w:instrText xml:space="preserve"> ADDIN EN.CITE &lt;EndNote&gt;&lt;Cite&gt;&lt;Author&gt;Mahroug&lt;/Author&gt;&lt;Year&gt;2019&lt;/Year&gt;&lt;RecNum&gt;91&lt;/RecNum&gt;&lt;DisplayText&gt;&lt;style face="superscript"&gt;20&lt;/style&gt;&lt;/DisplayText&gt;&lt;record&gt;&lt;rec-number&gt;91&lt;/rec-number&gt;&lt;foreign-keys&gt;&lt;key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Doctorat&lt;/work-type&gt;&lt;urls&gt;&lt;/urls&gt;&lt;/record&gt;&lt;/Cite&gt;&lt;/EndNote&gt;</w:instrText>
        </w:r>
        <w:r w:rsidR="004748E5" w:rsidRPr="00B42D90">
          <w:rPr>
            <w:rFonts w:asciiTheme="majorBidi" w:hAnsiTheme="majorBidi" w:cstheme="majorBidi"/>
            <w:sz w:val="24"/>
            <w:szCs w:val="24"/>
          </w:rPr>
          <w:fldChar w:fldCharType="separate"/>
        </w:r>
        <w:r w:rsidRPr="00B42D90">
          <w:rPr>
            <w:rFonts w:asciiTheme="majorBidi" w:hAnsiTheme="majorBidi" w:cstheme="majorBidi"/>
            <w:sz w:val="24"/>
            <w:szCs w:val="24"/>
          </w:rPr>
          <w:t>20</w:t>
        </w:r>
        <w:r w:rsidR="004748E5" w:rsidRPr="00B42D90">
          <w:rPr>
            <w:rFonts w:asciiTheme="majorBidi" w:hAnsiTheme="majorBidi" w:cstheme="majorBidi"/>
            <w:sz w:val="24"/>
            <w:szCs w:val="24"/>
          </w:rPr>
          <w:fldChar w:fldCharType="end"/>
        </w:r>
      </w:hyperlink>
      <w:r>
        <w:rPr>
          <w:rFonts w:asciiTheme="majorBidi" w:hAnsiTheme="majorBidi" w:cstheme="majorBidi"/>
          <w:sz w:val="24"/>
          <w:szCs w:val="24"/>
        </w:rPr>
        <w:t>] :</w:t>
      </w:r>
    </w:p>
    <w:p w:rsidR="000D17F8" w:rsidRPr="00D03C01" w:rsidRDefault="004748E5" w:rsidP="000D17F8">
      <w:pPr>
        <w:spacing w:after="0" w:line="360" w:lineRule="auto"/>
        <w:jc w:val="both"/>
        <w:rPr>
          <w:rFonts w:asciiTheme="majorBidi" w:eastAsiaTheme="minorEastAsia" w:hAnsiTheme="majorBidi" w:cstheme="majorBidi"/>
          <w:sz w:val="24"/>
          <w:szCs w:val="24"/>
        </w:rPr>
      </w:pPr>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r>
          <w:rPr>
            <w:rFonts w:ascii="Cambria Math" w:hAnsiTheme="majorBidi" w:cstheme="majorBidi"/>
            <w:sz w:val="24"/>
            <w:szCs w:val="24"/>
          </w:rPr>
          <m:t>(</m:t>
        </m:r>
        <m:r>
          <w:rPr>
            <w:rFonts w:ascii="Cambria Math" w:hAnsi="Cambria Math" w:cstheme="majorBidi"/>
            <w:sz w:val="24"/>
            <w:szCs w:val="24"/>
            <w:lang w:val="en-US"/>
          </w:rPr>
          <m:t>OH</m:t>
        </m:r>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Cambria Math" w:cstheme="majorBidi"/>
            <w:sz w:val="24"/>
            <w:szCs w:val="24"/>
          </w:rPr>
          <m:t>⇌</m:t>
        </m:r>
        <m:r>
          <w:rPr>
            <w:rFonts w:ascii="Cambria Math" w:hAnsiTheme="majorBidi" w:cstheme="majorBidi"/>
            <w:sz w:val="24"/>
            <w:szCs w:val="24"/>
          </w:rPr>
          <m:t>10</m:t>
        </m:r>
        <m:r>
          <w:rPr>
            <w:rFonts w:ascii="Cambria Math" w:hAnsi="Cambria Math" w:cstheme="majorBidi"/>
            <w:sz w:val="24"/>
            <w:szCs w:val="24"/>
            <w:lang w:val="en-US"/>
          </w:rPr>
          <m:t>C</m:t>
        </m:r>
        <m:sSup>
          <m:sSupPr>
            <m:ctrlPr>
              <w:rPr>
                <w:rFonts w:ascii="Cambria Math" w:hAnsiTheme="majorBidi" w:cstheme="majorBidi"/>
                <w:i/>
                <w:sz w:val="24"/>
                <w:szCs w:val="24"/>
                <w:lang w:val="en-US"/>
              </w:rPr>
            </m:ctrlPr>
          </m:sSupPr>
          <m:e>
            <m:r>
              <w:rPr>
                <w:rFonts w:ascii="Cambria Math" w:hAnsi="Cambria Math" w:cstheme="majorBidi"/>
                <w:sz w:val="24"/>
                <w:szCs w:val="24"/>
                <w:lang w:val="en-US"/>
              </w:rPr>
              <m:t>a</m:t>
            </m:r>
          </m:e>
          <m:sup>
            <m:r>
              <w:rPr>
                <w:rFonts w:ascii="Cambria Math" w:hAnsiTheme="majorBidi" w:cstheme="majorBidi"/>
                <w:sz w:val="24"/>
                <w:szCs w:val="24"/>
              </w:rPr>
              <m:t>2+</m:t>
            </m:r>
          </m:sup>
        </m:sSup>
        <m:r>
          <w:rPr>
            <w:rFonts w:ascii="Cambria Math" w:hAnsiTheme="majorBidi" w:cstheme="majorBidi"/>
            <w:sz w:val="24"/>
            <w:szCs w:val="24"/>
          </w:rPr>
          <m:t>+6</m:t>
        </m:r>
        <m:r>
          <w:rPr>
            <w:rFonts w:ascii="Cambria Math" w:hAnsi="Cambria Math" w:cstheme="majorBidi"/>
            <w:sz w:val="24"/>
            <w:szCs w:val="24"/>
            <w:lang w:val="en-US"/>
          </w:rPr>
          <m:t>P</m:t>
        </m:r>
        <m:sSubSup>
          <m:sSubSupPr>
            <m:ctrlPr>
              <w:rPr>
                <w:rFonts w:ascii="Cambria Math" w:hAnsiTheme="majorBidi" w:cstheme="majorBidi"/>
                <w:i/>
                <w:sz w:val="24"/>
                <w:szCs w:val="24"/>
                <w:lang w:val="en-US"/>
              </w:rPr>
            </m:ctrlPr>
          </m:sSubSupPr>
          <m:e>
            <m:r>
              <w:rPr>
                <w:rFonts w:ascii="Cambria Math" w:hAnsi="Cambria Math" w:cstheme="majorBidi"/>
                <w:sz w:val="24"/>
                <w:szCs w:val="24"/>
                <w:lang w:val="en-US"/>
              </w:rPr>
              <m:t>O</m:t>
            </m:r>
          </m:e>
          <m:sub>
            <m:r>
              <w:rPr>
                <w:rFonts w:ascii="Cambria Math" w:hAnsiTheme="majorBidi" w:cstheme="majorBidi"/>
                <w:sz w:val="24"/>
                <w:szCs w:val="24"/>
              </w:rPr>
              <m:t>4</m:t>
            </m:r>
          </m:sub>
          <m:sup>
            <m:r>
              <w:rPr>
                <w:rFonts w:ascii="Cambria Math" w:hAnsiTheme="majorBidi" w:cstheme="majorBidi"/>
                <w:sz w:val="24"/>
                <w:szCs w:val="24"/>
              </w:rPr>
              <m:t>3</m:t>
            </m:r>
            <m:r>
              <w:rPr>
                <w:rFonts w:ascii="Cambria Math" w:hAnsiTheme="majorBidi" w:cstheme="majorBidi"/>
                <w:sz w:val="24"/>
                <w:szCs w:val="24"/>
              </w:rPr>
              <m:t>-</m:t>
            </m:r>
          </m:sup>
        </m:sSubSup>
        <m:r>
          <w:rPr>
            <w:rFonts w:ascii="Cambria Math" w:hAnsiTheme="majorBidi" w:cstheme="majorBidi"/>
            <w:sz w:val="24"/>
            <w:szCs w:val="24"/>
          </w:rPr>
          <m:t>+2</m:t>
        </m:r>
        <m:r>
          <w:rPr>
            <w:rFonts w:ascii="Cambria Math" w:hAnsi="Cambria Math" w:cstheme="majorBidi"/>
            <w:sz w:val="24"/>
            <w:szCs w:val="24"/>
            <w:lang w:val="en-US"/>
          </w:rPr>
          <m:t>O</m:t>
        </m:r>
        <m:sSup>
          <m:sSupPr>
            <m:ctrlPr>
              <w:rPr>
                <w:rFonts w:ascii="Cambria Math" w:hAnsiTheme="majorBidi" w:cstheme="majorBidi"/>
                <w:i/>
                <w:sz w:val="24"/>
                <w:szCs w:val="24"/>
                <w:lang w:val="en-US"/>
              </w:rPr>
            </m:ctrlPr>
          </m:sSupPr>
          <m:e>
            <m:r>
              <w:rPr>
                <w:rFonts w:ascii="Cambria Math" w:hAnsi="Cambria Math" w:cstheme="majorBidi"/>
                <w:sz w:val="24"/>
                <w:szCs w:val="24"/>
                <w:lang w:val="en-US"/>
              </w:rPr>
              <m:t>H</m:t>
            </m:r>
          </m:e>
          <m:sup>
            <m:r>
              <w:rPr>
                <w:rFonts w:ascii="Cambria Math" w:hAnsi="Cambria Math" w:cstheme="majorBidi"/>
                <w:sz w:val="24"/>
                <w:szCs w:val="24"/>
              </w:rPr>
              <m:t>-</m:t>
            </m:r>
          </m:sup>
        </m:sSup>
      </m:oMath>
      <w:r w:rsidR="000D17F8" w:rsidRPr="00D03C01">
        <w:rPr>
          <w:rFonts w:asciiTheme="majorBidi" w:eastAsiaTheme="minorEastAsia" w:hAnsiTheme="majorBidi" w:cstheme="majorBidi"/>
          <w:sz w:val="24"/>
          <w:szCs w:val="24"/>
        </w:rPr>
        <w:t xml:space="preserve"> </w:t>
      </w:r>
      <w:r w:rsidR="000D17F8">
        <w:rPr>
          <w:rFonts w:asciiTheme="majorBidi" w:eastAsiaTheme="minorEastAsia" w:hAnsiTheme="majorBidi" w:cstheme="majorBidi"/>
          <w:sz w:val="24"/>
          <w:szCs w:val="24"/>
        </w:rPr>
        <w:t xml:space="preserve">  (</w:t>
      </w:r>
      <w:r w:rsidR="000D17F8" w:rsidRPr="00B42D90">
        <w:rPr>
          <w:rFonts w:asciiTheme="majorBidi" w:eastAsiaTheme="minorEastAsia" w:hAnsiTheme="majorBidi" w:cstheme="majorBidi"/>
          <w:b/>
          <w:bCs/>
          <w:sz w:val="24"/>
          <w:szCs w:val="24"/>
        </w:rPr>
        <w:t>1</w:t>
      </w:r>
      <w:r w:rsidR="000D17F8">
        <w:rPr>
          <w:rFonts w:asciiTheme="majorBidi" w:eastAsiaTheme="minorEastAsia" w:hAnsiTheme="majorBidi" w:cstheme="majorBidi"/>
          <w:sz w:val="24"/>
          <w:szCs w:val="24"/>
        </w:rPr>
        <w:t>)</w:t>
      </w:r>
      <w:r w:rsidR="000D17F8" w:rsidRPr="00D03C01">
        <w:rPr>
          <w:rFonts w:asciiTheme="majorBidi" w:eastAsiaTheme="minorEastAsia" w:hAnsiTheme="majorBidi" w:cstheme="majorBidi"/>
          <w:sz w:val="24"/>
          <w:szCs w:val="24"/>
        </w:rPr>
        <w:t xml:space="preserve">                                           </w:t>
      </w:r>
      <w:r w:rsidR="000D17F8">
        <w:rPr>
          <w:rFonts w:asciiTheme="majorBidi" w:eastAsiaTheme="minorEastAsia" w:hAnsiTheme="majorBidi" w:cstheme="majorBidi"/>
          <w:sz w:val="24"/>
          <w:szCs w:val="24"/>
        </w:rPr>
        <w:t xml:space="preserve">                             </w:t>
      </w:r>
    </w:p>
    <w:p w:rsidR="000D17F8" w:rsidRPr="00D03C01" w:rsidRDefault="000D17F8" w:rsidP="000D17F8">
      <w:pPr>
        <w:spacing w:after="0" w:line="360" w:lineRule="auto"/>
        <w:jc w:val="both"/>
        <w:rPr>
          <w:rFonts w:asciiTheme="majorBidi" w:hAnsiTheme="majorBidi" w:cstheme="majorBidi"/>
          <w:sz w:val="24"/>
          <w:szCs w:val="24"/>
        </w:rPr>
      </w:pPr>
      <w:r w:rsidRPr="00D03C01">
        <w:rPr>
          <w:rFonts w:asciiTheme="majorBidi" w:hAnsiTheme="majorBidi" w:cstheme="majorBidi"/>
          <w:sz w:val="24"/>
          <w:szCs w:val="24"/>
        </w:rPr>
        <w:t xml:space="preserve">Cet équilibre est réagi par une constante de dissolution-précipitation </w:t>
      </w: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sp</m:t>
            </m:r>
          </m:sub>
        </m:sSub>
      </m:oMath>
      <w:r w:rsidRPr="00D03C01">
        <w:rPr>
          <w:rFonts w:asciiTheme="majorBidi" w:hAnsiTheme="majorBidi" w:cstheme="majorBidi"/>
          <w:sz w:val="24"/>
          <w:szCs w:val="24"/>
        </w:rPr>
        <w:t>, appelée produit de solubilité, défini comme suit [</w:t>
      </w:r>
      <w:hyperlink w:anchor="_ENREF_20" w:tooltip="Mahroug, 2019 #91" w:history="1">
        <w:r w:rsidR="004748E5" w:rsidRPr="00B42D90">
          <w:rPr>
            <w:rFonts w:asciiTheme="majorBidi" w:hAnsiTheme="majorBidi" w:cstheme="majorBidi"/>
            <w:sz w:val="24"/>
            <w:szCs w:val="24"/>
          </w:rPr>
          <w:fldChar w:fldCharType="begin"/>
        </w:r>
        <w:r w:rsidRPr="00B42D90">
          <w:rPr>
            <w:rFonts w:asciiTheme="majorBidi" w:hAnsiTheme="majorBidi" w:cstheme="majorBidi"/>
            <w:sz w:val="24"/>
            <w:szCs w:val="24"/>
          </w:rPr>
          <w:instrText xml:space="preserve"> ADDIN EN.CITE &lt;EndNote&gt;&lt;Cite&gt;&lt;Author&gt;Mahroug&lt;/Author&gt;&lt;Year&gt;2019&lt;/Year&gt;&lt;RecNum&gt;91&lt;/RecNum&gt;&lt;DisplayText&gt;&lt;style face="superscript"&gt;20&lt;/style&gt;&lt;/DisplayText&gt;&lt;record&gt;&lt;rec-number&gt;91&lt;/rec-number&gt;&lt;foreign-keys&gt;&lt;key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Doctorat&lt;/work-type&gt;&lt;urls&gt;&lt;/urls&gt;&lt;/record&gt;&lt;/Cite&gt;&lt;/EndNote&gt;</w:instrText>
        </w:r>
        <w:r w:rsidR="004748E5" w:rsidRPr="00B42D90">
          <w:rPr>
            <w:rFonts w:asciiTheme="majorBidi" w:hAnsiTheme="majorBidi" w:cstheme="majorBidi"/>
            <w:sz w:val="24"/>
            <w:szCs w:val="24"/>
          </w:rPr>
          <w:fldChar w:fldCharType="separate"/>
        </w:r>
        <w:r w:rsidRPr="00B42D90">
          <w:rPr>
            <w:rFonts w:asciiTheme="majorBidi" w:hAnsiTheme="majorBidi" w:cstheme="majorBidi"/>
            <w:sz w:val="24"/>
            <w:szCs w:val="24"/>
          </w:rPr>
          <w:t>20</w:t>
        </w:r>
        <w:r w:rsidR="004748E5" w:rsidRPr="00B42D90">
          <w:rPr>
            <w:rFonts w:asciiTheme="majorBidi" w:hAnsiTheme="majorBidi" w:cstheme="majorBidi"/>
            <w:sz w:val="24"/>
            <w:szCs w:val="24"/>
          </w:rPr>
          <w:fldChar w:fldCharType="end"/>
        </w:r>
      </w:hyperlink>
      <w:r w:rsidRPr="00D03C01">
        <w:rPr>
          <w:rFonts w:asciiTheme="majorBidi" w:hAnsiTheme="majorBidi" w:cstheme="majorBidi"/>
          <w:sz w:val="24"/>
          <w:szCs w:val="24"/>
        </w:rPr>
        <w:t>]:</w:t>
      </w:r>
    </w:p>
    <w:p w:rsidR="000D17F8" w:rsidRPr="00D03C01" w:rsidRDefault="004748E5" w:rsidP="000D17F8">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K</m:t>
            </m:r>
          </m:e>
          <m:sub>
            <m:r>
              <w:rPr>
                <w:rFonts w:ascii="Cambria Math" w:hAnsi="Cambria Math" w:cstheme="majorBidi"/>
                <w:sz w:val="24"/>
                <w:szCs w:val="24"/>
                <w:lang w:val="en-US"/>
              </w:rPr>
              <m:t>sp</m:t>
            </m:r>
          </m:sub>
        </m:sSub>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C</m:t>
        </m:r>
        <m:sSup>
          <m:sSupPr>
            <m:ctrlPr>
              <w:rPr>
                <w:rFonts w:ascii="Cambria Math" w:eastAsiaTheme="minorEastAsia" w:hAnsiTheme="majorBidi" w:cstheme="majorBidi"/>
                <w:i/>
                <w:sz w:val="24"/>
                <w:szCs w:val="24"/>
                <w:lang w:val="en-US"/>
              </w:rPr>
            </m:ctrlPr>
          </m:sSupPr>
          <m:e>
            <m:r>
              <w:rPr>
                <w:rFonts w:ascii="Cambria Math" w:eastAsiaTheme="minorEastAsia" w:hAnsi="Cambria Math" w:cstheme="majorBidi"/>
                <w:sz w:val="24"/>
                <w:szCs w:val="24"/>
                <w:lang w:val="en-US"/>
              </w:rPr>
              <m:t>a</m:t>
            </m:r>
          </m:e>
          <m:sup>
            <m:r>
              <w:rPr>
                <w:rFonts w:ascii="Cambria Math" w:eastAsiaTheme="minorEastAsia" w:hAnsiTheme="majorBidi" w:cstheme="majorBidi"/>
                <w:sz w:val="24"/>
                <w:szCs w:val="24"/>
              </w:rPr>
              <m:t>2+</m:t>
            </m:r>
          </m:sup>
        </m:sSup>
        <m:sSup>
          <m:sSupPr>
            <m:ctrlPr>
              <w:rPr>
                <w:rFonts w:ascii="Cambria Math" w:eastAsiaTheme="minorEastAsia" w:hAnsiTheme="majorBidi" w:cstheme="majorBidi"/>
                <w:i/>
                <w:sz w:val="24"/>
                <w:szCs w:val="24"/>
                <w:lang w:val="en-US"/>
              </w:rPr>
            </m:ctrlPr>
          </m:sSupPr>
          <m:e>
            <m:r>
              <w:rPr>
                <w:rFonts w:ascii="Cambria Math" w:eastAsiaTheme="minorEastAsia" w:hAnsiTheme="majorBidi" w:cstheme="majorBidi"/>
                <w:sz w:val="24"/>
                <w:szCs w:val="24"/>
              </w:rPr>
              <m:t>)</m:t>
            </m:r>
          </m:e>
          <m:sup>
            <m:r>
              <w:rPr>
                <w:rFonts w:ascii="Cambria Math" w:eastAsiaTheme="minorEastAsia" w:hAnsiTheme="majorBidi" w:cstheme="majorBidi"/>
                <w:sz w:val="24"/>
                <w:szCs w:val="24"/>
              </w:rPr>
              <m:t>10</m:t>
            </m:r>
          </m:sup>
        </m:sSup>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PO</m:t>
            </m:r>
          </m:e>
          <m:sub>
            <m:r>
              <w:rPr>
                <w:rFonts w:ascii="Cambria Math" w:eastAsiaTheme="minorEastAsia" w:hAnsiTheme="majorBidi" w:cstheme="majorBidi"/>
                <w:sz w:val="24"/>
                <w:szCs w:val="24"/>
              </w:rPr>
              <m:t>4</m:t>
            </m:r>
          </m:sub>
        </m:sSub>
        <m:sSup>
          <m:sSupPr>
            <m:ctrlPr>
              <w:rPr>
                <w:rFonts w:ascii="Cambria Math" w:eastAsiaTheme="minorEastAsia" w:hAnsiTheme="majorBidi" w:cstheme="majorBidi"/>
                <w:i/>
                <w:sz w:val="24"/>
                <w:szCs w:val="24"/>
                <w:lang w:val="en-US"/>
              </w:rPr>
            </m:ctrlPr>
          </m:sSupPr>
          <m:e>
            <m:r>
              <w:rPr>
                <w:rFonts w:ascii="Cambria Math" w:eastAsiaTheme="minorEastAsia" w:hAnsiTheme="majorBidi" w:cstheme="majorBidi"/>
                <w:sz w:val="24"/>
                <w:szCs w:val="24"/>
              </w:rPr>
              <m:t>)</m:t>
            </m:r>
          </m:e>
          <m:sup>
            <m:r>
              <w:rPr>
                <w:rFonts w:ascii="Cambria Math" w:eastAsiaTheme="minorEastAsia" w:hAnsiTheme="majorBidi" w:cstheme="majorBidi"/>
                <w:sz w:val="24"/>
                <w:szCs w:val="24"/>
              </w:rPr>
              <m:t>6</m:t>
            </m:r>
          </m:sup>
        </m:sSup>
        <m:r>
          <w:rPr>
            <w:rFonts w:ascii="Cambria Math" w:eastAsiaTheme="minorEastAsia" w:hAnsiTheme="majorBidi" w:cstheme="majorBidi"/>
            <w:sz w:val="24"/>
            <w:szCs w:val="24"/>
          </w:rPr>
          <m:t>(</m:t>
        </m:r>
        <m:sSup>
          <m:sSupPr>
            <m:ctrlPr>
              <w:rPr>
                <w:rFonts w:ascii="Cambria Math" w:eastAsiaTheme="minorEastAsia" w:hAnsiTheme="majorBidi" w:cstheme="majorBidi"/>
                <w:i/>
                <w:sz w:val="24"/>
                <w:szCs w:val="24"/>
                <w:lang w:val="en-US"/>
              </w:rPr>
            </m:ctrlPr>
          </m:sSupPr>
          <m:e>
            <m:r>
              <w:rPr>
                <w:rFonts w:ascii="Cambria Math" w:eastAsiaTheme="minorEastAsia" w:hAnsi="Cambria Math" w:cstheme="majorBidi"/>
                <w:sz w:val="24"/>
                <w:szCs w:val="24"/>
                <w:lang w:val="en-US"/>
              </w:rPr>
              <m:t>OH</m:t>
            </m:r>
            <m:r>
              <w:rPr>
                <w:rFonts w:ascii="Cambria Math" w:eastAsiaTheme="minorEastAsia" w:hAnsiTheme="majorBidi" w:cstheme="majorBidi"/>
                <w:sz w:val="24"/>
                <w:szCs w:val="24"/>
              </w:rPr>
              <m:t>)</m:t>
            </m:r>
          </m:e>
          <m:sup>
            <m:r>
              <w:rPr>
                <w:rFonts w:ascii="Cambria Math" w:eastAsiaTheme="minorEastAsia" w:hAnsiTheme="majorBidi" w:cstheme="majorBidi"/>
                <w:sz w:val="24"/>
                <w:szCs w:val="24"/>
              </w:rPr>
              <m:t>2</m:t>
            </m:r>
          </m:sup>
        </m:sSup>
        <m:r>
          <w:rPr>
            <w:rFonts w:ascii="Cambria Math" w:eastAsiaTheme="minorEastAsia" w:hAnsiTheme="majorBidi" w:cstheme="majorBidi"/>
            <w:sz w:val="24"/>
            <w:szCs w:val="24"/>
          </w:rPr>
          <m:t xml:space="preserve">          </m:t>
        </m:r>
        <m:d>
          <m:dPr>
            <m:ctrlPr>
              <w:rPr>
                <w:rFonts w:ascii="Cambria Math" w:eastAsiaTheme="minorEastAsia" w:hAnsiTheme="majorBidi" w:cstheme="majorBidi"/>
                <w:i/>
                <w:sz w:val="24"/>
                <w:szCs w:val="24"/>
                <w:lang w:val="en-US"/>
              </w:rPr>
            </m:ctrlPr>
          </m:dPr>
          <m:e>
            <m:r>
              <m:rPr>
                <m:sty m:val="bi"/>
              </m:rPr>
              <w:rPr>
                <w:rFonts w:ascii="Cambria Math" w:eastAsiaTheme="minorEastAsia" w:hAnsiTheme="majorBidi" w:cstheme="majorBidi"/>
                <w:sz w:val="24"/>
                <w:szCs w:val="24"/>
              </w:rPr>
              <m:t>2</m:t>
            </m:r>
          </m:e>
        </m:d>
      </m:oMath>
      <w:r w:rsidR="000D17F8" w:rsidRPr="00D03C01">
        <w:rPr>
          <w:rFonts w:asciiTheme="majorBidi" w:eastAsiaTheme="minorEastAsia" w:hAnsiTheme="majorBidi" w:cstheme="majorBidi"/>
          <w:sz w:val="24"/>
          <w:szCs w:val="24"/>
        </w:rPr>
        <w:t xml:space="preserve">                                                                              </w:t>
      </w:r>
      <w:r w:rsidR="000D17F8">
        <w:rPr>
          <w:rFonts w:asciiTheme="majorBidi" w:eastAsiaTheme="minorEastAsia" w:hAnsiTheme="majorBidi" w:cstheme="majorBidi"/>
          <w:sz w:val="24"/>
          <w:szCs w:val="24"/>
        </w:rPr>
        <w:t xml:space="preserve">                             </w:t>
      </w:r>
    </w:p>
    <w:p w:rsidR="000D17F8" w:rsidRPr="00D03C01" w:rsidRDefault="000D17F8" w:rsidP="000D17F8">
      <w:pPr>
        <w:spacing w:after="0" w:line="360" w:lineRule="auto"/>
        <w:jc w:val="both"/>
        <w:rPr>
          <w:rFonts w:asciiTheme="majorBidi" w:hAnsiTheme="majorBidi" w:cstheme="majorBidi"/>
          <w:sz w:val="24"/>
          <w:szCs w:val="24"/>
        </w:rPr>
      </w:pPr>
      <w:r w:rsidRPr="00D03C01">
        <w:rPr>
          <w:rFonts w:asciiTheme="majorBidi" w:hAnsiTheme="majorBidi" w:cstheme="majorBidi"/>
          <w:sz w:val="24"/>
          <w:szCs w:val="24"/>
        </w:rPr>
        <w:t>Où les parenthèses représentent l’activité de l’espèce en solution.</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 xml:space="preserve">La solubilité de l’HA dépend de la composition chimique initiale et de l’environnement des ions constitutifs (pH, température, ions en solutions, cristallinité …), et elle est contrôlée par l’équilibre thermodynamique de dissolution-précipitation mais </w:t>
      </w:r>
      <w:r w:rsidRPr="00DB0486">
        <w:rPr>
          <w:rFonts w:asciiTheme="majorBidi" w:hAnsiTheme="majorBidi" w:cstheme="majorBidi"/>
          <w:sz w:val="24"/>
          <w:szCs w:val="24"/>
        </w:rPr>
        <w:lastRenderedPageBreak/>
        <w:t>également par les équilibres acido/basiques des ions phosphates et calcium, et par le processus interfacial d’adsorption-désorption [</w:t>
      </w:r>
      <w:hyperlink w:anchor="_ENREF_21" w:tooltip="El Yacoubi, 2018 #90"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&lt;EndNote&gt;&lt;Cite&gt;&lt;Author&gt;El Yacoubi&lt;/Author&gt;&lt;Year&gt;2018&lt;/Year&gt;&lt;RecNum&gt;90&lt;/RecNum&gt;&lt;DisplayText&gt;&lt;style face="superscript"&gt;21&lt;/style&gt;&lt;/DisplayText&gt;&lt;record&gt;&lt;rec-number&gt;90&lt;/rec-number&gt;&lt;foreign-keys&gt;&lt;key app="EN" db-id="vsw2radz79ezasepffqvtzpkfrveffr2s205"&gt;90&lt;/key&gt;&lt;/foreign-keys&gt;&lt;ref-type name="Thesis"&gt;32&lt;/ref-type&gt;&lt;contributors&gt;&lt;authors&gt;&lt;author&gt;El Yacoubi, A.&lt;/author&gt;&lt;/authors&gt;&lt;/contributors&gt;&lt;titles&gt;&lt;title&gt;Proprietes structurales d&amp;apos;hydroxyapatite silicatees et elaboration des systemes composites a base d&amp;apos;orthophosphate d&amp;apos;argent/hydroxyapatite en vue d&amp;apos;application photocatalytiques et antibacteriennes&lt;/title&gt;&lt;/titles&gt;&lt;dates&gt;&lt;year&gt;&lt;style face="bold" font="default" size="100%"&gt;2018&lt;/style&gt;&lt;/year&gt;&lt;/dates&gt;&lt;publisher&gt;Université Ibn Tofail de Kénitra&lt;/publisher&gt;&lt;work-type&gt;thèse de Doctorat&lt;/work-type&gt;&lt;urls&gt;&lt;/urls&gt;&lt;/record&gt;&lt;/Cite&gt;&lt;/EndNote&gt;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21</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03C01" w:rsidRDefault="000D17F8" w:rsidP="000D17F8">
      <w:pPr>
        <w:pStyle w:val="Titre3"/>
        <w:spacing w:before="0" w:line="360" w:lineRule="auto"/>
        <w:ind w:left="0" w:right="0" w:firstLine="0"/>
        <w:jc w:val="both"/>
        <w:rPr>
          <w:rFonts w:asciiTheme="majorBidi" w:hAnsiTheme="majorBidi"/>
          <w:color w:val="auto"/>
          <w:sz w:val="24"/>
          <w:szCs w:val="24"/>
        </w:rPr>
      </w:pPr>
      <w:r>
        <w:rPr>
          <w:rFonts w:asciiTheme="majorBidi" w:hAnsiTheme="majorBidi"/>
          <w:color w:val="auto"/>
          <w:sz w:val="24"/>
          <w:szCs w:val="24"/>
        </w:rPr>
        <w:t xml:space="preserve">I.1.3.3. </w:t>
      </w:r>
      <w:r w:rsidRPr="00D03C01">
        <w:rPr>
          <w:rFonts w:asciiTheme="majorBidi" w:hAnsiTheme="majorBidi"/>
          <w:color w:val="auto"/>
          <w:sz w:val="24"/>
          <w:szCs w:val="24"/>
        </w:rPr>
        <w:t>Stabilité</w:t>
      </w:r>
      <w:r>
        <w:rPr>
          <w:rFonts w:asciiTheme="majorBidi" w:hAnsiTheme="majorBidi"/>
          <w:color w:val="auto"/>
          <w:sz w:val="24"/>
          <w:szCs w:val="24"/>
        </w:rPr>
        <w:t xml:space="preserve"> thermique de l’hydroxyapatite </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La stabilité thermique de l'HA lors du traitement thermique est affecté par la méthode de synthèse, des paramètres opératoire, des impuretés présentent et leurs quantités dans sa structure, l’atmosphère de chauffage et la taille des particules [</w:t>
      </w:r>
      <w:hyperlink w:anchor="_ENREF_15" w:tooltip="Bulina, 2021 #8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&lt;EndNote&gt;&lt;Cite&gt;&lt;Author&gt;Bulina&lt;/Author&gt;&lt;Year&gt;2021&lt;/Year&gt;&lt;RecNum&gt;92&lt;/RecNum&gt;&lt;DisplayText&gt;&lt;style face="superscript"&gt;15&lt;/style&gt;&lt;/DisplayText&gt;&lt;record&gt;&lt;rec-number&gt;92&lt;/rec-number&gt;&lt;foreign-keys&gt;&lt;key app="EN" db-id="vsw2radz79ezasepffqvtzpkfrveffr2s205"&gt;92&lt;/key&gt;&lt;/foreign-keys&gt;&lt;ref-type name="Journal Article"&gt;17&lt;/ref-type&gt;&lt;contributors&gt;&lt;authors&gt;&lt;author&gt;Bulina, Natalia V.&lt;/author&gt;&lt;author&gt;Makarova, Svetlana V.&lt;/author&gt;&lt;author&gt;Baev, Sergey G.&lt;/author&gt;&lt;author&gt;Matvienko, Alexander A.&lt;/author&gt;&lt;author&gt;Gerasimov, Konstantin B.&lt;/author&gt;&lt;author&gt;Logutenko, Olga A.&lt;/author&gt;&lt;author&gt;Bystrov, Vladimir S.&lt;/author&gt;&lt;/authors&gt;&lt;/contributors&gt;&lt;titles&gt;&lt;title&gt;A Study of Thermal Stability of Hydroxyapatite&lt;/title&gt;&lt;secondary-title&gt;Minerals&lt;/secondary-title&gt;&lt;/titles&gt;&lt;periodical&gt;&lt;full-title&gt;Minerals&lt;/full-title&gt;&lt;/periodical&gt;&lt;pages&gt;1310&lt;/pages&gt;&lt;volume&gt;11&lt;/volume&gt;&lt;number&gt;12&lt;/number&gt;&lt;dates&gt;&lt;year&gt;2021&lt;/year&gt;&lt;/dates&gt;&lt;isbn&gt;2075-163X&lt;/isbn&gt;&lt;urls&gt;&lt;/urls&gt;&lt;electronic-resource-num&gt;10.3390/min11121310&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15</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xml:space="preserve">]. </w:t>
      </w:r>
    </w:p>
    <w:p w:rsidR="000D17F8" w:rsidRPr="00DB0486" w:rsidRDefault="000D17F8" w:rsidP="000D17F8">
      <w:pPr>
        <w:spacing w:after="0" w:line="360" w:lineRule="auto"/>
        <w:ind w:right="-2" w:firstLine="708"/>
        <w:jc w:val="both"/>
        <w:rPr>
          <w:rFonts w:asciiTheme="majorBidi" w:hAnsiTheme="majorBidi" w:cstheme="majorBidi"/>
          <w:sz w:val="24"/>
          <w:szCs w:val="24"/>
        </w:rPr>
      </w:pPr>
      <w:r w:rsidRPr="00DB0486">
        <w:rPr>
          <w:rFonts w:asciiTheme="majorBidi" w:hAnsiTheme="majorBidi" w:cstheme="majorBidi"/>
          <w:sz w:val="24"/>
          <w:szCs w:val="24"/>
        </w:rPr>
        <w:t>La déstabilisation de l’HAp débute par sa déshydroxylation en oxyhydroxyapatite à une température de 850°C et conduit à la formation de lacunes dans la position de l'hydroxyle selon la réaction [</w:t>
      </w:r>
      <w:hyperlink w:anchor="_ENREF_20" w:tooltip="Mahroug, 2019 #9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&lt;EndNote&gt;&lt;Cite&gt;&lt;Author&gt;Mahroug&lt;/Author&gt;&lt;Year&gt;2019&lt;/Year&gt;&lt;RecNum&gt;91&lt;/RecNum&gt;&lt;DisplayText&gt;&lt;style face="superscript"&gt;20&lt;/style&gt;&lt;/DisplayText&gt;&lt;record&gt;&lt;rec-number&gt;91&lt;/rec-number&gt;&lt;foreign-keys&gt;&lt;key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20</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03C01" w:rsidRDefault="004748E5" w:rsidP="000D17F8">
      <w:pPr>
        <w:spacing w:after="0" w:line="360" w:lineRule="auto"/>
        <w:ind w:right="-2"/>
        <w:jc w:val="both"/>
        <w:rPr>
          <w:rFonts w:asciiTheme="majorBidi" w:hAnsiTheme="majorBidi" w:cstheme="majorBidi"/>
          <w:sz w:val="24"/>
          <w:szCs w:val="24"/>
        </w:rPr>
      </w:pPr>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r>
              <w:rPr>
                <w:rFonts w:ascii="Cambria Math" w:hAnsiTheme="majorBidi" w:cstheme="majorBidi"/>
                <w:sz w:val="24"/>
                <w:szCs w:val="24"/>
              </w:rPr>
              <m:t>-</m:t>
            </m:r>
            <m:r>
              <w:rPr>
                <w:rFonts w:ascii="Cambria Math" w:hAnsiTheme="majorBidi" w:cstheme="majorBidi"/>
                <w:sz w:val="24"/>
                <w:szCs w:val="24"/>
              </w:rPr>
              <m:t>2</m:t>
            </m:r>
            <m:r>
              <w:rPr>
                <w:rFonts w:ascii="Cambria Math" w:hAnsi="Cambria Math" w:cstheme="majorBidi"/>
                <w:sz w:val="24"/>
                <w:szCs w:val="24"/>
                <w:lang w:val="en-US"/>
              </w:rPr>
              <m:t>x</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O</m:t>
            </m:r>
          </m:e>
          <m:sub>
            <m:r>
              <w:rPr>
                <w:rFonts w:ascii="Cambria Math" w:hAnsi="Cambria Math" w:cstheme="majorBidi"/>
                <w:sz w:val="24"/>
                <w:szCs w:val="24"/>
                <w:lang w:val="en-US"/>
              </w:rPr>
              <m:t>x</m:t>
            </m:r>
          </m:sub>
        </m:sSub>
        <m:sSub>
          <m:sSubPr>
            <m:ctrlPr>
              <w:rPr>
                <w:rFonts w:ascii="Cambria Math" w:hAnsiTheme="majorBidi" w:cstheme="majorBidi"/>
                <w:i/>
                <w:sz w:val="24"/>
                <w:szCs w:val="24"/>
                <w:lang w:val="en-US"/>
              </w:rPr>
            </m:ctrlPr>
          </m:sSubPr>
          <m:e>
            <m:r>
              <w:rPr>
                <w:rFonts w:ascii="Cambria Math" w:hAnsi="Cambria Math" w:cstheme="majorBidi"/>
                <w:sz w:val="24"/>
                <w:szCs w:val="24"/>
              </w:rPr>
              <m:t>⊡</m:t>
            </m:r>
          </m:e>
          <m:sub>
            <m:r>
              <w:rPr>
                <w:rFonts w:ascii="Cambria Math" w:hAnsi="Cambria Math" w:cstheme="majorBidi"/>
                <w:sz w:val="24"/>
                <w:szCs w:val="24"/>
                <w:lang w:val="en-US"/>
              </w:rPr>
              <m:t>x</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Cambria Math" w:cstheme="majorBidi"/>
                <w:sz w:val="24"/>
                <w:szCs w:val="24"/>
                <w:lang w:val="en-US"/>
              </w:rPr>
              <m:t>x</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Cambria Math" w:cstheme="majorBidi"/>
            <w:sz w:val="24"/>
            <w:szCs w:val="24"/>
          </w:rPr>
          <m:t xml:space="preserve"> </m:t>
        </m:r>
        <m:d>
          <m:dPr>
            <m:ctrlPr>
              <w:rPr>
                <w:rFonts w:ascii="Cambria Math" w:eastAsiaTheme="minorEastAsia" w:hAnsi="Cambria Math" w:cstheme="majorBidi"/>
                <w:sz w:val="24"/>
                <w:szCs w:val="24"/>
              </w:rPr>
            </m:ctrlPr>
          </m:dPr>
          <m:e>
            <m:r>
              <m:rPr>
                <m:sty m:val="p"/>
              </m:rPr>
              <w:rPr>
                <w:rFonts w:ascii="Cambria Math" w:eastAsiaTheme="minorEastAsia" w:hAnsi="Cambria Math" w:cstheme="majorBidi"/>
                <w:sz w:val="24"/>
                <w:szCs w:val="24"/>
              </w:rPr>
              <m:t>:lacune</m:t>
            </m:r>
          </m:e>
        </m:d>
        <m:r>
          <m:rPr>
            <m:sty m:val="p"/>
          </m:rPr>
          <w:rPr>
            <w:rFonts w:ascii="Cambria Math" w:eastAsiaTheme="minorEastAsia" w:hAnsi="Cambria Math" w:cstheme="majorBidi"/>
            <w:sz w:val="24"/>
            <w:szCs w:val="24"/>
          </w:rPr>
          <m:t xml:space="preserve">                                        (</m:t>
        </m:r>
        <m:r>
          <m:rPr>
            <m:sty m:val="b"/>
          </m:rPr>
          <w:rPr>
            <w:rFonts w:ascii="Cambria Math" w:eastAsiaTheme="minorEastAsia" w:hAnsi="Cambria Math" w:cstheme="majorBidi"/>
            <w:sz w:val="24"/>
            <w:szCs w:val="24"/>
          </w:rPr>
          <m:t>3</m:t>
        </m:r>
        <m:r>
          <m:rPr>
            <m:sty m:val="p"/>
          </m:rPr>
          <w:rPr>
            <w:rFonts w:ascii="Cambria Math" w:eastAsiaTheme="minorEastAsia" w:hAnsi="Cambria Math" w:cstheme="majorBidi"/>
            <w:sz w:val="24"/>
            <w:szCs w:val="24"/>
          </w:rPr>
          <m:t xml:space="preserve">)                             </m:t>
        </m:r>
        <m:r>
          <w:rPr>
            <w:rFonts w:ascii="Cambria Math" w:hAnsi="Cambria Math" w:cstheme="majorBidi"/>
            <w:sz w:val="24"/>
            <w:szCs w:val="24"/>
          </w:rPr>
          <m:t xml:space="preserve">         </m:t>
        </m:r>
      </m:oMath>
      <w:r w:rsidR="000D17F8" w:rsidRPr="00D03C01">
        <w:rPr>
          <w:rFonts w:asciiTheme="majorBidi" w:eastAsiaTheme="minorEastAsia" w:hAnsiTheme="majorBidi" w:cstheme="majorBidi"/>
          <w:sz w:val="24"/>
          <w:szCs w:val="24"/>
        </w:rPr>
        <w:t xml:space="preserve">                               </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Une augmentation de la température au-dessus de 1300°C entraîne la décomposition de oxyhydroxyapatite en phosphate tricalcique (β-TCP) et en phosphate tétracalcique (TCPM), selon la réaction [</w:t>
      </w:r>
      <w:hyperlink w:anchor="_ENREF_20" w:tooltip="Mahroug, 2019 #9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&lt;EndNote&gt;&lt;Cite&gt;&lt;Author&gt;Mahroug&lt;/Author&gt;&lt;Year&gt;2019&lt;/Year&gt;&lt;RecNum&gt;91&lt;/RecNum&gt;&lt;DisplayText&gt;&lt;style face="superscript"&gt;20&lt;/style&gt;&lt;/DisplayText&gt;&lt;record&gt;&lt;rec-number&gt;91&lt;/rec-number&gt;&lt;foreign-keys&gt;&lt;key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20</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xml:space="preserve">]: </w:t>
      </w:r>
    </w:p>
    <w:p w:rsidR="000D17F8" w:rsidRPr="00D03C01" w:rsidRDefault="004748E5" w:rsidP="000D17F8">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r>
              <w:rPr>
                <w:rFonts w:ascii="Cambria Math" w:hAnsiTheme="majorBidi" w:cstheme="majorBidi"/>
                <w:sz w:val="24"/>
                <w:szCs w:val="24"/>
              </w:rPr>
              <m:t>-</m:t>
            </m:r>
            <m:r>
              <w:rPr>
                <w:rFonts w:ascii="Cambria Math" w:hAnsiTheme="majorBidi" w:cstheme="majorBidi"/>
                <w:sz w:val="24"/>
                <w:szCs w:val="24"/>
              </w:rPr>
              <m:t>2</m:t>
            </m:r>
            <m:r>
              <w:rPr>
                <w:rFonts w:ascii="Cambria Math" w:hAnsi="Cambria Math" w:cstheme="majorBidi"/>
                <w:sz w:val="24"/>
                <w:szCs w:val="24"/>
                <w:lang w:val="en-US"/>
              </w:rPr>
              <m:t>x</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O</m:t>
            </m:r>
          </m:e>
          <m:sub>
            <m:r>
              <w:rPr>
                <w:rFonts w:ascii="Cambria Math" w:hAnsi="Cambria Math" w:cstheme="majorBidi"/>
                <w:sz w:val="24"/>
                <w:szCs w:val="24"/>
                <w:lang w:val="en-US"/>
              </w:rPr>
              <m:t>x</m:t>
            </m:r>
          </m:sub>
        </m:sSub>
        <m:sSub>
          <m:sSubPr>
            <m:ctrlPr>
              <w:rPr>
                <w:rFonts w:ascii="Cambria Math" w:hAnsiTheme="majorBidi" w:cstheme="majorBidi"/>
                <w:i/>
                <w:sz w:val="24"/>
                <w:szCs w:val="24"/>
                <w:lang w:val="en-US"/>
              </w:rPr>
            </m:ctrlPr>
          </m:sSubPr>
          <m:e>
            <m:r>
              <w:rPr>
                <w:rFonts w:ascii="Cambria Math" w:hAnsi="Cambria Math" w:cstheme="majorBidi"/>
                <w:sz w:val="24"/>
                <w:szCs w:val="24"/>
              </w:rPr>
              <m:t>⊡</m:t>
            </m:r>
          </m:e>
          <m:sub>
            <m:r>
              <w:rPr>
                <w:rFonts w:ascii="Cambria Math" w:hAnsi="Cambria Math" w:cstheme="majorBidi"/>
                <w:sz w:val="24"/>
                <w:szCs w:val="24"/>
                <w:lang w:val="en-US"/>
              </w:rPr>
              <m:t>x</m:t>
            </m:r>
          </m:sub>
        </m:sSub>
        <m:r>
          <w:rPr>
            <w:rFonts w:ascii="Cambria Math" w:hAnsi="Cambria Math"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3</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O</m:t>
            </m:r>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Theme="majorBidi" w:cstheme="majorBidi"/>
                <w:sz w:val="24"/>
                <w:szCs w:val="24"/>
              </w:rPr>
              <m:t>1</m:t>
            </m:r>
            <m:r>
              <w:rPr>
                <w:rFonts w:ascii="Cambria Math" w:hAnsiTheme="majorBidi" w:cstheme="majorBidi"/>
                <w:sz w:val="24"/>
                <w:szCs w:val="24"/>
              </w:rPr>
              <m:t>-</m:t>
            </m:r>
            <m:r>
              <w:rPr>
                <w:rFonts w:ascii="Cambria Math" w:hAnsi="Cambria Math" w:cstheme="majorBidi"/>
                <w:sz w:val="24"/>
                <w:szCs w:val="24"/>
                <w:lang w:val="en-US"/>
              </w:rPr>
              <m:t>x</m:t>
            </m:r>
          </m:e>
        </m:d>
        <m:sSub>
          <m:sSubPr>
            <m:ctrlPr>
              <w:rPr>
                <w:rFonts w:ascii="Cambria Math" w:hAnsiTheme="majorBidi" w:cstheme="majorBidi"/>
                <w:i/>
                <w:sz w:val="24"/>
                <w:szCs w:val="24"/>
                <w:lang w:val="en-US"/>
              </w:rPr>
            </m:ctrlPr>
          </m:sSubPr>
          <m:e>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Cambria Math" w:cstheme="majorBidi"/>
            <w:sz w:val="24"/>
            <w:szCs w:val="24"/>
          </w:rPr>
          <m:t xml:space="preserve">                           (</m:t>
        </m:r>
        <m:r>
          <m:rPr>
            <m:sty m:val="bi"/>
          </m:rPr>
          <w:rPr>
            <w:rFonts w:ascii="Cambria Math" w:hAnsi="Cambria Math" w:cstheme="majorBidi"/>
            <w:sz w:val="24"/>
            <w:szCs w:val="24"/>
          </w:rPr>
          <m:t>4</m:t>
        </m:r>
        <m:r>
          <w:rPr>
            <w:rFonts w:ascii="Cambria Math" w:hAnsi="Cambria Math" w:cstheme="majorBidi"/>
            <w:sz w:val="24"/>
            <w:szCs w:val="24"/>
          </w:rPr>
          <m:t>)</m:t>
        </m:r>
      </m:oMath>
      <w:r w:rsidR="000D17F8">
        <w:rPr>
          <w:rFonts w:asciiTheme="majorBidi" w:eastAsiaTheme="minorEastAsia" w:hAnsiTheme="majorBidi" w:cstheme="majorBidi"/>
          <w:sz w:val="24"/>
          <w:szCs w:val="24"/>
        </w:rPr>
        <w:t xml:space="preserve">                             </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Globalement, on peut dire que l’hydroxyapatite à une bonne stabilité thermique et une perte de masse assez faible, ce qui rend ce matériau assez intéressant pour être utiliser catalyse [</w:t>
      </w:r>
      <w:hyperlink w:anchor="_ENREF_22" w:tooltip="Arab., 2018 #93"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&lt;EndNote&gt;&lt;Cite&gt;&lt;Author&gt;Arab.&lt;/Author&gt;&lt;Year&gt;2018&lt;/Year&gt;&lt;RecNum&gt;93&lt;/RecNum&gt;&lt;DisplayText&gt;&lt;style face="superscript"&gt;22&lt;/style&gt;&lt;/DisplayText&gt;&lt;record&gt;&lt;rec-number&gt;93&lt;/rec-number&gt;&lt;foreign-keys&gt;&lt;key app="EN" db-id="vsw2radz79ezasepffqvtzpkfrveffr2s205"&gt;93&lt;/key&gt;&lt;/foreign-keys&gt;&lt;ref-type name="Thesis"&gt;32&lt;/ref-type&gt;&lt;contributors&gt;&lt;authors&gt;&lt;author&gt;H. Arab.&lt;/author&gt;&lt;/authors&gt;&lt;/contributors&gt;&lt;titles&gt;&lt;title&gt;Activation du CO2 sur l’hydroxyapatite&lt;/title&gt;&lt;/titles&gt;&lt;dates&gt;&lt;year&gt;&lt;style face="bold" font="default" size="100%"&gt;2018&lt;/style&gt;&lt;/year&gt;&lt;/dates&gt;&lt;publisher&gt;Université Mouloud Mammeri De Tizi-Ouzou&lt;/publisher&gt;&lt;work-type&gt;Memoire de Master&lt;/work-type&gt;&lt;urls&gt;&lt;/urls&gt;&lt;/record&gt;&lt;/Cite&gt;&lt;/EndNote&gt;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22</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03C01" w:rsidRDefault="000D17F8" w:rsidP="000D17F8">
      <w:pPr>
        <w:pStyle w:val="Titre2"/>
        <w:spacing w:before="0" w:line="360" w:lineRule="auto"/>
        <w:ind w:left="0" w:right="0" w:firstLine="0"/>
        <w:jc w:val="both"/>
        <w:rPr>
          <w:rFonts w:asciiTheme="majorBidi" w:hAnsiTheme="majorBidi"/>
          <w:color w:val="auto"/>
          <w:sz w:val="24"/>
          <w:szCs w:val="24"/>
        </w:rPr>
      </w:pPr>
      <w:bookmarkStart w:id="33" w:name="_Toc104920641"/>
      <w:bookmarkStart w:id="34" w:name="_Toc104929570"/>
      <w:bookmarkStart w:id="35" w:name="_Toc105855987"/>
      <w:r>
        <w:rPr>
          <w:rFonts w:asciiTheme="majorBidi" w:hAnsiTheme="majorBidi"/>
          <w:color w:val="auto"/>
          <w:sz w:val="24"/>
          <w:szCs w:val="24"/>
        </w:rPr>
        <w:t>I.1.4. Méthodes de synthèses de l’hdroxyapatite</w:t>
      </w:r>
      <w:bookmarkEnd w:id="33"/>
      <w:bookmarkEnd w:id="34"/>
      <w:bookmarkEnd w:id="35"/>
      <w:r>
        <w:rPr>
          <w:rFonts w:asciiTheme="majorBidi" w:hAnsiTheme="majorBidi"/>
          <w:color w:val="auto"/>
          <w:sz w:val="24"/>
          <w:szCs w:val="24"/>
        </w:rPr>
        <w:t xml:space="preserve"> </w:t>
      </w:r>
    </w:p>
    <w:p w:rsidR="000D17F8" w:rsidRPr="00D03C01" w:rsidRDefault="000D17F8" w:rsidP="007E0045">
      <w:pPr>
        <w:spacing w:after="0" w:line="360" w:lineRule="auto"/>
        <w:ind w:firstLine="708"/>
        <w:jc w:val="both"/>
        <w:rPr>
          <w:rFonts w:asciiTheme="majorBidi" w:hAnsiTheme="majorBidi" w:cstheme="majorBidi"/>
          <w:sz w:val="24"/>
          <w:szCs w:val="24"/>
        </w:rPr>
      </w:pPr>
      <w:r w:rsidRPr="00D03C01">
        <w:rPr>
          <w:rFonts w:asciiTheme="majorBidi" w:hAnsiTheme="majorBidi" w:cstheme="majorBidi"/>
          <w:sz w:val="24"/>
          <w:szCs w:val="24"/>
        </w:rPr>
        <w:t>Ces dernières années, la synthèse de l'hydroxyapatite a suscité un grand intérêt, diverses techniques ont été développées, parmi lesquelles nous citons :</w:t>
      </w:r>
    </w:p>
    <w:p w:rsidR="000D17F8" w:rsidRPr="00D03C01" w:rsidRDefault="000D17F8" w:rsidP="000D17F8">
      <w:pPr>
        <w:pStyle w:val="Titre3"/>
        <w:spacing w:before="0" w:line="360" w:lineRule="auto"/>
        <w:ind w:left="0" w:right="0" w:firstLine="0"/>
        <w:jc w:val="both"/>
        <w:rPr>
          <w:rFonts w:asciiTheme="majorBidi" w:hAnsiTheme="majorBidi"/>
          <w:color w:val="auto"/>
          <w:sz w:val="24"/>
          <w:szCs w:val="24"/>
        </w:rPr>
      </w:pPr>
      <w:r>
        <w:rPr>
          <w:rFonts w:asciiTheme="majorBidi" w:hAnsiTheme="majorBidi"/>
          <w:color w:val="auto"/>
          <w:sz w:val="24"/>
          <w:szCs w:val="24"/>
        </w:rPr>
        <w:t>I.1.4.1. Les méthodes sèches</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Ces procédés n'utilisent pas de solvant, et les caractéristiques d'une poudre synthétisée par une méthode sèche ne sont pas fortement influencées par les paramètres de traitement, par conséquent la plupart des méthodes sèches ne nécessitent pas de conditions contrôlées avec précision [</w:t>
      </w:r>
      <w:hyperlink w:anchor="_ENREF_19" w:tooltip="Gomes, 2019 #39"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&lt;EndNote&gt;&lt;Cite&gt;&lt;Author&gt;Gomes&lt;/Author&gt;&lt;Year&gt;2019&lt;/Year&gt;&lt;RecNum&gt;39&lt;/RecNum&gt;&lt;DisplayText&gt;&lt;style face="superscript"&gt;19&lt;/style&gt;&lt;/DisplayText&gt;&lt;record&gt;&lt;rec-number&gt;39&lt;/rec-number&gt;&lt;foreign-keys&gt;&lt;key app="EN" db-id="vsw2radz79ezasepffqvtzpkfrveffr2s205"&gt;39&lt;/key&gt;&lt;/foreign-keys&gt;&lt;ref-type name="Journal Article"&gt;17&lt;/ref-type&gt;&lt;contributors&gt;&lt;authors&gt;&lt;author&gt;Gomes, D. S.&lt;/author&gt;&lt;author&gt;Santos, A. M. C.&lt;/author&gt;&lt;author&gt;Neves, G. A.&lt;/author&gt;&lt;author&gt;Menezes, R. R.&lt;/author&gt;&lt;/authors&gt;&lt;/contributors&gt;&lt;titles&gt;&lt;title&gt;A brief review on hydroxyapatite production and use in biomedicine&lt;/title&gt;&lt;secondary-title&gt;Cerâmica&lt;/secondary-title&gt;&lt;/titles&gt;&lt;periodical&gt;&lt;full-title&gt;Cerâmica&lt;/full-title&gt;&lt;/periodical&gt;&lt;pages&gt;282-302&lt;/pages&gt;&lt;volume&gt;65&lt;/volume&gt;&lt;number&gt;374&lt;/number&gt;&lt;dates&gt;&lt;year&gt;2019&lt;/year&gt;&lt;/dates&gt;&lt;isbn&gt;1678-4553&amp;#xD;0366-6913&lt;/isbn&gt;&lt;urls&gt;&lt;/urls&gt;&lt;electronic-resource-num&gt;10.1590/0366-69132019653742706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19</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Parmi les méthodes sèches, il y en a la synthèse à l’état solide (solide-solide) et le procédé mécanochimique. Les réactions de (5-8) représentent des exemples de la synthèse par voie sèche [</w:t>
      </w:r>
      <w:hyperlink w:anchor="_ENREF_20" w:tooltip="Mahroug, 2019 #9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&lt;EndNote&gt;&lt;Cite&gt;&lt;Author&gt;Mahroug&lt;/Author&gt;&lt;Year&gt;2019&lt;/Year&gt;&lt;RecNum&gt;91&lt;/RecNum&gt;&lt;DisplayText&gt;&lt;style face="superscript"&gt;20&lt;/style&gt;&lt;/DisplayText&gt;&lt;record&gt;&lt;rec-number&gt;91&lt;/rec-number&gt;&lt;foreign-keys&gt;&lt;key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20</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03C01" w:rsidRDefault="004748E5" w:rsidP="002D1519">
      <w:pPr>
        <w:spacing w:after="0" w:line="360" w:lineRule="auto"/>
        <w:jc w:val="both"/>
        <w:rPr>
          <w:rFonts w:asciiTheme="majorBidi" w:eastAsiaTheme="minorEastAsia" w:hAnsiTheme="majorBidi" w:cstheme="majorBidi"/>
          <w:sz w:val="24"/>
          <w:szCs w:val="24"/>
        </w:rPr>
      </w:pPr>
      <m:oMath>
        <m:sSub>
          <m:sSubPr>
            <m:ctrlPr>
              <w:rPr>
                <w:rFonts w:ascii="Cambria Math" w:hAnsiTheme="majorBidi" w:cstheme="majorBidi"/>
                <w:i/>
                <w:sz w:val="24"/>
                <w:szCs w:val="24"/>
                <w:lang w:val="en-US"/>
              </w:rPr>
            </m:ctrlPr>
          </m:sSubPr>
          <m:e>
            <m:r>
              <w:rPr>
                <w:rFonts w:ascii="Cambria Math" w:hAnsiTheme="majorBidi" w:cstheme="majorBidi"/>
                <w:sz w:val="24"/>
                <w:szCs w:val="24"/>
              </w:rPr>
              <m:t>6</m:t>
            </m:r>
            <m:r>
              <w:rPr>
                <w:rFonts w:ascii="Cambria Math" w:hAnsi="Cambria Math" w:cstheme="majorBidi"/>
                <w:sz w:val="24"/>
                <w:szCs w:val="24"/>
                <w:lang w:val="en-US"/>
              </w:rPr>
              <m:t>CaHPO</m:t>
            </m:r>
          </m:e>
          <m:sub>
            <m:r>
              <w:rPr>
                <w:rFonts w:ascii="Cambria Math" w:hAnsiTheme="majorBidi" w:cstheme="majorBidi"/>
                <w:sz w:val="24"/>
                <w:szCs w:val="24"/>
              </w:rPr>
              <m:t>4</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2</m:t>
            </m:r>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Theme="majorBidi" w:cstheme="majorBidi"/>
            <w:sz w:val="24"/>
            <w:szCs w:val="24"/>
          </w:rPr>
          <m:t>+4</m:t>
        </m:r>
        <m:r>
          <w:rPr>
            <w:rFonts w:ascii="Cambria Math" w:hAnsi="Cambria Math" w:cstheme="majorBidi"/>
            <w:sz w:val="24"/>
            <w:szCs w:val="24"/>
            <w:lang w:val="en-US"/>
          </w:rPr>
          <m:t>CaO</m:t>
        </m:r>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14</m:t>
            </m:r>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Cambria Math" w:cstheme="majorBidi"/>
            <w:sz w:val="24"/>
            <w:szCs w:val="24"/>
          </w:rPr>
          <m:t xml:space="preserve">                                              (</m:t>
        </m:r>
        <m:r>
          <m:rPr>
            <m:sty m:val="bi"/>
          </m:rPr>
          <w:rPr>
            <w:rFonts w:ascii="Cambria Math" w:hAnsi="Cambria Math" w:cstheme="majorBidi"/>
            <w:sz w:val="24"/>
            <w:szCs w:val="24"/>
          </w:rPr>
          <m:t>5</m:t>
        </m:r>
        <m:r>
          <w:rPr>
            <w:rFonts w:ascii="Cambria Math" w:hAnsi="Cambria Math" w:cstheme="majorBidi"/>
            <w:sz w:val="24"/>
            <w:szCs w:val="24"/>
          </w:rPr>
          <m:t>)</m:t>
        </m:r>
      </m:oMath>
      <w:r w:rsidR="000D17F8" w:rsidRPr="00D03C01">
        <w:rPr>
          <w:rFonts w:asciiTheme="majorBidi" w:eastAsiaTheme="minorEastAsia" w:hAnsiTheme="majorBidi" w:cstheme="majorBidi"/>
          <w:sz w:val="24"/>
          <w:szCs w:val="24"/>
        </w:rPr>
        <w:t xml:space="preserve">                            </w:t>
      </w:r>
      <w:r w:rsidR="000D17F8">
        <w:rPr>
          <w:rFonts w:asciiTheme="majorBidi" w:eastAsiaTheme="minorEastAsia" w:hAnsiTheme="majorBidi" w:cstheme="majorBidi"/>
          <w:sz w:val="24"/>
          <w:szCs w:val="24"/>
        </w:rPr>
        <w:t xml:space="preserve">                             </w:t>
      </w:r>
    </w:p>
    <w:p w:rsidR="000D17F8" w:rsidRPr="001D0C25" w:rsidRDefault="004748E5" w:rsidP="002D1519">
      <w:pPr>
        <w:spacing w:after="0" w:line="360" w:lineRule="auto"/>
        <w:ind w:right="-2"/>
        <w:jc w:val="both"/>
        <w:rPr>
          <w:rFonts w:asciiTheme="majorBidi" w:eastAsiaTheme="minorEastAsia" w:hAnsiTheme="majorBidi" w:cstheme="majorBidi"/>
          <w:sz w:val="24"/>
          <w:szCs w:val="24"/>
        </w:rPr>
      </w:pPr>
      <m:oMath>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10</m:t>
            </m:r>
            <m:r>
              <w:rPr>
                <w:rFonts w:ascii="Cambria Math" w:eastAsiaTheme="minorEastAsia" w:hAnsi="Cambria Math" w:cstheme="majorBidi"/>
                <w:sz w:val="24"/>
                <w:szCs w:val="24"/>
                <w:lang w:val="en-US"/>
              </w:rPr>
              <m:t>CaCO</m:t>
            </m:r>
          </m:e>
          <m:sub>
            <m:r>
              <w:rPr>
                <w:rFonts w:ascii="Cambria Math" w:eastAsiaTheme="minorEastAsia" w:hAnsiTheme="majorBidi" w:cstheme="majorBidi"/>
                <w:sz w:val="24"/>
                <w:szCs w:val="24"/>
              </w:rPr>
              <m:t>3</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6(</m:t>
            </m:r>
            <m:r>
              <w:rPr>
                <w:rFonts w:ascii="Cambria Math" w:eastAsiaTheme="minorEastAsia" w:hAnsi="Cambria Math" w:cstheme="majorBidi"/>
                <w:sz w:val="24"/>
                <w:szCs w:val="24"/>
                <w:lang w:val="en-US"/>
              </w:rPr>
              <m:t>NH</m:t>
            </m:r>
          </m:e>
          <m:sub>
            <m:r>
              <w:rPr>
                <w:rFonts w:ascii="Cambria Math" w:eastAsiaTheme="minorEastAsia" w:hAnsiTheme="majorBidi" w:cstheme="majorBidi"/>
                <w:sz w:val="24"/>
                <w:szCs w:val="24"/>
              </w:rPr>
              <m:t>4</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H</m:t>
            </m:r>
          </m:e>
          <m:sub>
            <m:r>
              <w:rPr>
                <w:rFonts w:ascii="Cambria Math" w:eastAsiaTheme="minorEastAsia" w:hAnsiTheme="majorBidi" w:cstheme="majorBidi"/>
                <w:sz w:val="24"/>
                <w:szCs w:val="24"/>
              </w:rPr>
              <m:t>2</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PO</m:t>
            </m:r>
          </m:e>
          <m:sub>
            <m:r>
              <w:rPr>
                <w:rFonts w:ascii="Cambria Math" w:eastAsiaTheme="minorEastAsia" w:hAnsiTheme="majorBidi" w:cstheme="majorBidi"/>
                <w:sz w:val="24"/>
                <w:szCs w:val="24"/>
              </w:rPr>
              <m:t>4</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Ca</m:t>
            </m:r>
          </m:e>
          <m:sub>
            <m:r>
              <w:rPr>
                <w:rFonts w:ascii="Cambria Math" w:eastAsiaTheme="minorEastAsia" w:hAnsiTheme="majorBidi" w:cstheme="majorBidi"/>
                <w:sz w:val="24"/>
                <w:szCs w:val="24"/>
              </w:rPr>
              <m:t>10</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PO</m:t>
            </m:r>
          </m:e>
          <m:sub>
            <m:r>
              <w:rPr>
                <w:rFonts w:ascii="Cambria Math" w:eastAsiaTheme="minorEastAsia" w:hAnsiTheme="majorBidi" w:cstheme="majorBidi"/>
                <w:sz w:val="24"/>
                <w:szCs w:val="24"/>
              </w:rPr>
              <m:t>4</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e>
          <m:sub>
            <m:r>
              <w:rPr>
                <w:rFonts w:ascii="Cambria Math" w:eastAsiaTheme="minorEastAsia" w:hAnsiTheme="majorBidi" w:cstheme="majorBidi"/>
                <w:sz w:val="24"/>
                <w:szCs w:val="24"/>
              </w:rPr>
              <m:t>6</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OH</m:t>
            </m:r>
            <m:r>
              <w:rPr>
                <w:rFonts w:ascii="Cambria Math" w:eastAsiaTheme="minorEastAsia" w:hAnsiTheme="majorBidi" w:cstheme="majorBidi"/>
                <w:sz w:val="24"/>
                <w:szCs w:val="24"/>
              </w:rPr>
              <m:t>)</m:t>
            </m:r>
          </m:e>
          <m:sub>
            <m:r>
              <w:rPr>
                <w:rFonts w:ascii="Cambria Math" w:eastAsiaTheme="minorEastAsia" w:hAnsiTheme="majorBidi" w:cstheme="majorBidi"/>
                <w:sz w:val="24"/>
                <w:szCs w:val="24"/>
              </w:rPr>
              <m:t>2</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8</m:t>
            </m:r>
            <m:r>
              <w:rPr>
                <w:rFonts w:ascii="Cambria Math" w:eastAsiaTheme="minorEastAsia" w:hAnsi="Cambria Math" w:cstheme="majorBidi"/>
                <w:sz w:val="24"/>
                <w:szCs w:val="24"/>
                <w:lang w:val="en-US"/>
              </w:rPr>
              <m:t>H</m:t>
            </m:r>
          </m:e>
          <m:sub>
            <m:r>
              <w:rPr>
                <w:rFonts w:ascii="Cambria Math" w:eastAsiaTheme="minorEastAsia" w:hAnsiTheme="majorBidi" w:cstheme="majorBidi"/>
                <w:sz w:val="24"/>
                <w:szCs w:val="24"/>
              </w:rPr>
              <m:t>2</m:t>
            </m:r>
          </m:sub>
        </m:sSub>
        <m:r>
          <w:rPr>
            <w:rFonts w:ascii="Cambria Math" w:eastAsiaTheme="minorEastAsia" w:hAnsi="Cambria Math" w:cstheme="majorBidi"/>
            <w:sz w:val="24"/>
            <w:szCs w:val="24"/>
            <w:lang w:val="en-US"/>
          </w:rPr>
          <m:t>O</m:t>
        </m:r>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10</m:t>
            </m:r>
            <m:r>
              <w:rPr>
                <w:rFonts w:ascii="Cambria Math" w:eastAsiaTheme="minorEastAsia" w:hAnsi="Cambria Math" w:cstheme="majorBidi"/>
                <w:sz w:val="24"/>
                <w:szCs w:val="24"/>
                <w:lang w:val="en-US"/>
              </w:rPr>
              <m:t>CO</m:t>
            </m:r>
          </m:e>
          <m:sub>
            <m:r>
              <w:rPr>
                <w:rFonts w:ascii="Cambria Math" w:eastAsiaTheme="minorEastAsia" w:hAnsiTheme="majorBidi" w:cstheme="majorBidi"/>
                <w:sz w:val="24"/>
                <w:szCs w:val="24"/>
              </w:rPr>
              <m:t>2</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6</m:t>
            </m:r>
            <m:r>
              <w:rPr>
                <w:rFonts w:ascii="Cambria Math" w:eastAsiaTheme="minorEastAsia" w:hAnsi="Cambria Math" w:cstheme="majorBidi"/>
                <w:sz w:val="24"/>
                <w:szCs w:val="24"/>
                <w:lang w:val="en-US"/>
              </w:rPr>
              <m:t>NH</m:t>
            </m:r>
          </m:e>
          <m:sub>
            <m:r>
              <w:rPr>
                <w:rFonts w:ascii="Cambria Math" w:eastAsiaTheme="minorEastAsia" w:hAnsiTheme="majorBidi" w:cstheme="majorBidi"/>
                <w:sz w:val="24"/>
                <w:szCs w:val="24"/>
              </w:rPr>
              <m:t>3</m:t>
            </m:r>
          </m:sub>
        </m:sSub>
        <m:r>
          <w:rPr>
            <w:rFonts w:ascii="Cambria Math" w:eastAsiaTheme="minorEastAsia" w:hAnsiTheme="majorBidi" w:cstheme="majorBidi"/>
            <w:sz w:val="24"/>
            <w:szCs w:val="24"/>
          </w:rPr>
          <m:t xml:space="preserve">           (</m:t>
        </m:r>
        <m:r>
          <m:rPr>
            <m:sty m:val="bi"/>
          </m:rPr>
          <w:rPr>
            <w:rFonts w:ascii="Cambria Math" w:eastAsiaTheme="minorEastAsia" w:hAnsiTheme="majorBidi" w:cstheme="majorBidi"/>
            <w:sz w:val="24"/>
            <w:szCs w:val="24"/>
          </w:rPr>
          <m:t>6</m:t>
        </m:r>
        <m:r>
          <w:rPr>
            <w:rFonts w:ascii="Cambria Math" w:eastAsiaTheme="minorEastAsia" w:hAnsiTheme="majorBidi" w:cstheme="majorBidi"/>
            <w:sz w:val="24"/>
            <w:szCs w:val="24"/>
          </w:rPr>
          <m:t>)</m:t>
        </m:r>
      </m:oMath>
      <w:r w:rsidR="000D17F8" w:rsidRPr="00D03C01">
        <w:rPr>
          <w:rFonts w:asciiTheme="majorBidi" w:eastAsiaTheme="minorEastAsia" w:hAnsiTheme="majorBidi" w:cstheme="majorBidi"/>
          <w:sz w:val="24"/>
          <w:szCs w:val="24"/>
        </w:rPr>
        <w:t xml:space="preserve">       </w:t>
      </w:r>
    </w:p>
    <w:p w:rsidR="000D17F8" w:rsidRPr="00D03C01" w:rsidRDefault="004748E5" w:rsidP="002D1519">
      <w:pPr>
        <w:spacing w:after="0" w:line="360" w:lineRule="auto"/>
        <w:ind w:right="-2"/>
        <w:jc w:val="both"/>
        <w:rPr>
          <w:rFonts w:asciiTheme="majorBidi" w:eastAsiaTheme="minorEastAsia" w:hAnsiTheme="majorBidi" w:cstheme="majorBidi"/>
          <w:sz w:val="24"/>
          <w:szCs w:val="24"/>
        </w:rPr>
      </w:pPr>
      <m:oMath>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3</m:t>
            </m:r>
            <m:r>
              <w:rPr>
                <w:rFonts w:ascii="Cambria Math" w:eastAsiaTheme="minorEastAsia" w:hAnsi="Cambria Math" w:cstheme="majorBidi"/>
                <w:sz w:val="24"/>
                <w:szCs w:val="24"/>
                <w:lang w:val="en-US"/>
              </w:rPr>
              <m:t>Ca</m:t>
            </m:r>
          </m:e>
          <m:sub>
            <m:r>
              <w:rPr>
                <w:rFonts w:ascii="Cambria Math" w:eastAsiaTheme="minorEastAsia" w:hAnsiTheme="majorBidi" w:cstheme="majorBidi"/>
                <w:sz w:val="24"/>
                <w:szCs w:val="24"/>
              </w:rPr>
              <m:t>3</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PO</m:t>
            </m:r>
          </m:e>
          <m:sub>
            <m:r>
              <w:rPr>
                <w:rFonts w:ascii="Cambria Math" w:eastAsiaTheme="minorEastAsia" w:hAnsiTheme="majorBidi" w:cstheme="majorBidi"/>
                <w:sz w:val="24"/>
                <w:szCs w:val="24"/>
              </w:rPr>
              <m:t>4</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e>
          <m:sub>
            <m:r>
              <w:rPr>
                <w:rFonts w:ascii="Cambria Math" w:eastAsiaTheme="minorEastAsia" w:hAnsiTheme="majorBidi" w:cstheme="majorBidi"/>
                <w:sz w:val="24"/>
                <w:szCs w:val="24"/>
              </w:rPr>
              <m:t>2.</m:t>
            </m:r>
            <m:r>
              <w:rPr>
                <w:rFonts w:ascii="Cambria Math" w:eastAsiaTheme="minorEastAsia" w:hAnsi="Cambria Math" w:cstheme="majorBidi"/>
                <w:sz w:val="24"/>
                <w:szCs w:val="24"/>
                <w:lang w:val="en-US"/>
              </w:rPr>
              <m:t>x</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H</m:t>
            </m:r>
          </m:e>
          <m:sub>
            <m:r>
              <w:rPr>
                <w:rFonts w:ascii="Cambria Math" w:eastAsiaTheme="minorEastAsia" w:hAnsiTheme="majorBidi" w:cstheme="majorBidi"/>
                <w:sz w:val="24"/>
                <w:szCs w:val="24"/>
              </w:rPr>
              <m:t>2</m:t>
            </m:r>
          </m:sub>
        </m:sSub>
        <m:r>
          <w:rPr>
            <w:rFonts w:ascii="Cambria Math" w:eastAsiaTheme="minorEastAsia" w:hAnsi="Cambria Math" w:cstheme="majorBidi"/>
            <w:sz w:val="24"/>
            <w:szCs w:val="24"/>
            <w:lang w:val="en-US"/>
          </w:rPr>
          <m:t>O</m:t>
        </m:r>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Ca</m:t>
            </m:r>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OH</m:t>
            </m:r>
            <m:r>
              <w:rPr>
                <w:rFonts w:ascii="Cambria Math" w:eastAsiaTheme="minorEastAsia" w:hAnsiTheme="majorBidi" w:cstheme="majorBidi"/>
                <w:sz w:val="24"/>
                <w:szCs w:val="24"/>
              </w:rPr>
              <m:t>)</m:t>
            </m:r>
          </m:e>
          <m:sub>
            <m:r>
              <w:rPr>
                <w:rFonts w:ascii="Cambria Math" w:eastAsiaTheme="minorEastAsia" w:hAnsiTheme="majorBidi" w:cstheme="majorBidi"/>
                <w:sz w:val="24"/>
                <w:szCs w:val="24"/>
              </w:rPr>
              <m:t>2</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Ca</m:t>
            </m:r>
          </m:e>
          <m:sub>
            <m:r>
              <w:rPr>
                <w:rFonts w:ascii="Cambria Math" w:eastAsiaTheme="minorEastAsia" w:hAnsiTheme="majorBidi" w:cstheme="majorBidi"/>
                <w:sz w:val="24"/>
                <w:szCs w:val="24"/>
              </w:rPr>
              <m:t>10</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PO</m:t>
            </m:r>
          </m:e>
          <m:sub>
            <m:r>
              <w:rPr>
                <w:rFonts w:ascii="Cambria Math" w:eastAsiaTheme="minorEastAsia" w:hAnsiTheme="majorBidi" w:cstheme="majorBidi"/>
                <w:sz w:val="24"/>
                <w:szCs w:val="24"/>
              </w:rPr>
              <m:t>4</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e>
          <m:sub>
            <m:r>
              <w:rPr>
                <w:rFonts w:ascii="Cambria Math" w:eastAsiaTheme="minorEastAsia" w:hAnsiTheme="majorBidi" w:cstheme="majorBidi"/>
                <w:sz w:val="24"/>
                <w:szCs w:val="24"/>
              </w:rPr>
              <m:t>6</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OH</m:t>
            </m:r>
            <m:r>
              <w:rPr>
                <w:rFonts w:ascii="Cambria Math" w:eastAsiaTheme="minorEastAsia" w:hAnsiTheme="majorBidi" w:cstheme="majorBidi"/>
                <w:sz w:val="24"/>
                <w:szCs w:val="24"/>
              </w:rPr>
              <m:t>)</m:t>
            </m:r>
          </m:e>
          <m:sub>
            <m:r>
              <w:rPr>
                <w:rFonts w:ascii="Cambria Math" w:eastAsiaTheme="minorEastAsia" w:hAnsiTheme="majorBidi" w:cstheme="majorBidi"/>
                <w:sz w:val="24"/>
                <w:szCs w:val="24"/>
              </w:rPr>
              <m:t>2</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e>
          <m:sub>
            <m:r>
              <w:rPr>
                <w:rFonts w:ascii="Cambria Math" w:eastAsiaTheme="minorEastAsia" w:hAnsi="Cambria Math" w:cstheme="majorBidi"/>
                <w:sz w:val="24"/>
                <w:szCs w:val="24"/>
                <w:lang w:val="en-US"/>
              </w:rPr>
              <m:t>x</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H</m:t>
            </m:r>
          </m:e>
          <m:sub>
            <m:r>
              <w:rPr>
                <w:rFonts w:ascii="Cambria Math" w:eastAsiaTheme="minorEastAsia" w:hAnsiTheme="majorBidi" w:cstheme="majorBidi"/>
                <w:sz w:val="24"/>
                <w:szCs w:val="24"/>
              </w:rPr>
              <m:t>2</m:t>
            </m:r>
          </m:sub>
        </m:sSub>
        <m:r>
          <w:rPr>
            <w:rFonts w:ascii="Cambria Math" w:eastAsiaTheme="minorEastAsia" w:hAnsi="Cambria Math" w:cstheme="majorBidi"/>
            <w:sz w:val="24"/>
            <w:szCs w:val="24"/>
            <w:lang w:val="en-US"/>
          </w:rPr>
          <m:t>O</m:t>
        </m:r>
        <m:r>
          <w:rPr>
            <w:rFonts w:ascii="Cambria Math" w:eastAsiaTheme="minorEastAsia" w:hAnsi="Cambria Math" w:cstheme="majorBidi"/>
            <w:sz w:val="24"/>
            <w:szCs w:val="24"/>
          </w:rPr>
          <m:t xml:space="preserve">                                          (</m:t>
        </m:r>
        <m:r>
          <m:rPr>
            <m:sty m:val="bi"/>
          </m:rPr>
          <w:rPr>
            <w:rFonts w:ascii="Cambria Math" w:eastAsiaTheme="minorEastAsia" w:hAnsi="Cambria Math" w:cstheme="majorBidi"/>
            <w:sz w:val="24"/>
            <w:szCs w:val="24"/>
          </w:rPr>
          <m:t>7</m:t>
        </m:r>
        <m:r>
          <w:rPr>
            <w:rFonts w:ascii="Cambria Math" w:eastAsiaTheme="minorEastAsia" w:hAnsi="Cambria Math" w:cstheme="majorBidi"/>
            <w:sz w:val="24"/>
            <w:szCs w:val="24"/>
          </w:rPr>
          <m:t>)</m:t>
        </m:r>
      </m:oMath>
      <w:r w:rsidR="000D17F8" w:rsidRPr="00D03C01">
        <w:rPr>
          <w:rFonts w:asciiTheme="majorBidi" w:eastAsiaTheme="minorEastAsia" w:hAnsiTheme="majorBidi" w:cstheme="majorBidi"/>
          <w:sz w:val="24"/>
          <w:szCs w:val="24"/>
        </w:rPr>
        <w:t xml:space="preserve">                         </w:t>
      </w:r>
      <w:r w:rsidR="000D17F8">
        <w:rPr>
          <w:rFonts w:asciiTheme="majorBidi" w:eastAsiaTheme="minorEastAsia" w:hAnsiTheme="majorBidi" w:cstheme="majorBidi"/>
          <w:sz w:val="24"/>
          <w:szCs w:val="24"/>
        </w:rPr>
        <w:t xml:space="preserve">                           </w:t>
      </w:r>
    </w:p>
    <w:p w:rsidR="003277E2" w:rsidRDefault="000D17F8" w:rsidP="002D1519">
      <w:pPr>
        <w:spacing w:after="0" w:line="360" w:lineRule="auto"/>
        <w:ind w:right="-2"/>
        <w:jc w:val="both"/>
        <w:rPr>
          <w:rFonts w:asciiTheme="majorBidi" w:eastAsiaTheme="minorEastAsia" w:hAnsiTheme="majorBidi" w:cstheme="majorBidi"/>
          <w:sz w:val="24"/>
          <w:szCs w:val="24"/>
        </w:rPr>
      </w:pPr>
      <m:oMath>
        <m:r>
          <w:rPr>
            <w:rFonts w:ascii="Cambria Math" w:eastAsiaTheme="minorEastAsia" w:hAnsiTheme="majorBidi" w:cstheme="majorBidi"/>
            <w:sz w:val="24"/>
            <w:szCs w:val="24"/>
          </w:rPr>
          <m:t>9</m:t>
        </m:r>
        <m:r>
          <w:rPr>
            <w:rFonts w:ascii="Cambria Math" w:eastAsiaTheme="minorEastAsia" w:hAnsi="Cambria Math" w:cstheme="majorBidi"/>
            <w:sz w:val="24"/>
            <w:szCs w:val="24"/>
            <w:lang w:val="en-US"/>
          </w:rPr>
          <m:t>C</m:t>
        </m:r>
        <m:r>
          <w:rPr>
            <w:rFonts w:ascii="Cambria Math" w:eastAsiaTheme="minorEastAsia" w:hAnsi="Cambria Math" w:cstheme="majorBidi"/>
            <w:sz w:val="24"/>
            <w:szCs w:val="24"/>
            <w:lang w:val="en-US"/>
          </w:rPr>
          <m:t>a</m:t>
        </m:r>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Ca</m:t>
            </m:r>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OH</m:t>
            </m:r>
            <m:r>
              <w:rPr>
                <w:rFonts w:ascii="Cambria Math" w:eastAsiaTheme="minorEastAsia" w:hAnsiTheme="majorBidi" w:cstheme="majorBidi"/>
                <w:sz w:val="24"/>
                <w:szCs w:val="24"/>
              </w:rPr>
              <m:t>)</m:t>
            </m:r>
          </m:e>
          <m:sub>
            <m:r>
              <w:rPr>
                <w:rFonts w:ascii="Cambria Math" w:eastAsiaTheme="minorEastAsia" w:hAnsiTheme="majorBidi" w:cstheme="majorBidi"/>
                <w:sz w:val="24"/>
                <w:szCs w:val="24"/>
              </w:rPr>
              <m:t>2</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3</m:t>
            </m:r>
            <m:r>
              <w:rPr>
                <w:rFonts w:ascii="Cambria Math" w:eastAsiaTheme="minorEastAsia" w:hAnsi="Cambria Math" w:cstheme="majorBidi"/>
                <w:sz w:val="24"/>
                <w:szCs w:val="24"/>
                <w:lang w:val="en-US"/>
              </w:rPr>
              <m:t>P</m:t>
            </m:r>
          </m:e>
          <m:sub>
            <m:r>
              <w:rPr>
                <w:rFonts w:ascii="Cambria Math" w:eastAsiaTheme="minorEastAsia" w:hAnsiTheme="majorBidi" w:cstheme="majorBidi"/>
                <w:sz w:val="24"/>
                <w:szCs w:val="24"/>
              </w:rPr>
              <m:t>2</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O</m:t>
            </m:r>
          </m:e>
          <m:sub>
            <m:r>
              <w:rPr>
                <w:rFonts w:ascii="Cambria Math" w:eastAsiaTheme="minorEastAsia" w:hAnsiTheme="majorBidi" w:cstheme="majorBidi"/>
                <w:sz w:val="24"/>
                <w:szCs w:val="24"/>
              </w:rPr>
              <m:t>5</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Ca</m:t>
            </m:r>
          </m:e>
          <m:sub>
            <m:r>
              <w:rPr>
                <w:rFonts w:ascii="Cambria Math" w:eastAsiaTheme="minorEastAsia" w:hAnsiTheme="majorBidi" w:cstheme="majorBidi"/>
                <w:sz w:val="24"/>
                <w:szCs w:val="24"/>
              </w:rPr>
              <m:t>10</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PO</m:t>
            </m:r>
          </m:e>
          <m:sub>
            <m:r>
              <w:rPr>
                <w:rFonts w:ascii="Cambria Math" w:eastAsiaTheme="minorEastAsia" w:hAnsiTheme="majorBidi" w:cstheme="majorBidi"/>
                <w:sz w:val="24"/>
                <w:szCs w:val="24"/>
              </w:rPr>
              <m:t>4</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e>
          <m:sub>
            <m:r>
              <w:rPr>
                <w:rFonts w:ascii="Cambria Math" w:eastAsiaTheme="minorEastAsia" w:hAnsiTheme="majorBidi" w:cstheme="majorBidi"/>
                <w:sz w:val="24"/>
                <w:szCs w:val="24"/>
              </w:rPr>
              <m:t>6</m:t>
            </m:r>
          </m:sub>
        </m:sSub>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m:t>
            </m:r>
            <m:r>
              <w:rPr>
                <w:rFonts w:ascii="Cambria Math" w:eastAsiaTheme="minorEastAsia" w:hAnsi="Cambria Math" w:cstheme="majorBidi"/>
                <w:sz w:val="24"/>
                <w:szCs w:val="24"/>
                <w:lang w:val="en-US"/>
              </w:rPr>
              <m:t>OH</m:t>
            </m:r>
            <m:r>
              <w:rPr>
                <w:rFonts w:ascii="Cambria Math" w:eastAsiaTheme="minorEastAsia" w:hAnsiTheme="majorBidi" w:cstheme="majorBidi"/>
                <w:sz w:val="24"/>
                <w:szCs w:val="24"/>
              </w:rPr>
              <m:t>)</m:t>
            </m:r>
          </m:e>
          <m:sub>
            <m:r>
              <w:rPr>
                <w:rFonts w:ascii="Cambria Math" w:eastAsiaTheme="minorEastAsia" w:hAnsiTheme="majorBidi" w:cstheme="majorBidi"/>
                <w:sz w:val="24"/>
                <w:szCs w:val="24"/>
              </w:rPr>
              <m:t>2</m:t>
            </m:r>
          </m:sub>
        </m:sSub>
        <m:r>
          <w:rPr>
            <w:rFonts w:ascii="Cambria Math" w:eastAsiaTheme="minorEastAsia" w:hAnsiTheme="majorBidi" w:cstheme="majorBidi"/>
            <w:sz w:val="24"/>
            <w:szCs w:val="24"/>
          </w:rPr>
          <m:t xml:space="preserve">                                                                 (</m:t>
        </m:r>
        <m:r>
          <m:rPr>
            <m:sty m:val="bi"/>
          </m:rPr>
          <w:rPr>
            <w:rFonts w:ascii="Cambria Math" w:eastAsiaTheme="minorEastAsia" w:hAnsiTheme="majorBidi" w:cstheme="majorBidi"/>
            <w:sz w:val="24"/>
            <w:szCs w:val="24"/>
          </w:rPr>
          <m:t>8</m:t>
        </m:r>
        <m:r>
          <w:rPr>
            <w:rFonts w:ascii="Cambria Math" w:eastAsiaTheme="minorEastAsia" w:hAnsiTheme="majorBidi" w:cstheme="majorBidi"/>
            <w:sz w:val="24"/>
            <w:szCs w:val="24"/>
          </w:rPr>
          <m:t>)</m:t>
        </m:r>
      </m:oMath>
      <w:r w:rsidRPr="00D03C01">
        <w:rPr>
          <w:rFonts w:asciiTheme="majorBidi" w:eastAsiaTheme="minorEastAsia" w:hAnsiTheme="majorBidi" w:cstheme="majorBidi"/>
          <w:sz w:val="24"/>
          <w:szCs w:val="24"/>
        </w:rPr>
        <w:t xml:space="preserve">       </w:t>
      </w:r>
    </w:p>
    <w:p w:rsidR="000D17F8" w:rsidRPr="00D03C01" w:rsidRDefault="000D17F8" w:rsidP="002D1519">
      <w:pPr>
        <w:spacing w:after="0" w:line="360" w:lineRule="auto"/>
        <w:ind w:right="-2"/>
        <w:jc w:val="both"/>
        <w:rPr>
          <w:rFonts w:asciiTheme="majorBidi" w:eastAsiaTheme="minorEastAsia" w:hAnsiTheme="majorBidi" w:cstheme="majorBidi"/>
          <w:sz w:val="24"/>
          <w:szCs w:val="24"/>
        </w:rPr>
      </w:pPr>
      <w:r w:rsidRPr="00D03C01">
        <w:rPr>
          <w:rFonts w:asciiTheme="majorBidi" w:eastAsiaTheme="minorEastAsia" w:hAnsiTheme="majorBidi" w:cstheme="majorBidi"/>
          <w:sz w:val="24"/>
          <w:szCs w:val="24"/>
        </w:rPr>
        <w:t xml:space="preserve">                                      </w:t>
      </w:r>
      <w:r>
        <w:rPr>
          <w:rFonts w:asciiTheme="majorBidi" w:eastAsiaTheme="minorEastAsia" w:hAnsiTheme="majorBidi" w:cstheme="majorBidi"/>
          <w:sz w:val="24"/>
          <w:szCs w:val="24"/>
        </w:rPr>
        <w:t xml:space="preserve">                             </w:t>
      </w:r>
    </w:p>
    <w:p w:rsidR="000D17F8" w:rsidRDefault="000D17F8" w:rsidP="000D17F8">
      <w:pPr>
        <w:spacing w:line="360" w:lineRule="auto"/>
        <w:ind w:right="-2" w:firstLine="708"/>
        <w:jc w:val="both"/>
        <w:rPr>
          <w:rFonts w:asciiTheme="majorBidi" w:hAnsiTheme="majorBidi" w:cstheme="majorBidi"/>
          <w:sz w:val="24"/>
          <w:szCs w:val="24"/>
        </w:rPr>
      </w:pPr>
    </w:p>
    <w:p w:rsidR="00F06301" w:rsidRDefault="00F06301" w:rsidP="000D17F8">
      <w:pPr>
        <w:spacing w:line="360" w:lineRule="auto"/>
        <w:ind w:right="-2" w:firstLine="708"/>
        <w:jc w:val="both"/>
        <w:rPr>
          <w:rFonts w:asciiTheme="majorBidi" w:hAnsiTheme="majorBidi" w:cstheme="majorBidi"/>
          <w:sz w:val="24"/>
          <w:szCs w:val="24"/>
        </w:rPr>
        <w:sectPr w:rsidR="00F06301" w:rsidSect="003277E2">
          <w:headerReference w:type="default" r:id="rId22"/>
          <w:footerReference w:type="default" r:id="rId23"/>
          <w:footerReference w:type="first" r:id="rId24"/>
          <w:pgSz w:w="11906" w:h="16838" w:code="9"/>
          <w:pgMar w:top="1418" w:right="1418" w:bottom="1418" w:left="1418" w:header="709" w:footer="709" w:gutter="0"/>
          <w:cols w:space="708"/>
          <w:titlePg/>
          <w:docGrid w:linePitch="360"/>
        </w:sectPr>
      </w:pPr>
    </w:p>
    <w:p w:rsidR="00F06301" w:rsidRPr="00D03C01" w:rsidRDefault="00F06301" w:rsidP="00F06301">
      <w:pPr>
        <w:pStyle w:val="Titre4"/>
        <w:spacing w:before="0" w:line="360" w:lineRule="auto"/>
        <w:ind w:left="0" w:right="0" w:firstLine="0"/>
        <w:jc w:val="both"/>
        <w:rPr>
          <w:rFonts w:asciiTheme="majorBidi" w:hAnsiTheme="majorBidi"/>
          <w:color w:val="auto"/>
          <w:sz w:val="24"/>
          <w:szCs w:val="24"/>
        </w:rPr>
      </w:pPr>
      <w:r w:rsidRPr="00D03C01">
        <w:rPr>
          <w:rFonts w:asciiTheme="majorBidi" w:hAnsiTheme="majorBidi"/>
          <w:color w:val="auto"/>
          <w:sz w:val="24"/>
          <w:szCs w:val="24"/>
        </w:rPr>
        <w:lastRenderedPageBreak/>
        <w:t>I.</w:t>
      </w:r>
      <w:r>
        <w:rPr>
          <w:rFonts w:asciiTheme="majorBidi" w:hAnsiTheme="majorBidi"/>
          <w:color w:val="auto"/>
          <w:sz w:val="24"/>
          <w:szCs w:val="24"/>
        </w:rPr>
        <w:t>1.</w:t>
      </w:r>
      <w:r w:rsidRPr="00D03C01">
        <w:rPr>
          <w:rFonts w:asciiTheme="majorBidi" w:hAnsiTheme="majorBidi"/>
          <w:color w:val="auto"/>
          <w:sz w:val="24"/>
          <w:szCs w:val="24"/>
        </w:rPr>
        <w:t>4</w:t>
      </w:r>
      <w:r>
        <w:rPr>
          <w:rFonts w:asciiTheme="majorBidi" w:hAnsiTheme="majorBidi"/>
          <w:color w:val="auto"/>
          <w:sz w:val="24"/>
          <w:szCs w:val="24"/>
        </w:rPr>
        <w:t xml:space="preserve">.1.1. La méthode solide-solide </w:t>
      </w:r>
    </w:p>
    <w:p w:rsidR="00F06301" w:rsidRPr="00DB0486" w:rsidRDefault="00F06301" w:rsidP="00F06301">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 xml:space="preserve">La méthode solide-solide est considérée comme une méthode simple dans </w:t>
      </w:r>
      <w:r w:rsidR="00F100BC" w:rsidRPr="00DB0486">
        <w:rPr>
          <w:rFonts w:asciiTheme="majorBidi" w:hAnsiTheme="majorBidi" w:cstheme="majorBidi"/>
          <w:sz w:val="24"/>
          <w:szCs w:val="24"/>
        </w:rPr>
        <w:t>laquelle</w:t>
      </w:r>
      <w:r w:rsidRPr="00DB0486">
        <w:rPr>
          <w:rFonts w:asciiTheme="majorBidi" w:hAnsiTheme="majorBidi" w:cstheme="majorBidi"/>
          <w:sz w:val="24"/>
          <w:szCs w:val="24"/>
        </w:rPr>
        <w:t xml:space="preserve"> les précurseurs chimiques qui contiennent du calcium et du phosphate sont broyés et calcinés pour obtenir le HA [</w:t>
      </w:r>
      <w:hyperlink w:anchor="_ENREF_19" w:tooltip="Gomes, 2019 #39"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&lt;EndNote&gt;&lt;Cite&gt;&lt;Author&gt;Gomes&lt;/Author&gt;&lt;Year&gt;2019&lt;/Year&gt;&lt;RecNum&gt;39&lt;/RecNum&gt;&lt;DisplayText&gt;&lt;style face="superscript"&gt;19&lt;/style&gt;&lt;/DisplayText&gt;&lt;record&gt;&lt;rec-number&gt;39&lt;/rec-number&gt;&lt;foreign-keys&gt;&lt;key app="EN" db-id="vsw2radz79ezasepffqvtzpkfrveffr2s205"&gt;39&lt;/key&gt;&lt;/foreign-keys&gt;&lt;ref-type name="Journal Article"&gt;17&lt;/ref-type&gt;&lt;contributors&gt;&lt;authors&gt;&lt;author&gt;Gomes, D. S.&lt;/author&gt;&lt;author&gt;Santos, A. M. C.&lt;/author&gt;&lt;author&gt;Neves, G. A.&lt;/author&gt;&lt;author&gt;Menezes, R. R.&lt;/author&gt;&lt;/authors&gt;&lt;/contributors&gt;&lt;titles&gt;&lt;title&gt;A brief review on hydroxyapatite production and use in biomedicine&lt;/title&gt;&lt;secondary-title&gt;Cerâmica&lt;/secondary-title&gt;&lt;/titles&gt;&lt;periodical&gt;&lt;full-title&gt;Cerâmica&lt;/full-title&gt;&lt;/periodical&gt;&lt;pages&gt;282-302&lt;/pages&gt;&lt;volume&gt;65&lt;/volume&gt;&lt;number&gt;374&lt;/number&gt;&lt;dates&gt;&lt;year&gt;2019&lt;/year&gt;&lt;/dates&gt;&lt;isbn&gt;1678-4553&amp;#xD;0366-6913&lt;/isbn&gt;&lt;urls&gt;&lt;/urls&gt;&lt;electronic-resource-num&gt;10.1590/0366-69132019653742706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19</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F06301" w:rsidRPr="00DB0486" w:rsidRDefault="00F06301" w:rsidP="00F06301">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Le mécanisme de cette méthode consiste à porter les réactifs solides en quantités stœchiométriques à des hautes températures généralement entre 900 et 1000°C, et en raison de la faible diffusion des ions pendant la réaction, la technique mécanochimique a été utilisé comme alternative à cette méthode pour améliorer les performances cinétiques [</w:t>
      </w:r>
      <w:hyperlink w:anchor="_ENREF_23" w:tooltip="Mohd Pu'ad, 2020 #45"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&lt;EndNote&gt;&lt;Cite&gt;&lt;Author&gt;Mohd Pu&amp;apos;ad&lt;/Author&gt;&lt;Year&gt;2020&lt;/Year&gt;&lt;RecNum&gt;45&lt;/RecNum&gt;&lt;DisplayText&gt;&lt;style face="superscript"&gt;23&lt;/style&gt;&lt;/DisplayText&gt;&lt;record&gt;&lt;rec-number&gt;45&lt;/rec-number&gt;&lt;foreign-keys&gt;&lt;key app="EN" db-id="vsw2radz79ezasepffqvtzpkfrveffr2s205"&gt;45&lt;/key&gt;&lt;/foreign-keys&gt;&lt;ref-type name="Journal Article"&gt;17&lt;/ref-type&gt;&lt;contributors&gt;&lt;authors&gt;&lt;author&gt;Mohd Pu&amp;apos;ad, N. A. S.&lt;/author&gt;&lt;author&gt;Abdul Haq, R. H.&lt;/author&gt;&lt;author&gt;Mohd Noh, H.&lt;/author&gt;&lt;author&gt;Abdullah, H. Z.&lt;/author&gt;&lt;author&gt;Idris, M. I.&lt;/author&gt;&lt;author&gt;Lee, T. C.&lt;/author&gt;&lt;/authors&gt;&lt;/contributors&gt;&lt;titles&gt;&lt;title&gt;Synthesis method of hydroxyapatite: A review&lt;/title&gt;&lt;secondary-title&gt;Materials Today: Proceedings&lt;/secondary-title&gt;&lt;/titles&gt;&lt;periodical&gt;&lt;full-title&gt;Materials Today: Proceedings&lt;/full-title&gt;&lt;/periodical&gt;&lt;pages&gt;233-239&lt;/pages&gt;&lt;volume&gt;29&lt;/volume&gt;&lt;dates&gt;&lt;year&gt;2020&lt;/year&gt;&lt;/dates&gt;&lt;isbn&gt;22147853&lt;/isbn&gt;&lt;urls&gt;&lt;/urls&gt;&lt;electronic-resource-num&gt;10.1016/j.matpr.2020.05.536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23</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F06301" w:rsidRPr="00D03C01" w:rsidRDefault="00F06301" w:rsidP="00F06301">
      <w:pPr>
        <w:pStyle w:val="Titre4"/>
        <w:spacing w:before="0" w:line="360" w:lineRule="auto"/>
        <w:ind w:left="0" w:right="-2" w:firstLine="0"/>
        <w:jc w:val="both"/>
        <w:rPr>
          <w:rFonts w:asciiTheme="majorBidi" w:hAnsiTheme="majorBidi"/>
          <w:color w:val="auto"/>
          <w:sz w:val="24"/>
          <w:szCs w:val="24"/>
        </w:rPr>
      </w:pPr>
      <w:r>
        <w:rPr>
          <w:rFonts w:asciiTheme="majorBidi" w:hAnsiTheme="majorBidi"/>
          <w:color w:val="auto"/>
          <w:sz w:val="24"/>
          <w:szCs w:val="24"/>
        </w:rPr>
        <w:t xml:space="preserve">I.1.4.1.2. La méthode mécanochimique </w:t>
      </w:r>
    </w:p>
    <w:p w:rsidR="00F06301" w:rsidRPr="00DB0486" w:rsidRDefault="00F06301" w:rsidP="00F06301">
      <w:pPr>
        <w:spacing w:after="0" w:line="360" w:lineRule="auto"/>
        <w:ind w:right="-2" w:firstLine="708"/>
        <w:jc w:val="both"/>
        <w:rPr>
          <w:rFonts w:asciiTheme="majorBidi" w:hAnsiTheme="majorBidi" w:cstheme="majorBidi"/>
          <w:sz w:val="24"/>
          <w:szCs w:val="24"/>
        </w:rPr>
      </w:pPr>
      <w:r w:rsidRPr="00DB0486">
        <w:rPr>
          <w:rFonts w:asciiTheme="majorBidi" w:hAnsiTheme="majorBidi" w:cstheme="majorBidi"/>
          <w:sz w:val="24"/>
          <w:szCs w:val="24"/>
        </w:rPr>
        <w:t>Cette méthode consiste à une activation mécanique par broyage des réactifs dans un broyeur planétaire à certaines vitesses ou fréquences. La compression par impact élevé et l'augmentation de la température locale au cours de la réaction mécanochimique contribuent à la réaction et améliorent le processus de diffusion. Cette méthode donne un produit de microstructure et morphologie bien défini par rapport à la méthode solide-solide qui produit une particule hétérogène de forme irrégulière [</w:t>
      </w:r>
      <w:hyperlink w:anchor="_ENREF_23" w:tooltip="Mohd Pu'ad, 2020 #45"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&lt;EndNote&gt;&lt;Cite&gt;&lt;Author&gt;Mohd Pu&amp;apos;ad&lt;/Author&gt;&lt;Year&gt;2020&lt;/Year&gt;&lt;RecNum&gt;45&lt;/RecNum&gt;&lt;DisplayText&gt;&lt;style face="superscript"&gt;23&lt;/style&gt;&lt;/DisplayText&gt;&lt;record&gt;&lt;rec-number&gt;45&lt;/rec-number&gt;&lt;foreign-keys&gt;&lt;key app="EN" db-id="vsw2radz79ezasepffqvtzpkfrveffr2s205"&gt;45&lt;/key&gt;&lt;/foreign-keys&gt;&lt;ref-type name="Journal Article"&gt;17&lt;/ref-type&gt;&lt;contributors&gt;&lt;authors&gt;&lt;author&gt;Mohd Pu&amp;apos;ad, N. A. S.&lt;/author&gt;&lt;author&gt;Abdul Haq, R. H.&lt;/author&gt;&lt;author&gt;Mohd Noh, H.&lt;/author&gt;&lt;author&gt;Abdullah, H. Z.&lt;/author&gt;&lt;author&gt;Idris, M. I.&lt;/author&gt;&lt;author&gt;Lee, T. C.&lt;/author&gt;&lt;/authors&gt;&lt;/contributors&gt;&lt;titles&gt;&lt;title&gt;Synthesis method of hydroxyapatite: A review&lt;/title&gt;&lt;secondary-title&gt;Materials Today: Proceedings&lt;/secondary-title&gt;&lt;/titles&gt;&lt;periodical&gt;&lt;full-title&gt;Materials Today: Proceedings&lt;/full-title&gt;&lt;/periodical&gt;&lt;pages&gt;233-239&lt;/pages&gt;&lt;volume&gt;29&lt;/volume&gt;&lt;dates&gt;&lt;year&gt;2020&lt;/year&gt;&lt;/dates&gt;&lt;isbn&gt;22147853&lt;/isbn&gt;&lt;urls&gt;&lt;/urls&gt;&lt;electronic-resource-num&gt;10.1016/j.matpr.2020.05.536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23</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F06301" w:rsidRPr="00D03C01" w:rsidRDefault="00F06301" w:rsidP="00F06301">
      <w:pPr>
        <w:pStyle w:val="Titre3"/>
        <w:spacing w:before="0" w:line="360" w:lineRule="auto"/>
        <w:ind w:left="0" w:right="-2" w:firstLine="0"/>
        <w:jc w:val="both"/>
        <w:rPr>
          <w:rFonts w:asciiTheme="majorBidi" w:hAnsiTheme="majorBidi"/>
          <w:color w:val="auto"/>
          <w:sz w:val="24"/>
          <w:szCs w:val="24"/>
        </w:rPr>
      </w:pPr>
      <w:r>
        <w:rPr>
          <w:rFonts w:asciiTheme="majorBidi" w:hAnsiTheme="majorBidi"/>
          <w:color w:val="auto"/>
          <w:sz w:val="24"/>
          <w:szCs w:val="24"/>
        </w:rPr>
        <w:t>I.1.4.2. Les méthodes humides</w:t>
      </w:r>
    </w:p>
    <w:p w:rsidR="00F06301" w:rsidRPr="00DB0486" w:rsidRDefault="00F06301" w:rsidP="00F06301">
      <w:pPr>
        <w:spacing w:after="0" w:line="360" w:lineRule="auto"/>
        <w:ind w:right="-2" w:firstLine="708"/>
        <w:jc w:val="both"/>
        <w:rPr>
          <w:rFonts w:asciiTheme="majorBidi" w:hAnsiTheme="majorBidi" w:cstheme="majorBidi"/>
          <w:sz w:val="24"/>
          <w:szCs w:val="24"/>
        </w:rPr>
      </w:pPr>
      <w:r w:rsidRPr="00DB0486">
        <w:rPr>
          <w:rFonts w:asciiTheme="majorBidi" w:hAnsiTheme="majorBidi" w:cstheme="majorBidi"/>
          <w:sz w:val="24"/>
          <w:szCs w:val="24"/>
        </w:rPr>
        <w:t>Les méthodes humides font référence à l'utilisation d'une solution aqueuse lors de la synthèse, et peuvent contrôler la morphologie et la taille moyenne de la poudre mais présentent également une faible cristallinité de l’HA en raison des basses températures de traitement [</w:t>
      </w:r>
      <w:hyperlink w:anchor="_ENREF_23" w:tooltip="Mohd Pu'ad, 2020 #45"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&lt;EndNote&gt;&lt;Cite&gt;&lt;Author&gt;Mohd Pu&amp;apos;ad&lt;/Author&gt;&lt;Year&gt;2020&lt;/Year&gt;&lt;RecNum&gt;45&lt;/RecNum&gt;&lt;DisplayText&gt;&lt;style face="superscript"&gt;23&lt;/style&gt;&lt;/DisplayText&gt;&lt;record&gt;&lt;rec-number&gt;45&lt;/rec-number&gt;&lt;foreign-keys&gt;&lt;key app="EN" db-id="vsw2radz79ezasepffqvtzpkfrveffr2s205"&gt;45&lt;/key&gt;&lt;/foreign-keys&gt;&lt;ref-type name="Journal Article"&gt;17&lt;/ref-type&gt;&lt;contributors&gt;&lt;authors&gt;&lt;author&gt;Mohd Pu&amp;apos;ad, N. A. S.&lt;/author&gt;&lt;author&gt;Abdul Haq, R. H.&lt;/author&gt;&lt;author&gt;Mohd Noh, H.&lt;/author&gt;&lt;author&gt;Abdullah, H. Z.&lt;/author&gt;&lt;author&gt;Idris, M. I.&lt;/author&gt;&lt;author&gt;Lee, T. C.&lt;/author&gt;&lt;/authors&gt;&lt;/contributors&gt;&lt;titles&gt;&lt;title&gt;Synthesis method of hydroxyapatite: A review&lt;/title&gt;&lt;secondary-title&gt;Materials Today: Proceedings&lt;/secondary-title&gt;&lt;/titles&gt;&lt;periodical&gt;&lt;full-title&gt;Materials Today: Proceedings&lt;/full-title&gt;&lt;/periodical&gt;&lt;pages&gt;233-239&lt;/pages&gt;&lt;volume&gt;29&lt;/volume&gt;&lt;dates&gt;&lt;year&gt;2020&lt;/year&gt;&lt;/dates&gt;&lt;isbn&gt;22147853&lt;/isbn&gt;&lt;urls&gt;&lt;/urls&gt;&lt;electronic-resource-num&gt;10.1016/j.matpr.2020.05.536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23</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xml:space="preserve">]. </w:t>
      </w:r>
    </w:p>
    <w:p w:rsidR="00F06301" w:rsidRPr="00DB0486" w:rsidRDefault="00F06301" w:rsidP="00F06301">
      <w:pPr>
        <w:spacing w:after="0" w:line="360" w:lineRule="auto"/>
        <w:ind w:right="-2"/>
        <w:jc w:val="both"/>
        <w:rPr>
          <w:rFonts w:asciiTheme="majorBidi" w:hAnsiTheme="majorBidi" w:cstheme="majorBidi"/>
          <w:sz w:val="24"/>
          <w:szCs w:val="24"/>
        </w:rPr>
      </w:pPr>
      <w:r w:rsidRPr="00DB0486">
        <w:rPr>
          <w:rFonts w:asciiTheme="majorBidi" w:hAnsiTheme="majorBidi" w:cstheme="majorBidi"/>
          <w:sz w:val="24"/>
          <w:szCs w:val="24"/>
        </w:rPr>
        <w:t>Les réactions (9-14) montrent quelques exemples pour la synthèse par voie humide [</w:t>
      </w:r>
      <w:hyperlink w:anchor="_ENREF_20" w:tooltip="Mahroug, 2019 #9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&lt;EndNote&gt;&lt;Cite&gt;&lt;Author&gt;Mahroug&lt;/Author&gt;&lt;Year&gt;2019&lt;/Year&gt;&lt;RecNum&gt;91&lt;/RecNum&gt;&lt;DisplayText&gt;&lt;style face="superscript"&gt;20&lt;/style&gt;&lt;/DisplayText&gt;&lt;record&gt;&lt;rec-number&gt;91&lt;/rec-number&gt;&lt;foreign-keys&gt;&lt;key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Doctorat&lt;/work-type&gt;&lt;urls&gt;&lt;/urls&gt;&lt;/record&gt;&lt;/Cite&gt;&lt;Cite&gt;&lt;Author&gt;Mahroug&lt;/Author&gt;&lt;Year&gt;2019&lt;/Year&gt;&lt;RecNum&gt;91&lt;/RecNum&gt;&lt;record&gt;&lt;rec-number&gt;91&lt;/rec-number&gt;&lt;foreign-keys&gt;&lt;key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20</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xml:space="preserve">]: </w:t>
      </w:r>
    </w:p>
    <w:p w:rsidR="00F06301" w:rsidRPr="00D03C01" w:rsidRDefault="004748E5" w:rsidP="00F06301">
      <w:pPr>
        <w:spacing w:after="0" w:line="360" w:lineRule="auto"/>
        <w:ind w:right="-2"/>
        <w:jc w:val="both"/>
        <w:rPr>
          <w:rFonts w:asciiTheme="majorBidi" w:eastAsiaTheme="minorEastAsia" w:hAnsiTheme="majorBidi" w:cstheme="majorBidi"/>
          <w:sz w:val="24"/>
          <w:szCs w:val="24"/>
        </w:rPr>
      </w:pPr>
      <m:oMath>
        <m:sSub>
          <m:sSubPr>
            <m:ctrlPr>
              <w:rPr>
                <w:rFonts w:ascii="Cambria Math" w:hAnsiTheme="majorBidi" w:cstheme="majorBidi"/>
                <w:i/>
                <w:sz w:val="24"/>
                <w:szCs w:val="24"/>
                <w:lang w:val="en-US"/>
              </w:rPr>
            </m:ctrlPr>
          </m:sSubPr>
          <m:e>
            <m:r>
              <w:rPr>
                <w:rFonts w:ascii="Cambria Math" w:hAnsiTheme="majorBidi" w:cstheme="majorBidi"/>
                <w:sz w:val="24"/>
                <w:szCs w:val="24"/>
              </w:rPr>
              <m:t>10</m:t>
            </m:r>
            <m:r>
              <w:rPr>
                <w:rFonts w:ascii="Cambria Math" w:hAnsi="Cambria Math" w:cstheme="majorBidi"/>
                <w:sz w:val="24"/>
                <w:szCs w:val="24"/>
                <w:lang w:val="en-US"/>
              </w:rPr>
              <m:t>Ca</m:t>
            </m:r>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6</m:t>
            </m:r>
            <m:r>
              <w:rPr>
                <w:rFonts w:ascii="Cambria Math" w:hAnsi="Cambria Math" w:cstheme="majorBidi"/>
                <w:sz w:val="24"/>
                <w:szCs w:val="24"/>
                <w:lang w:val="en-US"/>
              </w:rPr>
              <m:t>H</m:t>
            </m:r>
          </m:e>
          <m:sub>
            <m:r>
              <w:rPr>
                <w:rFonts w:ascii="Cambria Math" w:hAnsiTheme="majorBidi" w:cstheme="majorBidi"/>
                <w:sz w:val="24"/>
                <w:szCs w:val="24"/>
              </w:rPr>
              <m:t>3</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PO</m:t>
            </m:r>
          </m:e>
          <m:sub>
            <m:r>
              <w:rPr>
                <w:rFonts w:ascii="Cambria Math" w:hAnsiTheme="majorBidi" w:cstheme="majorBidi"/>
                <w:sz w:val="24"/>
                <w:szCs w:val="24"/>
              </w:rPr>
              <m:t>4</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18</m:t>
            </m:r>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Cambria Math" w:cstheme="majorBidi"/>
            <w:sz w:val="24"/>
            <w:szCs w:val="24"/>
          </w:rPr>
          <m:t xml:space="preserve"> (9)</m:t>
        </m:r>
      </m:oMath>
      <w:r w:rsidR="00F06301" w:rsidRPr="00D03C01">
        <w:rPr>
          <w:rFonts w:asciiTheme="majorBidi" w:eastAsiaTheme="minorEastAsia" w:hAnsiTheme="majorBidi" w:cstheme="majorBidi"/>
          <w:sz w:val="24"/>
          <w:szCs w:val="24"/>
        </w:rPr>
        <w:t xml:space="preserve">                                </w:t>
      </w:r>
      <w:r w:rsidR="00F06301">
        <w:rPr>
          <w:rFonts w:asciiTheme="majorBidi" w:eastAsiaTheme="minorEastAsia" w:hAnsiTheme="majorBidi" w:cstheme="majorBidi"/>
          <w:sz w:val="24"/>
          <w:szCs w:val="24"/>
        </w:rPr>
        <w:t xml:space="preserve">                             </w:t>
      </w:r>
    </w:p>
    <w:p w:rsidR="00F06301" w:rsidRPr="00D03C01" w:rsidRDefault="004748E5" w:rsidP="00F06301">
      <w:pPr>
        <w:spacing w:after="0" w:line="360" w:lineRule="auto"/>
        <w:ind w:right="-2"/>
        <w:jc w:val="both"/>
        <w:rPr>
          <w:rFonts w:asciiTheme="majorBidi" w:eastAsiaTheme="minorEastAsia" w:hAnsiTheme="majorBidi" w:cstheme="majorBidi"/>
          <w:sz w:val="24"/>
          <w:szCs w:val="24"/>
        </w:rPr>
      </w:pPr>
      <m:oMath>
        <m:sSub>
          <m:sSubPr>
            <m:ctrlPr>
              <w:rPr>
                <w:rFonts w:ascii="Cambria Math" w:hAnsiTheme="majorBidi" w:cstheme="majorBidi"/>
                <w:i/>
                <w:sz w:val="24"/>
                <w:szCs w:val="24"/>
                <w:lang w:val="en-US"/>
              </w:rPr>
            </m:ctrlPr>
          </m:sSubPr>
          <m:e>
            <m:r>
              <w:rPr>
                <w:rFonts w:ascii="Cambria Math" w:hAnsiTheme="majorBidi" w:cstheme="majorBidi"/>
                <w:sz w:val="24"/>
                <w:szCs w:val="24"/>
              </w:rPr>
              <m:t>10</m:t>
            </m:r>
            <m:r>
              <w:rPr>
                <w:rFonts w:ascii="Cambria Math" w:hAnsi="Cambria Math" w:cstheme="majorBidi"/>
                <w:sz w:val="24"/>
                <w:szCs w:val="24"/>
                <w:lang w:val="en-US"/>
              </w:rPr>
              <m:t>Ca</m:t>
            </m:r>
            <m:r>
              <w:rPr>
                <w:rFonts w:ascii="Cambria Math" w:hAnsiTheme="majorBidi" w:cstheme="majorBidi"/>
                <w:sz w:val="24"/>
                <w:szCs w:val="24"/>
              </w:rPr>
              <m:t>(</m:t>
            </m:r>
            <m:r>
              <w:rPr>
                <w:rFonts w:ascii="Cambria Math" w:hAnsi="Cambria Math" w:cstheme="majorBidi"/>
                <w:sz w:val="24"/>
                <w:szCs w:val="24"/>
                <w:lang w:val="en-US"/>
              </w:rPr>
              <m:t>NO</m:t>
            </m:r>
          </m:e>
          <m:sub>
            <m:r>
              <w:rPr>
                <w:rFonts w:ascii="Cambria Math" w:hAnsiTheme="majorBidi" w:cstheme="majorBidi"/>
                <w:sz w:val="24"/>
                <w:szCs w:val="24"/>
              </w:rPr>
              <m:t>3</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6(</m:t>
            </m:r>
            <m:r>
              <w:rPr>
                <w:rFonts w:ascii="Cambria Math" w:hAnsi="Cambria Math" w:cstheme="majorBidi"/>
                <w:sz w:val="24"/>
                <w:szCs w:val="24"/>
                <w:lang w:val="en-US"/>
              </w:rPr>
              <m:t>NH</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HPO</m:t>
            </m:r>
          </m:e>
          <m:sub>
            <m:r>
              <w:rPr>
                <w:rFonts w:ascii="Cambria Math" w:hAnsiTheme="majorBidi" w:cstheme="majorBidi"/>
                <w:sz w:val="24"/>
                <w:szCs w:val="24"/>
              </w:rPr>
              <m:t>4</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8</m:t>
            </m:r>
            <m:r>
              <w:rPr>
                <w:rFonts w:ascii="Cambria Math" w:hAnsi="Cambria Math" w:cstheme="majorBidi"/>
                <w:sz w:val="24"/>
                <w:szCs w:val="24"/>
                <w:lang w:val="en-US"/>
              </w:rPr>
              <m:t>NH</m:t>
            </m:r>
          </m:e>
          <m:sub>
            <m:r>
              <w:rPr>
                <w:rFonts w:ascii="Cambria Math" w:hAnsiTheme="majorBidi" w:cstheme="majorBidi"/>
                <w:sz w:val="24"/>
                <w:szCs w:val="24"/>
              </w:rPr>
              <m:t>4</m:t>
            </m:r>
          </m:sub>
        </m:sSub>
        <m:r>
          <w:rPr>
            <w:rFonts w:ascii="Cambria Math" w:hAnsi="Cambria Math" w:cstheme="majorBidi"/>
            <w:sz w:val="24"/>
            <w:szCs w:val="24"/>
            <w:lang w:val="en-US"/>
          </w:rPr>
          <m:t>OH</m:t>
        </m:r>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20</m:t>
            </m:r>
            <m:r>
              <w:rPr>
                <w:rFonts w:ascii="Cambria Math" w:hAnsi="Cambria Math" w:cstheme="majorBidi"/>
                <w:sz w:val="24"/>
                <w:szCs w:val="24"/>
                <w:lang w:val="en-US"/>
              </w:rPr>
              <m:t>NH</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NO</m:t>
            </m:r>
          </m:e>
          <m:sub>
            <m:r>
              <w:rPr>
                <w:rFonts w:ascii="Cambria Math" w:hAnsiTheme="majorBidi" w:cstheme="majorBidi"/>
                <w:sz w:val="24"/>
                <w:szCs w:val="24"/>
              </w:rPr>
              <m:t>3</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6</m:t>
            </m:r>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Cambria Math" w:cstheme="majorBidi"/>
            <w:sz w:val="24"/>
            <w:szCs w:val="24"/>
          </w:rPr>
          <m:t xml:space="preserve"> </m:t>
        </m:r>
        <m:r>
          <m:rPr>
            <m:sty m:val="bi"/>
          </m:rPr>
          <w:rPr>
            <w:rFonts w:ascii="Cambria Math" w:hAnsi="Cambria Math" w:cstheme="majorBidi"/>
            <w:sz w:val="24"/>
            <w:szCs w:val="24"/>
          </w:rPr>
          <m:t>(10)</m:t>
        </m:r>
      </m:oMath>
      <w:r w:rsidR="00F06301">
        <w:rPr>
          <w:rFonts w:asciiTheme="majorBidi" w:eastAsiaTheme="minorEastAsia" w:hAnsiTheme="majorBidi" w:cstheme="majorBidi"/>
          <w:sz w:val="24"/>
          <w:szCs w:val="24"/>
        </w:rPr>
        <w:t xml:space="preserve"> </w:t>
      </w:r>
    </w:p>
    <w:p w:rsidR="00F06301" w:rsidRPr="00D03C01" w:rsidRDefault="004748E5" w:rsidP="00F06301">
      <w:pPr>
        <w:spacing w:after="0" w:line="360" w:lineRule="auto"/>
        <w:ind w:right="-2"/>
        <w:jc w:val="both"/>
        <w:rPr>
          <w:rFonts w:asciiTheme="majorBidi" w:eastAsiaTheme="minorEastAsia" w:hAnsiTheme="majorBidi" w:cstheme="majorBidi"/>
          <w:sz w:val="24"/>
          <w:szCs w:val="24"/>
        </w:rPr>
      </w:pPr>
      <m:oMath>
        <m:sSub>
          <m:sSubPr>
            <m:ctrlPr>
              <w:rPr>
                <w:rFonts w:ascii="Cambria Math" w:hAnsiTheme="majorBidi" w:cstheme="majorBidi"/>
                <w:i/>
                <w:sz w:val="24"/>
                <w:szCs w:val="24"/>
                <w:lang w:val="en-US"/>
              </w:rPr>
            </m:ctrlPr>
          </m:sSubPr>
          <m:e>
            <m:r>
              <w:rPr>
                <w:rFonts w:ascii="Cambria Math" w:hAnsiTheme="majorBidi" w:cstheme="majorBidi"/>
                <w:sz w:val="24"/>
                <w:szCs w:val="24"/>
              </w:rPr>
              <m:t>10</m:t>
            </m:r>
            <m:r>
              <w:rPr>
                <w:rFonts w:ascii="Cambria Math" w:hAnsi="Cambria Math" w:cstheme="majorBidi"/>
                <w:sz w:val="24"/>
                <w:szCs w:val="24"/>
                <w:lang w:val="en-US"/>
              </w:rPr>
              <m:t>Ca</m:t>
            </m:r>
            <m:r>
              <w:rPr>
                <w:rFonts w:ascii="Cambria Math" w:hAnsiTheme="majorBidi" w:cstheme="majorBidi"/>
                <w:sz w:val="24"/>
                <w:szCs w:val="24"/>
              </w:rPr>
              <m:t>(</m:t>
            </m:r>
            <m:r>
              <w:rPr>
                <w:rFonts w:ascii="Cambria Math" w:hAnsi="Cambria Math" w:cstheme="majorBidi"/>
                <w:sz w:val="24"/>
                <w:szCs w:val="24"/>
                <w:lang w:val="en-US"/>
              </w:rPr>
              <m:t>NO</m:t>
            </m:r>
          </m:e>
          <m:sub>
            <m:r>
              <w:rPr>
                <w:rFonts w:ascii="Cambria Math" w:hAnsiTheme="majorBidi" w:cstheme="majorBidi"/>
                <w:sz w:val="24"/>
                <w:szCs w:val="24"/>
              </w:rPr>
              <m:t>3</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6(</m:t>
            </m:r>
            <m:r>
              <w:rPr>
                <w:rFonts w:ascii="Cambria Math" w:hAnsi="Cambria Math" w:cstheme="majorBidi"/>
                <w:sz w:val="24"/>
                <w:szCs w:val="24"/>
                <w:lang w:val="en-US"/>
              </w:rPr>
              <m:t>NH</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PO</m:t>
            </m:r>
          </m:e>
          <m:sub>
            <m:r>
              <w:rPr>
                <w:rFonts w:ascii="Cambria Math" w:hAnsiTheme="majorBidi" w:cstheme="majorBidi"/>
                <w:sz w:val="24"/>
                <w:szCs w:val="24"/>
              </w:rPr>
              <m:t>4</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2</m:t>
            </m:r>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18</m:t>
            </m:r>
            <m:r>
              <w:rPr>
                <w:rFonts w:ascii="Cambria Math" w:hAnsi="Cambria Math" w:cstheme="majorBidi"/>
                <w:sz w:val="24"/>
                <w:szCs w:val="24"/>
                <w:lang w:val="en-US"/>
              </w:rPr>
              <m:t>NH</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NO</m:t>
            </m:r>
          </m:e>
          <m:sub>
            <m:r>
              <w:rPr>
                <w:rFonts w:ascii="Cambria Math" w:hAnsiTheme="majorBidi" w:cstheme="majorBidi"/>
                <w:sz w:val="24"/>
                <w:szCs w:val="24"/>
              </w:rPr>
              <m:t>3</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2</m:t>
            </m:r>
            <m:r>
              <w:rPr>
                <w:rFonts w:ascii="Cambria Math" w:hAnsi="Cambria Math" w:cstheme="majorBidi"/>
                <w:sz w:val="24"/>
                <w:szCs w:val="24"/>
                <w:lang w:val="en-US"/>
              </w:rPr>
              <m:t>HNO</m:t>
            </m:r>
          </m:e>
          <m:sub>
            <m:r>
              <w:rPr>
                <w:rFonts w:ascii="Cambria Math" w:hAnsiTheme="majorBidi" w:cstheme="majorBidi"/>
                <w:sz w:val="24"/>
                <w:szCs w:val="24"/>
              </w:rPr>
              <m:t>3</m:t>
            </m:r>
          </m:sub>
        </m:sSub>
        <m:r>
          <w:rPr>
            <w:rFonts w:ascii="Cambria Math" w:hAnsiTheme="majorBidi" w:cstheme="majorBidi"/>
            <w:sz w:val="24"/>
            <w:szCs w:val="24"/>
          </w:rPr>
          <m:t xml:space="preserve">   </m:t>
        </m:r>
      </m:oMath>
      <w:r w:rsidR="00F06301" w:rsidRPr="005822A6">
        <w:rPr>
          <w:rFonts w:asciiTheme="majorBidi" w:eastAsiaTheme="minorEastAsia" w:hAnsiTheme="majorBidi" w:cstheme="majorBidi"/>
          <w:b/>
          <w:bCs/>
          <w:sz w:val="24"/>
          <w:szCs w:val="24"/>
        </w:rPr>
        <w:t>(11)</w:t>
      </w:r>
    </w:p>
    <w:p w:rsidR="00F06301" w:rsidRPr="00D03C01" w:rsidRDefault="004748E5" w:rsidP="00F06301">
      <w:pPr>
        <w:spacing w:after="0" w:line="360" w:lineRule="auto"/>
        <w:ind w:right="-2"/>
        <w:jc w:val="both"/>
        <w:rPr>
          <w:rFonts w:asciiTheme="majorBidi" w:eastAsiaTheme="minorEastAsia" w:hAnsiTheme="majorBidi" w:cstheme="majorBidi"/>
          <w:sz w:val="24"/>
          <w:szCs w:val="24"/>
        </w:rPr>
      </w:pPr>
      <m:oMath>
        <m:sSub>
          <m:sSubPr>
            <m:ctrlPr>
              <w:rPr>
                <w:rFonts w:ascii="Cambria Math" w:hAnsiTheme="majorBidi" w:cstheme="majorBidi"/>
                <w:i/>
                <w:sz w:val="24"/>
                <w:szCs w:val="24"/>
                <w:lang w:val="en-US"/>
              </w:rPr>
            </m:ctrlPr>
          </m:sSubPr>
          <m:e>
            <m:r>
              <w:rPr>
                <w:rFonts w:ascii="Cambria Math" w:hAnsiTheme="majorBidi" w:cstheme="majorBidi"/>
                <w:sz w:val="24"/>
                <w:szCs w:val="24"/>
              </w:rPr>
              <m:t>10</m:t>
            </m:r>
            <m:r>
              <w:rPr>
                <w:rFonts w:ascii="Cambria Math" w:hAnsi="Cambria Math" w:cstheme="majorBidi"/>
                <w:sz w:val="24"/>
                <w:szCs w:val="24"/>
                <w:lang w:val="en-US"/>
              </w:rPr>
              <m:t>Ca</m:t>
            </m:r>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6(</m:t>
            </m:r>
            <m:r>
              <w:rPr>
                <w:rFonts w:ascii="Cambria Math" w:hAnsi="Cambria Math" w:cstheme="majorBidi"/>
                <w:sz w:val="24"/>
                <w:szCs w:val="24"/>
                <w:lang w:val="en-US"/>
              </w:rPr>
              <m:t>NH</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HPO</m:t>
            </m:r>
          </m:e>
          <m:sub>
            <m:r>
              <w:rPr>
                <w:rFonts w:ascii="Cambria Math" w:hAnsiTheme="majorBidi" w:cstheme="majorBidi"/>
                <w:sz w:val="24"/>
                <w:szCs w:val="24"/>
              </w:rPr>
              <m:t>4</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12</m:t>
            </m:r>
            <m:r>
              <w:rPr>
                <w:rFonts w:ascii="Cambria Math" w:hAnsi="Cambria Math" w:cstheme="majorBidi"/>
                <w:sz w:val="24"/>
                <w:szCs w:val="24"/>
                <w:lang w:val="en-US"/>
              </w:rPr>
              <m:t>NH</m:t>
            </m:r>
          </m:e>
          <m:sub>
            <m:r>
              <w:rPr>
                <w:rFonts w:ascii="Cambria Math" w:hAnsiTheme="majorBidi" w:cstheme="majorBidi"/>
                <w:sz w:val="24"/>
                <w:szCs w:val="24"/>
              </w:rPr>
              <m:t>3</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18</m:t>
            </m:r>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Cambria Math" w:cstheme="majorBidi"/>
            <w:sz w:val="24"/>
            <w:szCs w:val="24"/>
          </w:rPr>
          <m:t xml:space="preserve">                          </m:t>
        </m:r>
        <m:r>
          <m:rPr>
            <m:sty m:val="bi"/>
          </m:rPr>
          <w:rPr>
            <w:rFonts w:ascii="Cambria Math" w:hAnsi="Cambria Math" w:cstheme="majorBidi"/>
            <w:sz w:val="24"/>
            <w:szCs w:val="24"/>
          </w:rPr>
          <m:t>(</m:t>
        </m:r>
        <m:r>
          <m:rPr>
            <m:sty m:val="bi"/>
          </m:rPr>
          <w:rPr>
            <w:rFonts w:ascii="Cambria Math" w:hAnsi="Cambria Math" w:cstheme="majorBidi"/>
            <w:sz w:val="24"/>
            <w:szCs w:val="24"/>
            <w:lang w:val="en-US"/>
          </w:rPr>
          <m:t>12</m:t>
        </m:r>
        <m:r>
          <m:rPr>
            <m:sty m:val="bi"/>
          </m:rPr>
          <w:rPr>
            <w:rFonts w:ascii="Cambria Math" w:hAnsi="Cambria Math" w:cstheme="majorBidi"/>
            <w:sz w:val="24"/>
            <w:szCs w:val="24"/>
          </w:rPr>
          <m:t>)</m:t>
        </m:r>
      </m:oMath>
      <w:r w:rsidR="00F06301" w:rsidRPr="00D03C01">
        <w:rPr>
          <w:rFonts w:asciiTheme="majorBidi" w:eastAsiaTheme="minorEastAsia" w:hAnsiTheme="majorBidi" w:cstheme="majorBidi"/>
          <w:sz w:val="24"/>
          <w:szCs w:val="24"/>
        </w:rPr>
        <w:t xml:space="preserve">                </w:t>
      </w:r>
      <w:r w:rsidR="00F06301">
        <w:rPr>
          <w:rFonts w:asciiTheme="majorBidi" w:eastAsiaTheme="minorEastAsia" w:hAnsiTheme="majorBidi" w:cstheme="majorBidi"/>
          <w:sz w:val="24"/>
          <w:szCs w:val="24"/>
        </w:rPr>
        <w:t xml:space="preserve">             </w:t>
      </w:r>
    </w:p>
    <w:p w:rsidR="00F06301" w:rsidRPr="00D03C01" w:rsidRDefault="004748E5" w:rsidP="00F06301">
      <w:pPr>
        <w:spacing w:after="0" w:line="360" w:lineRule="auto"/>
        <w:ind w:right="-2"/>
        <w:jc w:val="both"/>
        <w:rPr>
          <w:rFonts w:asciiTheme="majorBidi" w:eastAsiaTheme="minorEastAsia" w:hAnsiTheme="majorBidi" w:cstheme="majorBidi"/>
          <w:sz w:val="24"/>
          <w:szCs w:val="24"/>
        </w:rPr>
      </w:pPr>
      <m:oMath>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10</m:t>
            </m:r>
            <m:r>
              <w:rPr>
                <w:rFonts w:ascii="Cambria Math" w:eastAsiaTheme="minorEastAsia" w:hAnsi="Cambria Math" w:cstheme="majorBidi"/>
                <w:sz w:val="24"/>
                <w:szCs w:val="24"/>
                <w:lang w:val="en-US"/>
              </w:rPr>
              <m:t>CaCl</m:t>
            </m:r>
          </m:e>
          <m:sub>
            <m:r>
              <w:rPr>
                <w:rFonts w:ascii="Cambria Math" w:eastAsiaTheme="minorEastAsia" w:hAnsiTheme="majorBidi" w:cstheme="majorBidi"/>
                <w:sz w:val="24"/>
                <w:szCs w:val="24"/>
              </w:rPr>
              <m:t>2</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6</m:t>
            </m:r>
            <m:r>
              <w:rPr>
                <w:rFonts w:ascii="Cambria Math" w:eastAsiaTheme="minorEastAsia" w:hAnsi="Cambria Math" w:cstheme="majorBidi"/>
                <w:sz w:val="24"/>
                <w:szCs w:val="24"/>
                <w:lang w:val="en-US"/>
              </w:rPr>
              <m:t>K</m:t>
            </m:r>
          </m:e>
          <m:sub>
            <m:r>
              <w:rPr>
                <w:rFonts w:ascii="Cambria Math" w:eastAsiaTheme="minorEastAsia" w:hAnsiTheme="majorBidi" w:cstheme="majorBidi"/>
                <w:sz w:val="24"/>
                <w:szCs w:val="24"/>
              </w:rPr>
              <m:t>2</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PO</m:t>
            </m:r>
          </m:e>
          <m:sub>
            <m:r>
              <w:rPr>
                <w:rFonts w:ascii="Cambria Math" w:eastAsiaTheme="minorEastAsia" w:hAnsiTheme="majorBidi" w:cstheme="majorBidi"/>
                <w:sz w:val="24"/>
                <w:szCs w:val="24"/>
              </w:rPr>
              <m:t>4</m:t>
            </m:r>
          </m:sub>
        </m:sSub>
        <m:r>
          <w:rPr>
            <w:rFonts w:ascii="Cambria Math" w:eastAsiaTheme="minorEastAsia"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2</m:t>
            </m:r>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+12</m:t>
        </m:r>
        <m:r>
          <w:rPr>
            <w:rFonts w:ascii="Cambria Math" w:hAnsi="Cambria Math" w:cstheme="majorBidi"/>
            <w:sz w:val="24"/>
            <w:szCs w:val="24"/>
            <w:lang w:val="en-US"/>
          </w:rPr>
          <m:t>KCl</m:t>
        </m:r>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8</m:t>
            </m:r>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Cambria Math" w:cstheme="majorBidi"/>
            <w:sz w:val="24"/>
            <w:szCs w:val="24"/>
          </w:rPr>
          <m:t xml:space="preserve">                                </m:t>
        </m:r>
        <m:r>
          <m:rPr>
            <m:sty m:val="bi"/>
          </m:rPr>
          <w:rPr>
            <w:rFonts w:ascii="Cambria Math" w:hAnsi="Cambria Math" w:cstheme="majorBidi"/>
            <w:sz w:val="24"/>
            <w:szCs w:val="24"/>
          </w:rPr>
          <m:t>(</m:t>
        </m:r>
        <m:r>
          <m:rPr>
            <m:sty m:val="bi"/>
          </m:rPr>
          <w:rPr>
            <w:rFonts w:ascii="Cambria Math" w:hAnsi="Cambria Math" w:cstheme="majorBidi"/>
            <w:sz w:val="24"/>
            <w:szCs w:val="24"/>
            <w:lang w:val="en-US"/>
          </w:rPr>
          <m:t>13</m:t>
        </m:r>
        <m:r>
          <m:rPr>
            <m:sty m:val="bi"/>
          </m:rPr>
          <w:rPr>
            <w:rFonts w:ascii="Cambria Math" w:hAnsi="Cambria Math" w:cstheme="majorBidi"/>
            <w:sz w:val="24"/>
            <w:szCs w:val="24"/>
          </w:rPr>
          <m:t>)</m:t>
        </m:r>
      </m:oMath>
      <w:r w:rsidR="00F06301" w:rsidRPr="005822A6">
        <w:rPr>
          <w:rFonts w:asciiTheme="majorBidi" w:eastAsiaTheme="minorEastAsia" w:hAnsiTheme="majorBidi" w:cstheme="majorBidi"/>
          <w:b/>
          <w:bCs/>
          <w:sz w:val="24"/>
          <w:szCs w:val="24"/>
        </w:rPr>
        <w:t xml:space="preserve"> </w:t>
      </w:r>
      <w:r w:rsidR="00F06301" w:rsidRPr="00D03C01">
        <w:rPr>
          <w:rFonts w:asciiTheme="majorBidi" w:eastAsiaTheme="minorEastAsia" w:hAnsiTheme="majorBidi" w:cstheme="majorBidi"/>
          <w:sz w:val="24"/>
          <w:szCs w:val="24"/>
        </w:rPr>
        <w:t xml:space="preserve">      </w:t>
      </w:r>
      <w:r w:rsidR="00F06301">
        <w:rPr>
          <w:rFonts w:asciiTheme="majorBidi" w:eastAsiaTheme="minorEastAsia" w:hAnsiTheme="majorBidi" w:cstheme="majorBidi"/>
          <w:sz w:val="24"/>
          <w:szCs w:val="24"/>
        </w:rPr>
        <w:t xml:space="preserve">                            </w:t>
      </w:r>
    </w:p>
    <w:p w:rsidR="00F06301" w:rsidRPr="00D03C01" w:rsidRDefault="004748E5" w:rsidP="00F06301">
      <w:pPr>
        <w:spacing w:after="0" w:line="360" w:lineRule="auto"/>
        <w:ind w:right="-2"/>
        <w:jc w:val="both"/>
        <w:rPr>
          <w:rFonts w:asciiTheme="majorBidi" w:hAnsiTheme="majorBidi" w:cstheme="majorBidi"/>
          <w:sz w:val="24"/>
          <w:szCs w:val="24"/>
        </w:rPr>
      </w:pPr>
      <m:oMath>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10</m:t>
            </m:r>
            <m:r>
              <w:rPr>
                <w:rFonts w:ascii="Cambria Math" w:eastAsiaTheme="minorEastAsia" w:hAnsi="Cambria Math" w:cstheme="majorBidi"/>
                <w:sz w:val="24"/>
                <w:szCs w:val="24"/>
                <w:lang w:val="en-US"/>
              </w:rPr>
              <m:t>CaCO</m:t>
            </m:r>
          </m:e>
          <m:sub>
            <m:r>
              <w:rPr>
                <w:rFonts w:ascii="Cambria Math" w:eastAsiaTheme="minorEastAsia" w:hAnsiTheme="majorBidi" w:cstheme="majorBidi"/>
                <w:sz w:val="24"/>
                <w:szCs w:val="24"/>
              </w:rPr>
              <m:t>3</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lang w:val="en-US"/>
              </w:rPr>
            </m:ctrlPr>
          </m:sSubPr>
          <m:e>
            <m:r>
              <w:rPr>
                <w:rFonts w:ascii="Cambria Math" w:eastAsiaTheme="minorEastAsia" w:hAnsiTheme="majorBidi" w:cstheme="majorBidi"/>
                <w:sz w:val="24"/>
                <w:szCs w:val="24"/>
              </w:rPr>
              <m:t>6</m:t>
            </m:r>
            <m:r>
              <w:rPr>
                <w:rFonts w:ascii="Cambria Math" w:eastAsiaTheme="minorEastAsia" w:hAnsi="Cambria Math" w:cstheme="majorBidi"/>
                <w:sz w:val="24"/>
                <w:szCs w:val="24"/>
                <w:lang w:val="en-US"/>
              </w:rPr>
              <m:t>NH</m:t>
            </m:r>
          </m:e>
          <m:sub>
            <m:r>
              <w:rPr>
                <w:rFonts w:ascii="Cambria Math" w:eastAsiaTheme="minorEastAsia" w:hAnsiTheme="majorBidi" w:cstheme="majorBidi"/>
                <w:sz w:val="24"/>
                <w:szCs w:val="24"/>
              </w:rPr>
              <m:t>4</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H</m:t>
            </m:r>
          </m:e>
          <m:sub>
            <m:r>
              <w:rPr>
                <w:rFonts w:ascii="Cambria Math" w:eastAsiaTheme="minorEastAsia" w:hAnsiTheme="majorBidi" w:cstheme="majorBidi"/>
                <w:sz w:val="24"/>
                <w:szCs w:val="24"/>
              </w:rPr>
              <m:t>2</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PO</m:t>
            </m:r>
          </m:e>
          <m:sub>
            <m:r>
              <w:rPr>
                <w:rFonts w:ascii="Cambria Math" w:eastAsiaTheme="minorEastAsia" w:hAnsiTheme="majorBidi" w:cstheme="majorBidi"/>
                <w:sz w:val="24"/>
                <w:szCs w:val="24"/>
              </w:rPr>
              <m:t>4</m:t>
            </m:r>
          </m:sub>
        </m:sSub>
        <m:r>
          <w:rPr>
            <w:rFonts w:ascii="Cambria Math" w:eastAsiaTheme="minorEastAsia"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2</m:t>
            </m:r>
            <m:r>
              <w:rPr>
                <w:rFonts w:ascii="Cambria Math" w:hAnsi="Cambria Math" w:cstheme="majorBidi"/>
                <w:sz w:val="24"/>
                <w:szCs w:val="24"/>
                <w:lang w:val="en-US"/>
              </w:rPr>
              <m:t>H</m:t>
            </m:r>
          </m:e>
          <m:sub>
            <m:r>
              <w:rPr>
                <w:rFonts w:ascii="Cambria Math" w:hAnsiTheme="majorBidi" w:cstheme="majorBidi"/>
                <w:sz w:val="24"/>
                <w:szCs w:val="24"/>
              </w:rPr>
              <m:t>2</m:t>
            </m:r>
          </m:sub>
        </m:sSub>
        <m:r>
          <w:rPr>
            <w:rFonts w:ascii="Cambria Math" w:hAnsi="Cambria Math" w:cstheme="majorBidi"/>
            <w:sz w:val="24"/>
            <w:szCs w:val="24"/>
            <w:lang w:val="en-US"/>
          </w:rPr>
          <m:t>O</m:t>
        </m:r>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Ca</m:t>
            </m:r>
          </m:e>
          <m:sub>
            <m:r>
              <w:rPr>
                <w:rFonts w:ascii="Cambria Math" w:hAnsiTheme="majorBidi" w:cstheme="majorBidi"/>
                <w:sz w:val="24"/>
                <w:szCs w:val="24"/>
              </w:rPr>
              <m:t>10</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PO</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6</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r>
              <w:rPr>
                <w:rFonts w:ascii="Cambria Math" w:hAnsi="Cambria Math" w:cstheme="majorBidi"/>
                <w:sz w:val="24"/>
                <w:szCs w:val="24"/>
                <w:lang w:val="en-US"/>
              </w:rPr>
              <m:t>OH</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3(</m:t>
            </m:r>
            <m:r>
              <w:rPr>
                <w:rFonts w:ascii="Cambria Math" w:hAnsi="Cambria Math" w:cstheme="majorBidi"/>
                <w:sz w:val="24"/>
                <w:szCs w:val="24"/>
                <w:lang w:val="en-US"/>
              </w:rPr>
              <m:t>NH</m:t>
            </m:r>
          </m:e>
          <m:sub>
            <m:r>
              <w:rPr>
                <w:rFonts w:ascii="Cambria Math" w:hAnsiTheme="majorBidi" w:cstheme="majorBidi"/>
                <w:sz w:val="24"/>
                <w:szCs w:val="24"/>
              </w:rPr>
              <m:t>4</m:t>
            </m:r>
          </m:sub>
        </m:sSub>
        <m:sSub>
          <m:sSubPr>
            <m:ctrlPr>
              <w:rPr>
                <w:rFonts w:ascii="Cambria Math" w:hAnsiTheme="majorBidi" w:cstheme="majorBidi"/>
                <w:i/>
                <w:sz w:val="24"/>
                <w:szCs w:val="24"/>
                <w:lang w:val="en-US"/>
              </w:rPr>
            </m:ctrlPr>
          </m:sSubPr>
          <m:e>
            <m:r>
              <w:rPr>
                <w:rFonts w:ascii="Cambria Math" w:hAnsiTheme="majorBidi" w:cstheme="majorBidi"/>
                <w:sz w:val="24"/>
                <w:szCs w:val="24"/>
              </w:rPr>
              <m:t>)</m:t>
            </m:r>
          </m:e>
          <m:sub>
            <m:r>
              <w:rPr>
                <w:rFonts w:ascii="Cambria Math" w:hAnsiTheme="majorBidi" w:cstheme="majorBidi"/>
                <w:sz w:val="24"/>
                <w:szCs w:val="24"/>
              </w:rPr>
              <m:t>2</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CO</m:t>
            </m:r>
          </m:e>
          <m:sub>
            <m:r>
              <w:rPr>
                <w:rFonts w:ascii="Cambria Math" w:hAnsiTheme="majorBidi" w:cstheme="majorBidi"/>
                <w:sz w:val="24"/>
                <w:szCs w:val="24"/>
              </w:rPr>
              <m:t>3</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Theme="majorBidi" w:cstheme="majorBidi"/>
                <w:sz w:val="24"/>
                <w:szCs w:val="24"/>
              </w:rPr>
              <m:t>7</m:t>
            </m:r>
            <m:r>
              <w:rPr>
                <w:rFonts w:ascii="Cambria Math" w:hAnsi="Cambria Math" w:cstheme="majorBidi"/>
                <w:sz w:val="24"/>
                <w:szCs w:val="24"/>
                <w:lang w:val="en-US"/>
              </w:rPr>
              <m:t>H</m:t>
            </m:r>
          </m:e>
          <m:sub>
            <m:r>
              <w:rPr>
                <w:rFonts w:ascii="Cambria Math" w:hAnsiTheme="majorBidi" w:cstheme="majorBidi"/>
                <w:sz w:val="24"/>
                <w:szCs w:val="24"/>
              </w:rPr>
              <m:t>2</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CO</m:t>
            </m:r>
          </m:e>
          <m:sub>
            <m:r>
              <w:rPr>
                <w:rFonts w:ascii="Cambria Math" w:hAnsiTheme="majorBidi" w:cstheme="majorBidi"/>
                <w:sz w:val="24"/>
                <w:szCs w:val="24"/>
              </w:rPr>
              <m:t>3</m:t>
            </m:r>
          </m:sub>
        </m:sSub>
        <m:r>
          <w:rPr>
            <w:rFonts w:ascii="Cambria Math" w:hAnsiTheme="majorBidi" w:cstheme="majorBidi"/>
            <w:sz w:val="24"/>
            <w:szCs w:val="24"/>
          </w:rPr>
          <m:t xml:space="preserve">      </m:t>
        </m:r>
        <m:r>
          <m:rPr>
            <m:sty m:val="bi"/>
          </m:rPr>
          <w:rPr>
            <w:rFonts w:ascii="Cambria Math" w:hAnsiTheme="majorBidi" w:cstheme="majorBidi"/>
            <w:sz w:val="24"/>
            <w:szCs w:val="24"/>
          </w:rPr>
          <m:t>(</m:t>
        </m:r>
        <m:r>
          <m:rPr>
            <m:sty m:val="bi"/>
          </m:rPr>
          <w:rPr>
            <w:rFonts w:ascii="Cambria Math" w:hAnsiTheme="majorBidi" w:cstheme="majorBidi"/>
            <w:sz w:val="24"/>
            <w:szCs w:val="24"/>
            <w:lang w:val="en-US"/>
          </w:rPr>
          <m:t>14</m:t>
        </m:r>
        <m:r>
          <m:rPr>
            <m:sty m:val="bi"/>
          </m:rPr>
          <w:rPr>
            <w:rFonts w:ascii="Cambria Math" w:hAnsiTheme="majorBidi" w:cstheme="majorBidi"/>
            <w:sz w:val="24"/>
            <w:szCs w:val="24"/>
          </w:rPr>
          <m:t>)</m:t>
        </m:r>
      </m:oMath>
      <w:r w:rsidR="00F06301">
        <w:rPr>
          <w:rFonts w:asciiTheme="majorBidi" w:eastAsiaTheme="minorEastAsia" w:hAnsiTheme="majorBidi" w:cstheme="majorBidi"/>
          <w:sz w:val="24"/>
          <w:szCs w:val="24"/>
        </w:rPr>
        <w:t xml:space="preserve">         </w:t>
      </w:r>
    </w:p>
    <w:p w:rsidR="00F06301" w:rsidRPr="00D03C01" w:rsidRDefault="00F06301" w:rsidP="00F06301">
      <w:pPr>
        <w:pStyle w:val="Titre4"/>
        <w:spacing w:before="0" w:line="360" w:lineRule="auto"/>
        <w:ind w:left="0" w:right="-2" w:firstLine="0"/>
        <w:jc w:val="both"/>
        <w:rPr>
          <w:rFonts w:asciiTheme="majorBidi" w:hAnsiTheme="majorBidi"/>
          <w:color w:val="auto"/>
          <w:sz w:val="24"/>
          <w:szCs w:val="24"/>
        </w:rPr>
      </w:pPr>
      <w:r>
        <w:rPr>
          <w:rFonts w:asciiTheme="majorBidi" w:hAnsiTheme="majorBidi"/>
          <w:color w:val="auto"/>
          <w:sz w:val="24"/>
          <w:szCs w:val="24"/>
        </w:rPr>
        <w:t xml:space="preserve">I.1.4.2.1. </w:t>
      </w:r>
      <w:r w:rsidRPr="00D03C01">
        <w:rPr>
          <w:rFonts w:asciiTheme="majorBidi" w:hAnsiTheme="majorBidi"/>
          <w:color w:val="auto"/>
          <w:sz w:val="24"/>
          <w:szCs w:val="24"/>
        </w:rPr>
        <w:t xml:space="preserve">La précipitation </w:t>
      </w:r>
      <w:r>
        <w:rPr>
          <w:rFonts w:asciiTheme="majorBidi" w:hAnsiTheme="majorBidi"/>
          <w:color w:val="auto"/>
          <w:sz w:val="24"/>
          <w:szCs w:val="24"/>
        </w:rPr>
        <w:t xml:space="preserve">chimique ( la neutralisation ) </w:t>
      </w:r>
    </w:p>
    <w:p w:rsidR="00F06301" w:rsidRDefault="00F06301" w:rsidP="00F06301">
      <w:pPr>
        <w:spacing w:line="360" w:lineRule="auto"/>
        <w:ind w:right="-2" w:firstLine="708"/>
        <w:jc w:val="both"/>
        <w:rPr>
          <w:rFonts w:asciiTheme="majorBidi" w:hAnsiTheme="majorBidi" w:cstheme="majorBidi"/>
          <w:sz w:val="24"/>
          <w:szCs w:val="24"/>
        </w:rPr>
      </w:pPr>
      <w:r w:rsidRPr="00D03C01">
        <w:rPr>
          <w:rFonts w:asciiTheme="majorBidi" w:hAnsiTheme="majorBidi" w:cstheme="majorBidi"/>
          <w:sz w:val="24"/>
          <w:szCs w:val="24"/>
        </w:rPr>
        <w:t xml:space="preserve">Le principe de cette méthode est de neutraliser une solution d’hydroxyde de calcium </w:t>
      </w:r>
      <m:oMath>
        <m:sSub>
          <m:sSubPr>
            <m:ctrlPr>
              <w:rPr>
                <w:rFonts w:ascii="Cambria Math" w:hAnsiTheme="majorBidi" w:cstheme="majorBidi"/>
                <w:i/>
                <w:sz w:val="24"/>
                <w:szCs w:val="24"/>
              </w:rPr>
            </m:ctrlPr>
          </m:sSubPr>
          <m:e>
            <m:r>
              <w:rPr>
                <w:rFonts w:ascii="Cambria Math" w:hAnsi="Cambria Math" w:cstheme="majorBidi"/>
                <w:sz w:val="24"/>
                <w:szCs w:val="24"/>
              </w:rPr>
              <m:t>Ca</m:t>
            </m:r>
            <m:r>
              <w:rPr>
                <w:rFonts w:ascii="Cambria Math" w:hAnsiTheme="majorBidi" w:cstheme="majorBidi"/>
                <w:sz w:val="24"/>
                <w:szCs w:val="24"/>
              </w:rPr>
              <m:t>(</m:t>
            </m:r>
            <m:r>
              <w:rPr>
                <w:rFonts w:ascii="Cambria Math" w:hAnsi="Cambria Math" w:cstheme="majorBidi"/>
                <w:sz w:val="24"/>
                <w:szCs w:val="24"/>
              </w:rPr>
              <m:t>OH</m:t>
            </m:r>
            <m:r>
              <w:rPr>
                <w:rFonts w:ascii="Cambria Math" w:hAnsiTheme="majorBidi" w:cstheme="majorBidi"/>
                <w:sz w:val="24"/>
                <w:szCs w:val="24"/>
              </w:rPr>
              <m:t>)</m:t>
            </m:r>
          </m:e>
          <m:sub>
            <m:r>
              <w:rPr>
                <w:rFonts w:ascii="Cambria Math" w:hAnsiTheme="majorBidi" w:cstheme="majorBidi"/>
                <w:sz w:val="24"/>
                <w:szCs w:val="24"/>
              </w:rPr>
              <m:t>2</m:t>
            </m:r>
          </m:sub>
        </m:sSub>
      </m:oMath>
      <w:r w:rsidRPr="00D03C01">
        <w:rPr>
          <w:rFonts w:asciiTheme="majorBidi" w:hAnsiTheme="majorBidi" w:cstheme="majorBidi"/>
          <w:sz w:val="24"/>
          <w:szCs w:val="24"/>
        </w:rPr>
        <w:t xml:space="preserve"> en y ajoutant une solution d’acide phosphorique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Theme="majorBidi" w:cstheme="majorBidi"/>
                <w:sz w:val="24"/>
                <w:szCs w:val="24"/>
              </w:rPr>
              <m:t>3</m:t>
            </m:r>
          </m:sub>
        </m:sSub>
        <m:sSub>
          <m:sSubPr>
            <m:ctrlPr>
              <w:rPr>
                <w:rFonts w:ascii="Cambria Math" w:hAnsiTheme="majorBidi" w:cstheme="majorBidi"/>
                <w:i/>
                <w:sz w:val="24"/>
                <w:szCs w:val="24"/>
              </w:rPr>
            </m:ctrlPr>
          </m:sSubPr>
          <m:e>
            <m:r>
              <w:rPr>
                <w:rFonts w:ascii="Cambria Math" w:hAnsi="Cambria Math" w:cstheme="majorBidi"/>
                <w:sz w:val="24"/>
                <w:szCs w:val="24"/>
              </w:rPr>
              <m:t>PO</m:t>
            </m:r>
          </m:e>
          <m:sub>
            <m:r>
              <w:rPr>
                <w:rFonts w:ascii="Cambria Math" w:hAnsiTheme="majorBidi" w:cstheme="majorBidi"/>
                <w:sz w:val="24"/>
                <w:szCs w:val="24"/>
              </w:rPr>
              <m:t>4</m:t>
            </m:r>
          </m:sub>
        </m:sSub>
      </m:oMath>
      <w:r w:rsidRPr="00D03C01">
        <w:rPr>
          <w:rFonts w:asciiTheme="majorBidi" w:hAnsiTheme="majorBidi" w:cstheme="majorBidi"/>
          <w:sz w:val="24"/>
          <w:szCs w:val="24"/>
        </w:rPr>
        <w:t xml:space="preserve"> de manière contrôlée</w:t>
      </w:r>
      <w:r>
        <w:rPr>
          <w:rFonts w:asciiTheme="majorBidi" w:hAnsiTheme="majorBidi" w:cstheme="majorBidi"/>
          <w:sz w:val="24"/>
          <w:szCs w:val="24"/>
        </w:rPr>
        <w:t xml:space="preserve"> </w:t>
      </w:r>
      <w:r w:rsidRPr="00DB0486">
        <w:rPr>
          <w:rFonts w:asciiTheme="majorBidi" w:hAnsiTheme="majorBidi" w:cstheme="majorBidi"/>
          <w:sz w:val="24"/>
          <w:szCs w:val="24"/>
        </w:rPr>
        <w:t>pendant une période définie et sous une agitation continue. Le précipité obtenu doit être séparé par centrifugation suivie de plusieurs lavages à l'eau pour éliminer les composants n'ayant pas réagi. Après, le précipité est séché au four à une température et un temps particuliers puis broyées pour obtenir du l’HA en poudre [</w:t>
      </w:r>
      <w:hyperlink w:anchor="_ENREF_24" w:tooltip="Varadavenkatesan, 2021 #47"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&lt;EndNote&gt;&lt;Cite&gt;&lt;Author&gt;Varadavenkatesan&lt;/Author&gt;&lt;Year&gt;2021&lt;/Year&gt;&lt;RecNum&gt;47&lt;/RecNum&gt;&lt;DisplayText&gt;&lt;style face="superscript"&gt;24&lt;/style&gt;&lt;/DisplayText&gt;&lt;record&gt;&lt;rec-number&gt;47&lt;/rec-number&gt;&lt;foreign-keys&gt;&lt;key app="EN" db-id="vsw2radz79ezasepffqvtzpkfrveffr2s205"&gt;47&lt;/key&gt;&lt;/foreign-keys&gt;&lt;ref-type name="Journal Article"&gt;17&lt;/ref-type&gt;&lt;contributors&gt;&lt;authors&gt;&lt;author&gt;Varadavenkatesan, Thivaharan&lt;/author&gt;&lt;author&gt;Vinayagam, Ramesh&lt;/author&gt;&lt;author&gt;Pai, Shraddha&lt;/author&gt;&lt;author&gt;Kathirvel, Brindhadevi&lt;/author&gt;&lt;author&gt;Pugazhendhi, Arivalagan&lt;/author&gt;&lt;author&gt;Selvaraj, Raja&lt;/author&gt;&lt;/authors&gt;&lt;/contributors&gt;&lt;titles&gt;&lt;title&gt;Synthesis, biological and environmental applications of hydroxyapatite and its composites with organic and inorganic coatings&lt;/title&gt;&lt;secondary-title&gt;Progress in Organic Coatings&lt;/secondary-title&gt;&lt;/titles&gt;&lt;periodical&gt;&lt;full-title&gt;Progress in Organic Coatings&lt;/full-title&gt;&lt;/periodical&gt;&lt;pages&gt;106056&lt;/pages&gt;&lt;volume&gt;151&lt;/volume&gt;&lt;dates&gt;&lt;year&gt;2021&lt;/year&gt;&lt;/dates&gt;&lt;isbn&gt;03009440&lt;/isbn&gt;&lt;urls&gt;&lt;/urls&gt;&lt;electronic-resource-num&gt;10.1016/j.porgcoat.2020.106056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24</w:t>
        </w:r>
        <w:r w:rsidR="004748E5" w:rsidRPr="00DB0486">
          <w:rPr>
            <w:rFonts w:asciiTheme="majorBidi" w:hAnsiTheme="majorBidi" w:cstheme="majorBidi"/>
            <w:sz w:val="24"/>
            <w:szCs w:val="24"/>
          </w:rPr>
          <w:fldChar w:fldCharType="end"/>
        </w:r>
      </w:hyperlink>
      <w:r>
        <w:rPr>
          <w:rFonts w:asciiTheme="majorBidi" w:hAnsiTheme="majorBidi" w:cstheme="majorBidi"/>
          <w:sz w:val="24"/>
          <w:szCs w:val="24"/>
        </w:rPr>
        <w:t xml:space="preserve">] </w:t>
      </w:r>
    </w:p>
    <w:p w:rsidR="00EE44E9" w:rsidRDefault="00EE44E9" w:rsidP="000D17F8">
      <w:pPr>
        <w:spacing w:line="360" w:lineRule="auto"/>
        <w:ind w:right="-2" w:firstLine="708"/>
        <w:jc w:val="both"/>
        <w:rPr>
          <w:rFonts w:asciiTheme="majorBidi" w:hAnsiTheme="majorBidi" w:cstheme="majorBidi"/>
          <w:sz w:val="24"/>
          <w:szCs w:val="24"/>
        </w:rPr>
        <w:sectPr w:rsidR="00EE44E9" w:rsidSect="003277E2">
          <w:footerReference w:type="first" r:id="rId25"/>
          <w:pgSz w:w="11906" w:h="16838" w:code="9"/>
          <w:pgMar w:top="1418" w:right="1418" w:bottom="1418" w:left="1418" w:header="709" w:footer="709" w:gutter="0"/>
          <w:cols w:space="708"/>
          <w:titlePg/>
          <w:docGrid w:linePitch="360"/>
        </w:sectPr>
      </w:pPr>
    </w:p>
    <w:p w:rsidR="000D17F8" w:rsidRPr="00D03C01" w:rsidRDefault="000D17F8" w:rsidP="000D17F8">
      <w:pPr>
        <w:pStyle w:val="Titre4"/>
        <w:spacing w:before="0" w:line="360" w:lineRule="auto"/>
        <w:ind w:left="0" w:right="-2" w:firstLine="0"/>
        <w:jc w:val="both"/>
        <w:rPr>
          <w:rFonts w:asciiTheme="majorBidi" w:hAnsiTheme="majorBidi"/>
          <w:color w:val="auto"/>
          <w:sz w:val="24"/>
          <w:szCs w:val="24"/>
        </w:rPr>
      </w:pPr>
      <w:r>
        <w:rPr>
          <w:rFonts w:asciiTheme="majorBidi" w:hAnsiTheme="majorBidi"/>
          <w:color w:val="auto"/>
          <w:sz w:val="24"/>
          <w:szCs w:val="24"/>
        </w:rPr>
        <w:lastRenderedPageBreak/>
        <w:t>I.1.4.2.2. La méthode sol-gel</w:t>
      </w:r>
    </w:p>
    <w:p w:rsidR="000D17F8" w:rsidRPr="00DB0486" w:rsidRDefault="000D17F8" w:rsidP="000D17F8">
      <w:pPr>
        <w:spacing w:after="0" w:line="360" w:lineRule="auto"/>
        <w:ind w:right="-2" w:firstLine="708"/>
        <w:jc w:val="both"/>
        <w:rPr>
          <w:rFonts w:asciiTheme="majorBidi" w:hAnsiTheme="majorBidi" w:cstheme="majorBidi"/>
          <w:sz w:val="24"/>
          <w:szCs w:val="24"/>
        </w:rPr>
      </w:pPr>
      <w:r w:rsidRPr="00DB0486">
        <w:rPr>
          <w:rFonts w:asciiTheme="majorBidi" w:hAnsiTheme="majorBidi" w:cstheme="majorBidi"/>
          <w:sz w:val="24"/>
          <w:szCs w:val="24"/>
        </w:rPr>
        <w:t>La méthode sol-gel est une méthode bien connue pour sa flexibilité, elle permet d’avoir un produit très pur à une température basse. et elle présente l’avantage d’avoir un mélange des précurseurs calcium et phosphate au niveau moléculaire permettant d’augmenter l’homogénéité de l’HA finale [</w:t>
      </w:r>
      <w:hyperlink w:anchor="_ENREF_19" w:tooltip="Gomes, 2019 #39"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&lt;EndNote&gt;&lt;Cite&gt;&lt;Author&gt;Gomes&lt;/Author&gt;&lt;Year&gt;2019&lt;/Year&gt;&lt;RecNum&gt;39&lt;/RecNum&gt;&lt;DisplayText&gt;&lt;style face="superscript"&gt;19&lt;/style&gt;&lt;/DisplayText&gt;&lt;record&gt;&lt;rec-number&gt;39&lt;/rec-number&gt;&lt;foreign-keys&gt;&lt;key app="EN" db-id="vsw2radz79ezasepffqvtzpkfrveffr2s205"&gt;39&lt;/key&gt;&lt;/foreign-keys&gt;&lt;ref-type name="Journal Article"&gt;17&lt;/ref-type&gt;&lt;contributors&gt;&lt;authors&gt;&lt;author&gt;Gomes, D. S.&lt;/author&gt;&lt;author&gt;Santos, A. M. C.&lt;/author&gt;&lt;author&gt;Neves, G. A.&lt;/author&gt;&lt;author&gt;Menezes, R. R.&lt;/author&gt;&lt;/authors&gt;&lt;/contributors&gt;&lt;titles&gt;&lt;title&gt;A brief review on hydroxyapatite production and use in biomedicine&lt;/title&gt;&lt;secondary-title&gt;Cerâmica&lt;/secondary-title&gt;&lt;/titles&gt;&lt;periodical&gt;&lt;full-title&gt;Cerâmica&lt;/full-title&gt;&lt;/periodical&gt;&lt;pages&gt;282-302&lt;/pages&gt;&lt;volume&gt;65&lt;/volume&gt;&lt;number&gt;374&lt;/number&gt;&lt;dates&gt;&lt;year&gt;2019&lt;/year&gt;&lt;/dates&gt;&lt;isbn&gt;1678-4553&amp;#xD;0366-6913&lt;/isbn&gt;&lt;urls&gt;&lt;/urls&gt;&lt;electronic-resource-num&gt;10.1590/0366-69132019653742706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19</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03C01" w:rsidRDefault="000D17F8" w:rsidP="000D17F8">
      <w:pPr>
        <w:pStyle w:val="Titre4"/>
        <w:spacing w:before="0" w:line="360" w:lineRule="auto"/>
        <w:ind w:left="0" w:right="-2" w:firstLine="0"/>
        <w:jc w:val="both"/>
        <w:rPr>
          <w:rFonts w:asciiTheme="majorBidi" w:hAnsiTheme="majorBidi"/>
          <w:color w:val="auto"/>
          <w:sz w:val="24"/>
          <w:szCs w:val="24"/>
        </w:rPr>
      </w:pPr>
      <w:r>
        <w:rPr>
          <w:rFonts w:asciiTheme="majorBidi" w:hAnsiTheme="majorBidi"/>
          <w:color w:val="auto"/>
          <w:sz w:val="24"/>
          <w:szCs w:val="24"/>
        </w:rPr>
        <w:t xml:space="preserve">I.1.4.2.3. La méthode hydrothermale </w:t>
      </w:r>
    </w:p>
    <w:p w:rsidR="000D17F8" w:rsidRPr="00DB0486" w:rsidRDefault="000D17F8" w:rsidP="000D17F8">
      <w:pPr>
        <w:spacing w:after="0" w:line="360" w:lineRule="auto"/>
        <w:ind w:right="-2" w:firstLine="708"/>
        <w:jc w:val="both"/>
        <w:rPr>
          <w:rFonts w:asciiTheme="majorBidi" w:hAnsiTheme="majorBidi" w:cstheme="majorBidi"/>
          <w:sz w:val="24"/>
          <w:szCs w:val="24"/>
        </w:rPr>
      </w:pPr>
      <w:r w:rsidRPr="00DB0486">
        <w:rPr>
          <w:rFonts w:asciiTheme="majorBidi" w:hAnsiTheme="majorBidi" w:cstheme="majorBidi"/>
          <w:sz w:val="24"/>
          <w:szCs w:val="24"/>
        </w:rPr>
        <w:t>La synthèse hydrothermale peut être décrite comme une précipitation chimique qui se produit dans un environnement à température et pression élevées comme à l'intérieur d'un autoclave ou d'un récipient sous pression [</w:t>
      </w:r>
      <w:hyperlink w:anchor="_ENREF_19" w:tooltip="Gomes, 2019 #39"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&lt;EndNote&gt;&lt;Cite&gt;&lt;Author&gt;Gomes&lt;/Author&gt;&lt;Year&gt;2019&lt;/Year&gt;&lt;RecNum&gt;39&lt;/RecNum&gt;&lt;DisplayText&gt;&lt;style face="superscript"&gt;19&lt;/style&gt;&lt;/DisplayText&gt;&lt;record&gt;&lt;rec-number&gt;39&lt;/rec-number&gt;&lt;foreign-keys&gt;&lt;key app="EN" db-id="vsw2radz79ezasepffqvtzpkfrveffr2s205"&gt;39&lt;/key&gt;&lt;/foreign-keys&gt;&lt;ref-type name="Journal Article"&gt;17&lt;/ref-type&gt;&lt;contributors&gt;&lt;authors&gt;&lt;author&gt;Gomes, D. S.&lt;/author&gt;&lt;author&gt;Santos, A. M. C.&lt;/author&gt;&lt;author&gt;Neves, G. A.&lt;/author&gt;&lt;author&gt;Menezes, R. R.&lt;/author&gt;&lt;/authors&gt;&lt;/contributors&gt;&lt;titles&gt;&lt;title&gt;A brief review on hydroxyapatite production and use in biomedicine&lt;/title&gt;&lt;secondary-title&gt;Cerâmica&lt;/secondary-title&gt;&lt;/titles&gt;&lt;periodical&gt;&lt;full-title&gt;Cerâmica&lt;/full-title&gt;&lt;/periodical&gt;&lt;pages&gt;282-302&lt;/pages&gt;&lt;volume&gt;65&lt;/volume&gt;&lt;number&gt;374&lt;/number&gt;&lt;dates&gt;&lt;year&gt;2019&lt;/year&gt;&lt;/dates&gt;&lt;isbn&gt;1678-4553&amp;#xD;0366-6913&lt;/isbn&gt;&lt;urls&gt;&lt;/urls&gt;&lt;electronic-resource-num&gt;10.1590/0366-69132019653742706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19</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 La pression et la température augmentent la réactivité, et l'effet de la condensation conduit à la création des liaisons chimiques et forme un noyau qui assure la production d'un HA relativement stoechiométrique, homogène et bien cristallisée [</w:t>
      </w:r>
      <w:hyperlink w:anchor="_ENREF_23" w:tooltip="Mohd Pu'ad, 2020 #45"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&lt;EndNote&gt;&lt;Cite&gt;&lt;Author&gt;Mohd Pu&amp;apos;ad&lt;/Author&gt;&lt;Year&gt;2020&lt;/Year&gt;&lt;RecNum&gt;45&lt;/RecNum&gt;&lt;DisplayText&gt;&lt;style face="superscript"&gt;23&lt;/style&gt;&lt;/DisplayText&gt;&lt;record&gt;&lt;rec-number&gt;45&lt;/rec-number&gt;&lt;foreign-keys&gt;&lt;key app="EN" db-id="vsw2radz79ezasepffqvtzpkfrveffr2s205"&gt;45&lt;/key&gt;&lt;/foreign-keys&gt;&lt;ref-type name="Journal Article"&gt;17&lt;/ref-type&gt;&lt;contributors&gt;&lt;authors&gt;&lt;author&gt;Mohd Pu&amp;apos;ad, N. A. S.&lt;/author&gt;&lt;author&gt;Abdul Haq, R. H.&lt;/author&gt;&lt;author&gt;Mohd Noh, H.&lt;/author&gt;&lt;author&gt;Abdullah, H. Z.&lt;/author&gt;&lt;author&gt;Idris, M. I.&lt;/author&gt;&lt;author&gt;Lee, T. C.&lt;/author&gt;&lt;/authors&gt;&lt;/contributors&gt;&lt;titles&gt;&lt;title&gt;Synthesis method of hydroxyapatite: A review&lt;/title&gt;&lt;secondary-title&gt;Materials Today: Proceedings&lt;/secondary-title&gt;&lt;/titles&gt;&lt;periodical&gt;&lt;full-title&gt;Materials Today: Proceedings&lt;/full-title&gt;&lt;/periodical&gt;&lt;pages&gt;233-239&lt;/pages&gt;&lt;volume&gt;29&lt;/volume&gt;&lt;dates&gt;&lt;year&gt;2020&lt;/year&gt;&lt;/dates&gt;&lt;isbn&gt;22147853&lt;/isbn&gt;&lt;urls&gt;&lt;/urls&gt;&lt;electronic-resource-num&gt;10.1016/j.matpr.2020.05.536&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23</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D03C01" w:rsidRDefault="000D17F8" w:rsidP="000D17F8">
      <w:pPr>
        <w:pStyle w:val="Titre3"/>
        <w:spacing w:before="0" w:line="360" w:lineRule="auto"/>
        <w:ind w:left="0" w:right="-2" w:firstLine="0"/>
        <w:jc w:val="both"/>
        <w:rPr>
          <w:rFonts w:asciiTheme="majorBidi" w:hAnsiTheme="majorBidi"/>
          <w:color w:val="auto"/>
          <w:sz w:val="24"/>
          <w:szCs w:val="24"/>
        </w:rPr>
      </w:pPr>
      <w:r>
        <w:rPr>
          <w:rFonts w:asciiTheme="majorBidi" w:hAnsiTheme="majorBidi"/>
          <w:color w:val="auto"/>
          <w:sz w:val="24"/>
          <w:szCs w:val="24"/>
        </w:rPr>
        <w:t xml:space="preserve">I.1.4.3. </w:t>
      </w:r>
      <w:r w:rsidRPr="00D03C01">
        <w:rPr>
          <w:rFonts w:asciiTheme="majorBidi" w:hAnsiTheme="majorBidi"/>
          <w:color w:val="auto"/>
          <w:sz w:val="24"/>
          <w:szCs w:val="24"/>
        </w:rPr>
        <w:t>L</w:t>
      </w:r>
      <w:r>
        <w:rPr>
          <w:rFonts w:asciiTheme="majorBidi" w:hAnsiTheme="majorBidi"/>
          <w:color w:val="auto"/>
          <w:sz w:val="24"/>
          <w:szCs w:val="24"/>
        </w:rPr>
        <w:t xml:space="preserve">e procédé à haute température </w:t>
      </w:r>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La méthode à haute température est utilisée pour produire une HA avec une bonne homogénéité et une cristallinité élevée. Deux procédés possibles pour cette méthode qui sont le procédé de combustion et la pyrolyse; ils sont rarement utilisé en raison d'un mauvais contrôle des paramètres de traitement et de la production secondaire d'agrégats [</w:t>
      </w:r>
      <w:hyperlink w:anchor="_ENREF_20" w:tooltip="Mahroug, 2019 #91"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&lt;EndNote&gt;&lt;Cite&gt;&lt;Author&gt;Mahroug&lt;/Author&gt;&lt;Year&gt;2019&lt;/Year&gt;&lt;RecNum&gt;91&lt;/RecNum&gt;&lt;DisplayText&gt;&lt;style face="superscript"&gt;20&lt;/style&gt;&lt;/DisplayText&gt;&lt;record&gt;&lt;rec-number&gt;91&lt;/rec-number&gt;&lt;foreign-keys&gt;&lt;key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20</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Default="000D17F8" w:rsidP="000D17F8">
      <w:pPr>
        <w:pStyle w:val="Titre2"/>
        <w:spacing w:before="0" w:line="360" w:lineRule="auto"/>
        <w:ind w:left="0" w:right="0" w:firstLine="0"/>
        <w:jc w:val="both"/>
        <w:rPr>
          <w:rFonts w:asciiTheme="majorBidi" w:hAnsiTheme="majorBidi"/>
          <w:color w:val="auto"/>
        </w:rPr>
      </w:pPr>
      <w:bookmarkStart w:id="36" w:name="_Toc104920642"/>
      <w:bookmarkStart w:id="37" w:name="_Toc104929571"/>
      <w:bookmarkStart w:id="38" w:name="_Toc105855988"/>
      <w:r w:rsidRPr="00DF238A">
        <w:rPr>
          <w:rFonts w:asciiTheme="majorBidi" w:hAnsiTheme="majorBidi"/>
          <w:color w:val="auto"/>
        </w:rPr>
        <w:t>I.</w:t>
      </w:r>
      <w:r>
        <w:rPr>
          <w:rFonts w:asciiTheme="majorBidi" w:hAnsiTheme="majorBidi"/>
          <w:color w:val="auto"/>
        </w:rPr>
        <w:t>1.</w:t>
      </w:r>
      <w:r w:rsidRPr="00DF238A">
        <w:rPr>
          <w:rFonts w:asciiTheme="majorBidi" w:hAnsiTheme="majorBidi"/>
          <w:color w:val="auto"/>
        </w:rPr>
        <w:t>5. Modification de l’hydroxyapatite</w:t>
      </w:r>
      <w:bookmarkEnd w:id="36"/>
      <w:bookmarkEnd w:id="37"/>
      <w:bookmarkEnd w:id="38"/>
    </w:p>
    <w:p w:rsidR="000D17F8" w:rsidRPr="00DB0486"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La fragilité de l’HA limite son utilisation. L'une des méthodes pour surmonter ces propriétés est sa combinaison avec un polymère. Parmi les polymère utilisé le poly(acide lactique) (PLA),  poly(acide glycolique), le chitosane et l’amidon [</w:t>
      </w:r>
      <w:hyperlink w:anchor="_ENREF_25" w:tooltip="Abinaya, 2019 #118" w:history="1">
        <w:r w:rsidR="004748E5" w:rsidRPr="00DB0486">
          <w:rPr>
            <w:rFonts w:asciiTheme="majorBidi" w:hAnsiTheme="majorBidi" w:cstheme="majorBidi"/>
            <w:sz w:val="24"/>
            <w:szCs w:val="24"/>
          </w:rPr>
          <w:fldChar w:fldCharType="begin">
            <w:fldData xml:space="preserve">PEVuZE5vdGU+PENpdGU+PEF1dGhvcj5BYmluYXlhPC9BdXRob3I+PFllYXI+MjAxOTwvWWVhcj48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</w:fldData>
          </w:fldChar>
        </w:r>
        <w:r w:rsidRPr="00DB0486">
          <w:rPr>
            <w:rFonts w:asciiTheme="majorBidi" w:hAnsiTheme="majorBidi" w:cstheme="majorBidi"/>
            <w:sz w:val="24"/>
            <w:szCs w:val="24"/>
          </w:rPr>
          <w:instrText xml:space="preserve"> ADDIN EN.CITE </w:instrText>
        </w:r>
        <w:r w:rsidR="004748E5" w:rsidRPr="00DB0486">
          <w:rPr>
            <w:rFonts w:asciiTheme="majorBidi" w:hAnsiTheme="majorBidi" w:cstheme="majorBidi"/>
            <w:sz w:val="24"/>
            <w:szCs w:val="24"/>
          </w:rPr>
          <w:fldChar w:fldCharType="begin">
            <w:fldData xml:space="preserve">PEVuZE5vdGU+PENpdGU+PEF1dGhvcj5BYmluYXlhPC9BdXRob3I+PFllYXI+MjAxOTwvWWVhcj48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</w:fldData>
          </w:fldChar>
        </w:r>
        <w:r w:rsidRPr="00DB0486">
          <w:rPr>
            <w:rFonts w:asciiTheme="majorBidi" w:hAnsiTheme="majorBidi" w:cstheme="majorBidi"/>
            <w:sz w:val="24"/>
            <w:szCs w:val="24"/>
          </w:rPr>
          <w:instrText xml:space="preserve"> ADDIN EN.CITE.DATA </w:instrText>
        </w:r>
        <w:r w:rsidR="004748E5" w:rsidRPr="00DB0486">
          <w:rPr>
            <w:rFonts w:asciiTheme="majorBidi" w:hAnsiTheme="majorBidi" w:cstheme="majorBidi"/>
            <w:sz w:val="24"/>
            <w:szCs w:val="24"/>
          </w:rPr>
        </w:r>
        <w:r w:rsidR="004748E5" w:rsidRPr="00DB0486">
          <w:rPr>
            <w:rFonts w:asciiTheme="majorBidi" w:hAnsiTheme="majorBidi" w:cstheme="majorBidi"/>
            <w:sz w:val="24"/>
            <w:szCs w:val="24"/>
          </w:rPr>
          <w:fldChar w:fldCharType="end"/>
        </w:r>
        <w:r w:rsidR="004748E5" w:rsidRPr="00DB0486">
          <w:rPr>
            <w:rFonts w:asciiTheme="majorBidi" w:hAnsiTheme="majorBidi" w:cstheme="majorBidi"/>
            <w:sz w:val="24"/>
            <w:szCs w:val="24"/>
          </w:rPr>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25</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0D17F8" w:rsidRPr="00C05551" w:rsidRDefault="000D17F8" w:rsidP="000D17F8">
      <w:pPr>
        <w:pStyle w:val="Titre3"/>
        <w:tabs>
          <w:tab w:val="left" w:pos="142"/>
        </w:tabs>
        <w:spacing w:before="0" w:line="360" w:lineRule="auto"/>
        <w:ind w:left="0" w:right="0" w:firstLine="0"/>
        <w:jc w:val="both"/>
        <w:rPr>
          <w:rFonts w:asciiTheme="majorBidi" w:hAnsiTheme="majorBidi"/>
          <w:color w:val="auto"/>
        </w:rPr>
      </w:pPr>
      <w:r w:rsidRPr="00C05551">
        <w:rPr>
          <w:rFonts w:asciiTheme="majorBidi" w:hAnsiTheme="majorBidi"/>
          <w:color w:val="auto"/>
        </w:rPr>
        <w:t>I.</w:t>
      </w:r>
      <w:r>
        <w:rPr>
          <w:rFonts w:asciiTheme="majorBidi" w:hAnsiTheme="majorBidi"/>
          <w:color w:val="auto"/>
        </w:rPr>
        <w:t>1.</w:t>
      </w:r>
      <w:r w:rsidRPr="00C05551">
        <w:rPr>
          <w:rFonts w:asciiTheme="majorBidi" w:hAnsiTheme="majorBidi"/>
          <w:color w:val="auto"/>
        </w:rPr>
        <w:t>5.1. Le composite hydroxyapatite/acide polylactique (HA/PLA) </w:t>
      </w:r>
    </w:p>
    <w:p w:rsidR="000D17F8" w:rsidRDefault="000D17F8" w:rsidP="000D17F8">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L'acide polylactique (PLA) est une sorte de polyester biodégradable aliphatique linéaire avec de bonnes propriétés mécaniques, thermoplastiques et biocompatibilité. La teneur en HA affectera les propriétés mécaniques des composites HA/PLA. Ce composite a été préparés dans divers dispositifs médicaux de réparation osseuse, tels que la minivis et la microplaque [</w:t>
      </w:r>
      <w:hyperlink w:anchor="_ENREF_26" w:tooltip="Shi, 2021 #119"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&lt;EndNote&gt;&lt;Cite&gt;&lt;Author&gt;Shi&lt;/Author&gt;&lt;Year&gt;2021&lt;/Year&gt;&lt;RecNum&gt;119&lt;/RecNum&gt;&lt;DisplayText&gt;&lt;style face="superscript"&gt;26&lt;/style&gt;&lt;/DisplayText&gt;&lt;record&gt;&lt;rec-number&gt;119&lt;/rec-number&gt;&lt;foreign-keys&gt;&lt;key app="EN" db-id="vsw2radz79ezasepffqvtzpkfrveffr2s205"&gt;119&lt;/key&gt;&lt;/foreign-keys&gt;&lt;ref-type name="Journal Article"&gt;17&lt;/ref-type&gt;&lt;contributors&gt;&lt;authors&gt;&lt;author&gt;Shi, Hui&lt;/author&gt;&lt;author&gt;Zhou, Ziqi&lt;/author&gt;&lt;author&gt;Li, Wuda&lt;/author&gt;&lt;author&gt;Fan, Yuan&lt;/author&gt;&lt;author&gt;Li, Zhihua&lt;/author&gt;&lt;author&gt;Wei, Junchao&lt;/author&gt;&lt;/authors&gt;&lt;/contributors&gt;&lt;titles&gt;&lt;title&gt;Hydroxyapatite Based Materials for Bone Tissue Engineering: A Brief and Comprehensive Introduction&lt;/title&gt;&lt;secondary-title&gt;Crystals&lt;/secondary-title&gt;&lt;/titles&gt;&lt;periodical&gt;&lt;full-title&gt;Crystals&lt;/full-title&gt;&lt;/periodical&gt;&lt;pages&gt;149&lt;/pages&gt;&lt;volume&gt;11&lt;/volume&gt;&lt;number&gt;2&lt;/number&gt;&lt;dates&gt;&lt;year&gt;2021&lt;/year&gt;&lt;/dates&gt;&lt;isbn&gt;2073-4352&lt;/isbn&gt;&lt;urls&gt;&lt;/urls&gt;&lt;electronic-resource-num&gt;10.3390/cryst11020149&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26</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2D1519" w:rsidRPr="00C05551" w:rsidRDefault="002D1519" w:rsidP="002D1519">
      <w:pPr>
        <w:pStyle w:val="Titre3"/>
        <w:spacing w:before="0" w:line="360" w:lineRule="auto"/>
        <w:ind w:left="0" w:right="0" w:firstLine="0"/>
        <w:jc w:val="both"/>
        <w:rPr>
          <w:rFonts w:asciiTheme="majorBidi" w:hAnsiTheme="majorBidi"/>
          <w:color w:val="auto"/>
        </w:rPr>
      </w:pPr>
      <w:r w:rsidRPr="00C05551">
        <w:rPr>
          <w:rFonts w:asciiTheme="majorBidi" w:hAnsiTheme="majorBidi"/>
          <w:color w:val="auto"/>
        </w:rPr>
        <w:t>I.</w:t>
      </w:r>
      <w:r>
        <w:rPr>
          <w:rFonts w:asciiTheme="majorBidi" w:hAnsiTheme="majorBidi"/>
          <w:color w:val="auto"/>
        </w:rPr>
        <w:t>1.</w:t>
      </w:r>
      <w:r w:rsidRPr="00C05551">
        <w:rPr>
          <w:rFonts w:asciiTheme="majorBidi" w:hAnsiTheme="majorBidi"/>
          <w:color w:val="auto"/>
        </w:rPr>
        <w:t>5.2. Le composite hydroxyapatite/chitosan (HA/CS) </w:t>
      </w:r>
    </w:p>
    <w:p w:rsidR="002D1519" w:rsidRPr="00DB0486" w:rsidRDefault="002D1519" w:rsidP="002D1519">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Le chitosan</w:t>
      </w:r>
      <w:r w:rsidR="00F100BC">
        <w:rPr>
          <w:rFonts w:asciiTheme="majorBidi" w:hAnsiTheme="majorBidi" w:cstheme="majorBidi"/>
          <w:sz w:val="24"/>
          <w:szCs w:val="24"/>
        </w:rPr>
        <w:t>e</w:t>
      </w:r>
      <w:r w:rsidRPr="00DB0486">
        <w:rPr>
          <w:rFonts w:asciiTheme="majorBidi" w:hAnsiTheme="majorBidi" w:cstheme="majorBidi"/>
          <w:sz w:val="24"/>
          <w:szCs w:val="24"/>
        </w:rPr>
        <w:t xml:space="preserve"> (CS) est un copolymère de D-glucosamine et de N-acétyl-D-glucosamine qui possède une interaction avec les groupements hydroxyles de l’HA  L'introduction de l’HA dans le chitosane peut améliorer le composite, en raison de ses propriétés biodégradables, non toxiques, antibactériennes et biocompatibles [</w:t>
      </w:r>
      <w:hyperlink w:anchor="_ENREF_26" w:tooltip="Shi, 2021 #119"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&lt;EndNote&gt;&lt;Cite&gt;&lt;Author&gt;Shi&lt;/Author&gt;&lt;Year&gt;2021&lt;/Year&gt;&lt;RecNum&gt;119&lt;/RecNum&gt;&lt;DisplayText&gt;&lt;style face="superscript"&gt;26&lt;/style&gt;&lt;/DisplayText&gt;&lt;record&gt;&lt;rec-number&gt;119&lt;/rec-number&gt;&lt;foreign-keys&gt;&lt;key app="EN" db-id="vsw2radz79ezasepffqvtzpkfrveffr2s205"&gt;119&lt;/key&gt;&lt;/foreign-keys&gt;&lt;ref-type name="Journal Article"&gt;17&lt;/ref-type&gt;&lt;contributors&gt;&lt;authors&gt;&lt;author&gt;Shi, Hui&lt;/author&gt;&lt;author&gt;Zhou, Ziqi&lt;/author&gt;&lt;author&gt;Li, Wuda&lt;/author&gt;&lt;author&gt;Fan, Yuan&lt;/author&gt;&lt;author&gt;Li, Zhihua&lt;/author&gt;&lt;author&gt;Wei, Junchao&lt;/author&gt;&lt;/authors&gt;&lt;/contributors&gt;&lt;titles&gt;&lt;title&gt;Hydroxyapatite Based Materials for Bone Tissue Engineering: A Brief and Comprehensive Introduction&lt;/title&gt;&lt;secondary-title&gt;Crystals&lt;/secondary-title&gt;&lt;/titles&gt;&lt;periodical&gt;&lt;full-title&gt;Crystals&lt;/full-title&gt;&lt;/periodical&gt;&lt;pages&gt;149&lt;/pages&gt;&lt;volume&gt;11&lt;/volume&gt;&lt;number&gt;2&lt;/number&gt;&lt;dates&gt;&lt;year&gt;2021&lt;/year&gt;&lt;/dates&gt;&lt;isbn&gt;2073-4352&lt;/isbn&gt;&lt;urls&gt;&lt;/urls&gt;&lt;electronic-resource-num&gt;10.3390/cryst11020149&lt;/electronic-resource-num&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26</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2D1519" w:rsidRPr="00052DB6" w:rsidRDefault="002D1519" w:rsidP="002D1519">
      <w:pPr>
        <w:pStyle w:val="Titre3"/>
        <w:spacing w:before="0" w:line="360" w:lineRule="auto"/>
        <w:ind w:left="0" w:right="0" w:firstLine="0"/>
        <w:jc w:val="both"/>
        <w:rPr>
          <w:rFonts w:asciiTheme="majorBidi" w:hAnsiTheme="majorBidi"/>
          <w:color w:val="auto"/>
        </w:rPr>
      </w:pPr>
      <w:r w:rsidRPr="00052DB6">
        <w:rPr>
          <w:rFonts w:asciiTheme="majorBidi" w:hAnsiTheme="majorBidi"/>
          <w:color w:val="auto"/>
        </w:rPr>
        <w:lastRenderedPageBreak/>
        <w:t>I.</w:t>
      </w:r>
      <w:r>
        <w:rPr>
          <w:rFonts w:asciiTheme="majorBidi" w:hAnsiTheme="majorBidi"/>
          <w:color w:val="auto"/>
        </w:rPr>
        <w:t>1.</w:t>
      </w:r>
      <w:r w:rsidRPr="00052DB6">
        <w:rPr>
          <w:rFonts w:asciiTheme="majorBidi" w:hAnsiTheme="majorBidi"/>
          <w:color w:val="auto"/>
        </w:rPr>
        <w:t>5.3. Le composite hydroxyapatite/Amidon (HA/Str) </w:t>
      </w:r>
    </w:p>
    <w:p w:rsidR="002D1519" w:rsidRPr="00DB0486" w:rsidRDefault="002D1519" w:rsidP="002D1519">
      <w:pPr>
        <w:spacing w:after="0" w:line="360" w:lineRule="auto"/>
        <w:ind w:firstLine="708"/>
        <w:jc w:val="both"/>
        <w:rPr>
          <w:rFonts w:asciiTheme="majorBidi" w:hAnsiTheme="majorBidi" w:cstheme="majorBidi"/>
          <w:sz w:val="24"/>
          <w:szCs w:val="24"/>
        </w:rPr>
      </w:pPr>
      <w:r w:rsidRPr="00DB0486">
        <w:rPr>
          <w:rFonts w:asciiTheme="majorBidi" w:hAnsiTheme="majorBidi" w:cstheme="majorBidi"/>
          <w:sz w:val="24"/>
          <w:szCs w:val="24"/>
        </w:rPr>
        <w:t>L'amidon est l'un des polymères naturels les plus impératifs utilisé dans plusieurs domaines en raison de son faible coût, renouvelable, et sa capacité à se dégrader dans divers environnements sans libérant des produits toxiques. La nature polaire de l'amidon facilite une forte a</w:t>
      </w:r>
      <w:r w:rsidR="00F100BC">
        <w:rPr>
          <w:rFonts w:asciiTheme="majorBidi" w:hAnsiTheme="majorBidi" w:cstheme="majorBidi"/>
          <w:sz w:val="24"/>
          <w:szCs w:val="24"/>
        </w:rPr>
        <w:t>dhérence entre l'HA et l'amidon</w:t>
      </w:r>
      <w:r w:rsidRPr="00DB0486">
        <w:rPr>
          <w:rFonts w:asciiTheme="majorBidi" w:hAnsiTheme="majorBidi" w:cstheme="majorBidi"/>
          <w:sz w:val="24"/>
          <w:szCs w:val="24"/>
        </w:rPr>
        <w:t>.</w:t>
      </w:r>
    </w:p>
    <w:p w:rsidR="002D1519" w:rsidRPr="00DB0486" w:rsidRDefault="002D1519" w:rsidP="002D1519">
      <w:pPr>
        <w:spacing w:after="0" w:line="360" w:lineRule="auto"/>
        <w:ind w:right="-2"/>
        <w:jc w:val="both"/>
        <w:rPr>
          <w:rFonts w:asciiTheme="majorBidi" w:hAnsiTheme="majorBidi" w:cstheme="majorBidi"/>
          <w:sz w:val="24"/>
          <w:szCs w:val="24"/>
        </w:rPr>
      </w:pPr>
      <w:r w:rsidRPr="00DB0486">
        <w:rPr>
          <w:rFonts w:asciiTheme="majorBidi" w:hAnsiTheme="majorBidi" w:cstheme="majorBidi"/>
          <w:sz w:val="24"/>
          <w:szCs w:val="24"/>
        </w:rPr>
        <w:t>Le composite Hydroxyapatite/Amidon à été utiliser dans plusieurs applications médicales et environnementale, les deux matériaux ont prouvé leur biocompatibilité, et peut être extrait des sources naturelles par des moyennes simples [</w:t>
      </w:r>
      <w:hyperlink w:anchor="_ENREF_27" w:tooltip="Miculescu, 2017 #49" w:history="1">
        <w:r w:rsidR="004748E5" w:rsidRPr="00DB0486">
          <w:rPr>
            <w:rFonts w:asciiTheme="majorBidi" w:hAnsiTheme="majorBidi" w:cstheme="majorBidi"/>
            <w:sz w:val="24"/>
            <w:szCs w:val="24"/>
          </w:rPr>
          <w:fldChar w:fldCharType="begin"/>
        </w:r>
        <w:r w:rsidRPr="00DB0486">
          <w:rPr>
            <w:rFonts w:asciiTheme="majorBidi" w:hAnsiTheme="majorBidi" w:cstheme="majorBidi"/>
            <w:sz w:val="24"/>
            <w:szCs w:val="24"/>
          </w:rPr>
          <w:instrText xml:space="preserve"> ADDIN EN.CITE &lt;EndNote&gt;&lt;Cite&gt;&lt;Author&gt;Miculescu&lt;/Author&gt;&lt;Year&gt;2017&lt;/Year&gt;&lt;RecNum&gt;49&lt;/RecNum&gt;&lt;DisplayText&gt;&lt;style face="superscript"&gt;27&lt;/style&gt;&lt;/DisplayText&gt;&lt;record&gt;&lt;rec-number&gt;49&lt;/rec-number&gt;&lt;foreign-keys&gt;&lt;key app="EN" db-id="evrvtsza72d5dbet9t2vfwd3f9ez5zp9f20e"&gt;49&lt;/key&gt;&lt;/foreign-keys&gt;&lt;ref-type name="Journal Article"&gt;17&lt;/ref-type&gt;&lt;contributors&gt;&lt;authors&gt;&lt;author&gt;Miculescu, F&lt;/author&gt;&lt;author&gt;Maidaniuc, A&lt;/author&gt;&lt;author&gt;Voicu, Stefan Ioan&lt;/author&gt;&lt;author&gt;Thakur, Vijay Kumar&lt;/author&gt;&lt;author&gt;Stan, GE&lt;/author&gt;&lt;author&gt;Ciocan, LT&lt;/author&gt;&lt;/authors&gt;&lt;/contributors&gt;&lt;titles&gt;&lt;title&gt;Progress in hydroxyapatite–starch based sustainable biomaterials for biomedical bone substitution applications&lt;/title&gt;&lt;secondary-title&gt;ACS Sustainable Chemistry &amp;amp; Engineering&lt;/secondary-title&gt;&lt;/titles&gt;&lt;periodical&gt;&lt;full-title&gt;ACS Sustainable Chemistry &amp;amp; Engineering&lt;/full-title&gt;&lt;/periodical&gt;&lt;pages&gt;8491-8512&lt;/pages&gt;&lt;volume&gt;5&lt;/volume&gt;&lt;number&gt;10&lt;/number&gt;&lt;dates&gt;&lt;year&gt;2017&lt;/year&gt;&lt;/dates&gt;&lt;isbn&gt;2168-0485&lt;/isbn&gt;&lt;urls&gt;&lt;/urls&gt;&lt;/record&gt;&lt;/Cite&gt;&lt;/EndNote&gt;</w:instrText>
        </w:r>
        <w:r w:rsidR="004748E5" w:rsidRPr="00DB0486">
          <w:rPr>
            <w:rFonts w:asciiTheme="majorBidi" w:hAnsiTheme="majorBidi" w:cstheme="majorBidi"/>
            <w:sz w:val="24"/>
            <w:szCs w:val="24"/>
          </w:rPr>
          <w:fldChar w:fldCharType="separate"/>
        </w:r>
        <w:r w:rsidRPr="00DB0486">
          <w:rPr>
            <w:rFonts w:asciiTheme="majorBidi" w:hAnsiTheme="majorBidi" w:cstheme="majorBidi"/>
            <w:sz w:val="24"/>
            <w:szCs w:val="24"/>
          </w:rPr>
          <w:t>27</w:t>
        </w:r>
        <w:r w:rsidR="004748E5" w:rsidRPr="00DB0486">
          <w:rPr>
            <w:rFonts w:asciiTheme="majorBidi" w:hAnsiTheme="majorBidi" w:cstheme="majorBidi"/>
            <w:sz w:val="24"/>
            <w:szCs w:val="24"/>
          </w:rPr>
          <w:fldChar w:fldCharType="end"/>
        </w:r>
      </w:hyperlink>
      <w:r w:rsidRPr="00DB0486">
        <w:rPr>
          <w:rFonts w:asciiTheme="majorBidi" w:hAnsiTheme="majorBidi" w:cstheme="majorBidi"/>
          <w:sz w:val="24"/>
          <w:szCs w:val="24"/>
        </w:rPr>
        <w:t>].</w:t>
      </w:r>
    </w:p>
    <w:p w:rsidR="002D1519" w:rsidRPr="00A1731C" w:rsidRDefault="002D1519" w:rsidP="002D1519">
      <w:pPr>
        <w:pStyle w:val="Titre2"/>
        <w:spacing w:before="0" w:line="360" w:lineRule="auto"/>
        <w:ind w:left="0" w:right="-2" w:firstLine="0"/>
        <w:jc w:val="both"/>
        <w:rPr>
          <w:rFonts w:asciiTheme="majorBidi" w:eastAsiaTheme="minorHAnsi" w:hAnsiTheme="majorBidi"/>
          <w:b w:val="0"/>
          <w:bCs w:val="0"/>
          <w:color w:val="auto"/>
          <w:sz w:val="24"/>
          <w:szCs w:val="24"/>
        </w:rPr>
      </w:pPr>
      <w:bookmarkStart w:id="39" w:name="_Toc104920643"/>
      <w:bookmarkStart w:id="40" w:name="_Toc104929572"/>
      <w:bookmarkStart w:id="41" w:name="_Toc105855989"/>
      <w:r>
        <w:rPr>
          <w:rFonts w:asciiTheme="majorBidi" w:hAnsiTheme="majorBidi"/>
          <w:color w:val="auto"/>
          <w:sz w:val="24"/>
          <w:szCs w:val="24"/>
        </w:rPr>
        <w:t xml:space="preserve">I.1.6. </w:t>
      </w:r>
      <w:r w:rsidRPr="00D03C01">
        <w:rPr>
          <w:rFonts w:asciiTheme="majorBidi" w:hAnsiTheme="majorBidi"/>
          <w:color w:val="auto"/>
          <w:sz w:val="24"/>
          <w:szCs w:val="24"/>
        </w:rPr>
        <w:t>A</w:t>
      </w:r>
      <w:r>
        <w:rPr>
          <w:rFonts w:asciiTheme="majorBidi" w:hAnsiTheme="majorBidi"/>
          <w:color w:val="auto"/>
          <w:sz w:val="24"/>
          <w:szCs w:val="24"/>
        </w:rPr>
        <w:t>pplication de l’hydroxyapatite</w:t>
      </w:r>
      <w:bookmarkEnd w:id="39"/>
      <w:bookmarkEnd w:id="40"/>
      <w:bookmarkEnd w:id="41"/>
      <w:r>
        <w:rPr>
          <w:rFonts w:asciiTheme="majorBidi" w:hAnsiTheme="majorBidi"/>
          <w:color w:val="auto"/>
          <w:sz w:val="24"/>
          <w:szCs w:val="24"/>
        </w:rPr>
        <w:t xml:space="preserve"> </w:t>
      </w:r>
    </w:p>
    <w:p w:rsidR="002D1519" w:rsidRPr="005D05F9" w:rsidRDefault="002D1519" w:rsidP="002D1519">
      <w:pPr>
        <w:spacing w:after="0" w:line="360" w:lineRule="auto"/>
        <w:ind w:right="-2" w:firstLine="708"/>
        <w:jc w:val="both"/>
        <w:rPr>
          <w:rFonts w:asciiTheme="majorBidi" w:hAnsiTheme="majorBidi" w:cstheme="majorBidi"/>
          <w:sz w:val="24"/>
          <w:szCs w:val="24"/>
        </w:rPr>
      </w:pPr>
      <w:r w:rsidRPr="005D05F9">
        <w:rPr>
          <w:rFonts w:asciiTheme="majorBidi" w:hAnsiTheme="majorBidi" w:cstheme="majorBidi"/>
          <w:sz w:val="24"/>
          <w:szCs w:val="24"/>
        </w:rPr>
        <w:t>Le domaine d'application prédominant de l’HA est la médecine, dans lesquelles il peut être utilisé comme matériau de réparation osseuse, ou comme revêtement biocompatible pour les matériaux de bioimplant soumis à des taux de dégradation élevés. De plus, l'HA a de nombreuses applications dans l'industrie pharmaceutique en tant que vecteur de livraison de protéines et agent de libération de médicaments [</w:t>
      </w:r>
      <w:hyperlink w:anchor="_ENREF_28" w:tooltip="Ibrahim, 2020 #49" w:history="1">
        <w:r w:rsidR="004748E5" w:rsidRPr="005D05F9">
          <w:rPr>
            <w:rFonts w:asciiTheme="majorBidi" w:hAnsiTheme="majorBidi" w:cstheme="majorBidi"/>
            <w:sz w:val="24"/>
            <w:szCs w:val="24"/>
          </w:rPr>
          <w:fldChar w:fldCharType="begin">
            <w:fldData xml:space="preserve">PEVuZE5vdGU+PENpdGU+PEF1dGhvcj5JYnJhaGltPC9BdXRob3I+PFllYXI+MjAyMDwvWWVhcj48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</w:fldData>
          </w:fldChar>
        </w:r>
        <w:r w:rsidRPr="005D05F9">
          <w:rPr>
            <w:rFonts w:asciiTheme="majorBidi" w:hAnsiTheme="majorBidi" w:cstheme="majorBidi"/>
            <w:sz w:val="24"/>
            <w:szCs w:val="24"/>
          </w:rPr>
          <w:instrText xml:space="preserve"> ADDIN EN.CITE </w:instrText>
        </w:r>
        <w:r w:rsidR="004748E5" w:rsidRPr="005D05F9">
          <w:rPr>
            <w:rFonts w:asciiTheme="majorBidi" w:hAnsiTheme="majorBidi" w:cstheme="majorBidi"/>
            <w:sz w:val="24"/>
            <w:szCs w:val="24"/>
          </w:rPr>
          <w:fldChar w:fldCharType="begin">
            <w:fldData xml:space="preserve">PEVuZE5vdGU+PENpdGU+PEF1dGhvcj5JYnJhaGltPC9BdXRob3I+PFllYXI+MjAyMDwvWWVhcj48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</w:fldData>
          </w:fldChar>
        </w:r>
        <w:r w:rsidRPr="005D05F9">
          <w:rPr>
            <w:rFonts w:asciiTheme="majorBidi" w:hAnsiTheme="majorBidi" w:cstheme="majorBidi"/>
            <w:sz w:val="24"/>
            <w:szCs w:val="24"/>
          </w:rPr>
          <w:instrText xml:space="preserve"> ADDIN EN.CITE.DATA </w:instrText>
        </w:r>
        <w:r w:rsidR="004748E5" w:rsidRPr="005D05F9">
          <w:rPr>
            <w:rFonts w:asciiTheme="majorBidi" w:hAnsiTheme="majorBidi" w:cstheme="majorBidi"/>
            <w:sz w:val="24"/>
            <w:szCs w:val="24"/>
          </w:rPr>
        </w:r>
        <w:r w:rsidR="004748E5" w:rsidRPr="005D05F9">
          <w:rPr>
            <w:rFonts w:asciiTheme="majorBidi" w:hAnsiTheme="majorBidi" w:cstheme="majorBidi"/>
            <w:sz w:val="24"/>
            <w:szCs w:val="24"/>
          </w:rPr>
          <w:fldChar w:fldCharType="end"/>
        </w:r>
        <w:r w:rsidR="004748E5" w:rsidRPr="005D05F9">
          <w:rPr>
            <w:rFonts w:asciiTheme="majorBidi" w:hAnsiTheme="majorBidi" w:cstheme="majorBidi"/>
            <w:sz w:val="24"/>
            <w:szCs w:val="24"/>
          </w:rPr>
        </w:r>
        <w:r w:rsidR="004748E5" w:rsidRPr="005D05F9">
          <w:rPr>
            <w:rFonts w:asciiTheme="majorBidi" w:hAnsiTheme="majorBidi" w:cstheme="majorBidi"/>
            <w:sz w:val="24"/>
            <w:szCs w:val="24"/>
          </w:rPr>
          <w:fldChar w:fldCharType="separate"/>
        </w:r>
        <w:r w:rsidRPr="005D05F9">
          <w:rPr>
            <w:rFonts w:asciiTheme="majorBidi" w:hAnsiTheme="majorBidi" w:cstheme="majorBidi"/>
            <w:sz w:val="24"/>
            <w:szCs w:val="24"/>
          </w:rPr>
          <w:t>28</w:t>
        </w:r>
        <w:r w:rsidR="004748E5" w:rsidRPr="005D05F9">
          <w:rPr>
            <w:rFonts w:asciiTheme="majorBidi" w:hAnsiTheme="majorBidi" w:cstheme="majorBidi"/>
            <w:sz w:val="24"/>
            <w:szCs w:val="24"/>
          </w:rPr>
          <w:fldChar w:fldCharType="end"/>
        </w:r>
      </w:hyperlink>
      <w:r w:rsidRPr="005D05F9">
        <w:rPr>
          <w:rFonts w:asciiTheme="majorBidi" w:hAnsiTheme="majorBidi" w:cstheme="majorBidi"/>
          <w:sz w:val="24"/>
          <w:szCs w:val="24"/>
        </w:rPr>
        <w:t>].</w:t>
      </w:r>
    </w:p>
    <w:p w:rsidR="002D1519" w:rsidRPr="005D05F9" w:rsidRDefault="002D1519" w:rsidP="002D1519">
      <w:pPr>
        <w:spacing w:after="0" w:line="360" w:lineRule="auto"/>
        <w:ind w:right="-2" w:firstLine="708"/>
        <w:jc w:val="both"/>
        <w:rPr>
          <w:rFonts w:asciiTheme="majorBidi" w:hAnsiTheme="majorBidi" w:cstheme="majorBidi"/>
          <w:sz w:val="24"/>
          <w:szCs w:val="24"/>
        </w:rPr>
      </w:pPr>
      <w:r w:rsidRPr="005D05F9">
        <w:rPr>
          <w:rFonts w:asciiTheme="majorBidi" w:hAnsiTheme="majorBidi" w:cstheme="majorBidi"/>
          <w:sz w:val="24"/>
          <w:szCs w:val="24"/>
        </w:rPr>
        <w:t>L’HA est également utilisé dans les industries chimiques où la chromatographie sur hydroxyapatite colonnes constitue une technique puissante pour la séparation des protéines et acides nucléiques [</w:t>
      </w:r>
      <w:hyperlink w:anchor="_ENREF_28" w:tooltip="Ibrahim, 2020 #49" w:history="1">
        <w:r w:rsidR="004748E5" w:rsidRPr="005D05F9">
          <w:rPr>
            <w:rFonts w:asciiTheme="majorBidi" w:hAnsiTheme="majorBidi" w:cstheme="majorBidi"/>
            <w:sz w:val="24"/>
            <w:szCs w:val="24"/>
          </w:rPr>
          <w:fldChar w:fldCharType="begin">
            <w:fldData xml:space="preserve">PEVuZE5vdGU+PENpdGU+PEF1dGhvcj5JYnJhaGltPC9BdXRob3I+PFllYXI+MjAyMDwvWWVhcj48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</w:fldData>
          </w:fldChar>
        </w:r>
        <w:r w:rsidRPr="005D05F9">
          <w:rPr>
            <w:rFonts w:asciiTheme="majorBidi" w:hAnsiTheme="majorBidi" w:cstheme="majorBidi"/>
            <w:sz w:val="24"/>
            <w:szCs w:val="24"/>
          </w:rPr>
          <w:instrText xml:space="preserve"> ADDIN EN.CITE </w:instrText>
        </w:r>
        <w:r w:rsidR="004748E5" w:rsidRPr="005D05F9">
          <w:rPr>
            <w:rFonts w:asciiTheme="majorBidi" w:hAnsiTheme="majorBidi" w:cstheme="majorBidi"/>
            <w:sz w:val="24"/>
            <w:szCs w:val="24"/>
          </w:rPr>
          <w:fldChar w:fldCharType="begin">
            <w:fldData xml:space="preserve">PEVuZE5vdGU+PENpdGU+PEF1dGhvcj5JYnJhaGltPC9BdXRob3I+PFllYXI+MjAyMDwvWWVhcj48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</w:fldData>
          </w:fldChar>
        </w:r>
        <w:r w:rsidRPr="005D05F9">
          <w:rPr>
            <w:rFonts w:asciiTheme="majorBidi" w:hAnsiTheme="majorBidi" w:cstheme="majorBidi"/>
            <w:sz w:val="24"/>
            <w:szCs w:val="24"/>
          </w:rPr>
          <w:instrText xml:space="preserve"> ADDIN EN.CITE.DATA </w:instrText>
        </w:r>
        <w:r w:rsidR="004748E5" w:rsidRPr="005D05F9">
          <w:rPr>
            <w:rFonts w:asciiTheme="majorBidi" w:hAnsiTheme="majorBidi" w:cstheme="majorBidi"/>
            <w:sz w:val="24"/>
            <w:szCs w:val="24"/>
          </w:rPr>
        </w:r>
        <w:r w:rsidR="004748E5" w:rsidRPr="005D05F9">
          <w:rPr>
            <w:rFonts w:asciiTheme="majorBidi" w:hAnsiTheme="majorBidi" w:cstheme="majorBidi"/>
            <w:sz w:val="24"/>
            <w:szCs w:val="24"/>
          </w:rPr>
          <w:fldChar w:fldCharType="end"/>
        </w:r>
        <w:r w:rsidR="004748E5" w:rsidRPr="005D05F9">
          <w:rPr>
            <w:rFonts w:asciiTheme="majorBidi" w:hAnsiTheme="majorBidi" w:cstheme="majorBidi"/>
            <w:sz w:val="24"/>
            <w:szCs w:val="24"/>
          </w:rPr>
        </w:r>
        <w:r w:rsidR="004748E5" w:rsidRPr="005D05F9">
          <w:rPr>
            <w:rFonts w:asciiTheme="majorBidi" w:hAnsiTheme="majorBidi" w:cstheme="majorBidi"/>
            <w:sz w:val="24"/>
            <w:szCs w:val="24"/>
          </w:rPr>
          <w:fldChar w:fldCharType="separate"/>
        </w:r>
        <w:r w:rsidRPr="005D05F9">
          <w:rPr>
            <w:rFonts w:asciiTheme="majorBidi" w:hAnsiTheme="majorBidi" w:cstheme="majorBidi"/>
            <w:sz w:val="24"/>
            <w:szCs w:val="24"/>
          </w:rPr>
          <w:t>28</w:t>
        </w:r>
        <w:r w:rsidR="004748E5" w:rsidRPr="005D05F9">
          <w:rPr>
            <w:rFonts w:asciiTheme="majorBidi" w:hAnsiTheme="majorBidi" w:cstheme="majorBidi"/>
            <w:sz w:val="24"/>
            <w:szCs w:val="24"/>
          </w:rPr>
          <w:fldChar w:fldCharType="end"/>
        </w:r>
      </w:hyperlink>
      <w:r w:rsidRPr="005D05F9">
        <w:rPr>
          <w:rFonts w:asciiTheme="majorBidi" w:hAnsiTheme="majorBidi" w:cstheme="majorBidi"/>
          <w:sz w:val="24"/>
          <w:szCs w:val="24"/>
        </w:rPr>
        <w:t>]. D'autre part il est utilisé dans la fixation des métaux lourds et des micropolluants [</w:t>
      </w:r>
      <w:hyperlink w:anchor="_ENREF_20" w:tooltip="Mahroug, 2019 #91" w:history="1">
        <w:r w:rsidR="004748E5" w:rsidRPr="005D05F9">
          <w:rPr>
            <w:rFonts w:asciiTheme="majorBidi" w:hAnsiTheme="majorBidi" w:cstheme="majorBidi"/>
            <w:sz w:val="24"/>
            <w:szCs w:val="24"/>
          </w:rPr>
          <w:fldChar w:fldCharType="begin"/>
        </w:r>
        <w:r w:rsidRPr="005D05F9">
          <w:rPr>
            <w:rFonts w:asciiTheme="majorBidi" w:hAnsiTheme="majorBidi" w:cstheme="majorBidi"/>
            <w:sz w:val="24"/>
            <w:szCs w:val="24"/>
          </w:rPr>
          <w:instrText xml:space="preserve"> ADDIN EN.CITE &lt;EndNote&gt;&lt;Cite&gt;&lt;Author&gt;Mahroug&lt;/Author&gt;&lt;Year&gt;2019&lt;/Year&gt;&lt;RecNum&gt;91&lt;/RecNum&gt;&lt;DisplayText&gt;&lt;style face="superscript"&gt;20&lt;/style&gt;&lt;/DisplayText&gt;&lt;record&gt;&lt;rec-number&gt;91&lt;/rec-number&gt;&lt;foreign-keys&gt;&lt;key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Doctorat&lt;/work-type&gt;&lt;urls&gt;&lt;/urls&gt;&lt;/record&gt;&lt;/Cite&gt;&lt;/EndNote&gt;</w:instrText>
        </w:r>
        <w:r w:rsidR="004748E5" w:rsidRPr="005D05F9">
          <w:rPr>
            <w:rFonts w:asciiTheme="majorBidi" w:hAnsiTheme="majorBidi" w:cstheme="majorBidi"/>
            <w:sz w:val="24"/>
            <w:szCs w:val="24"/>
          </w:rPr>
          <w:fldChar w:fldCharType="separate"/>
        </w:r>
        <w:r w:rsidRPr="005D05F9">
          <w:rPr>
            <w:rFonts w:asciiTheme="majorBidi" w:hAnsiTheme="majorBidi" w:cstheme="majorBidi"/>
            <w:sz w:val="24"/>
            <w:szCs w:val="24"/>
          </w:rPr>
          <w:t>20</w:t>
        </w:r>
        <w:r w:rsidR="004748E5" w:rsidRPr="005D05F9">
          <w:rPr>
            <w:rFonts w:asciiTheme="majorBidi" w:hAnsiTheme="majorBidi" w:cstheme="majorBidi"/>
            <w:sz w:val="24"/>
            <w:szCs w:val="24"/>
          </w:rPr>
          <w:fldChar w:fldCharType="end"/>
        </w:r>
      </w:hyperlink>
      <w:r w:rsidRPr="005D05F9">
        <w:rPr>
          <w:rFonts w:asciiTheme="majorBidi" w:hAnsiTheme="majorBidi" w:cstheme="majorBidi"/>
          <w:sz w:val="24"/>
          <w:szCs w:val="24"/>
        </w:rPr>
        <w:t>], dans des applications photocatalytiques et antibacteriennes [</w:t>
      </w:r>
      <w:hyperlink w:anchor="_ENREF_21" w:tooltip="El Yacoubi, 2018 #90" w:history="1">
        <w:r w:rsidR="004748E5" w:rsidRPr="005D05F9">
          <w:rPr>
            <w:rFonts w:asciiTheme="majorBidi" w:hAnsiTheme="majorBidi" w:cstheme="majorBidi"/>
            <w:sz w:val="24"/>
            <w:szCs w:val="24"/>
          </w:rPr>
          <w:fldChar w:fldCharType="begin"/>
        </w:r>
        <w:r w:rsidRPr="005D05F9">
          <w:rPr>
            <w:rFonts w:asciiTheme="majorBidi" w:hAnsiTheme="majorBidi" w:cstheme="majorBidi"/>
            <w:sz w:val="24"/>
            <w:szCs w:val="24"/>
          </w:rPr>
          <w:instrText xml:space="preserve"> ADDIN EN.CITE &lt;EndNote&gt;&lt;Cite&gt;&lt;Author&gt;El Yacoubi&lt;/Author&gt;&lt;Year&gt;2018&lt;/Year&gt;&lt;RecNum&gt;90&lt;/RecNum&gt;&lt;DisplayText&gt;&lt;style face="superscript"&gt;21&lt;/style&gt;&lt;/DisplayText&gt;&lt;record&gt;&lt;rec-number&gt;90&lt;/rec-number&gt;&lt;foreign-keys&gt;&lt;key app="EN" db-id="vsw2radz79ezasepffqvtzpkfrveffr2s205"&gt;90&lt;/key&gt;&lt;/foreign-keys&gt;&lt;ref-type name="Thesis"&gt;32&lt;/ref-type&gt;&lt;contributors&gt;&lt;authors&gt;&lt;author&gt;El Yacoubi, A.&lt;/author&gt;&lt;/authors&gt;&lt;/contributors&gt;&lt;titles&gt;&lt;title&gt;Proprietes structurales d&amp;apos;hydroxyapatite silicatees et elaboration des systemes composites a base d&amp;apos;orthophosphate d&amp;apos;argent/hydroxyapatite en vue d&amp;apos;application photocatalytiques et antibacteriennes&lt;/title&gt;&lt;/titles&gt;&lt;dates&gt;&lt;year&gt;&lt;style face="bold" font="default" size="100%"&gt;2018&lt;/style&gt;&lt;/year&gt;&lt;/dates&gt;&lt;publisher&gt;Université Ibn Tofail de Kénitra&lt;/publisher&gt;&lt;work-type&gt;thèse de Doctorat&lt;/work-type&gt;&lt;urls&gt;&lt;/urls&gt;&lt;/record&gt;&lt;/Cite&gt;&lt;/EndNote&gt;</w:instrText>
        </w:r>
        <w:r w:rsidR="004748E5" w:rsidRPr="005D05F9">
          <w:rPr>
            <w:rFonts w:asciiTheme="majorBidi" w:hAnsiTheme="majorBidi" w:cstheme="majorBidi"/>
            <w:sz w:val="24"/>
            <w:szCs w:val="24"/>
          </w:rPr>
          <w:fldChar w:fldCharType="separate"/>
        </w:r>
        <w:r w:rsidRPr="005D05F9">
          <w:rPr>
            <w:rFonts w:asciiTheme="majorBidi" w:hAnsiTheme="majorBidi" w:cstheme="majorBidi"/>
            <w:sz w:val="24"/>
            <w:szCs w:val="24"/>
          </w:rPr>
          <w:t>21</w:t>
        </w:r>
        <w:r w:rsidR="004748E5" w:rsidRPr="005D05F9">
          <w:rPr>
            <w:rFonts w:asciiTheme="majorBidi" w:hAnsiTheme="majorBidi" w:cstheme="majorBidi"/>
            <w:sz w:val="24"/>
            <w:szCs w:val="24"/>
          </w:rPr>
          <w:fldChar w:fldCharType="end"/>
        </w:r>
      </w:hyperlink>
      <w:r w:rsidRPr="005D05F9">
        <w:rPr>
          <w:rFonts w:asciiTheme="majorBidi" w:hAnsiTheme="majorBidi" w:cstheme="majorBidi"/>
          <w:sz w:val="24"/>
          <w:szCs w:val="24"/>
        </w:rPr>
        <w:t>], et dans le traitement des margines [</w:t>
      </w:r>
      <w:hyperlink w:anchor="_ENREF_29" w:tooltip="Yahiaoui, 2021 #94" w:history="1">
        <w:r w:rsidR="004748E5" w:rsidRPr="005D05F9">
          <w:rPr>
            <w:rFonts w:asciiTheme="majorBidi" w:hAnsiTheme="majorBidi" w:cstheme="majorBidi"/>
            <w:sz w:val="24"/>
            <w:szCs w:val="24"/>
          </w:rPr>
          <w:fldChar w:fldCharType="begin"/>
        </w:r>
        <w:r w:rsidRPr="005D05F9">
          <w:rPr>
            <w:rFonts w:asciiTheme="majorBidi" w:hAnsiTheme="majorBidi" w:cstheme="majorBidi"/>
            <w:sz w:val="24"/>
            <w:szCs w:val="24"/>
          </w:rPr>
          <w:instrText xml:space="preserve"> ADDIN EN.CITE &lt;EndNote&gt;&lt;Cite&gt;&lt;Author&gt;Yahiaoui&lt;/Author&gt;&lt;Year&gt;2021&lt;/Year&gt;&lt;RecNum&gt;94&lt;/RecNum&gt;&lt;DisplayText&gt;&lt;style face="superscript"&gt;29&lt;/style&gt;&lt;/DisplayText&gt;&lt;record&gt;&lt;rec-number&gt;94&lt;/rec-number&gt;&lt;foreign-keys&gt;&lt;key app="EN" db-id="vsw2radz79ezasepffqvtzpkfrveffr2s205"&gt;94&lt;/key&gt;&lt;/foreign-keys&gt;&lt;ref-type name="Thesis"&gt;32&lt;/ref-type&gt;&lt;contributors&gt;&lt;authors&gt;&lt;author&gt;Yahiaoui, N.&lt;/author&gt;&lt;/authors&gt;&lt;/contributors&gt;&lt;titles&gt;&lt;title&gt;Elaboration de l’hydroxyapatite et application au traitement des margines par co-précipitation en utilisant la méthodologie des plans d’expériences&lt;/title&gt;&lt;/titles&gt;&lt;dates&gt;&lt;year&gt;&lt;style face="bold" font="default" size="100%"&gt;2021&lt;/style&gt;&lt;/year&gt;&lt;/dates&gt;&lt;publisher&gt;Université Mouloud Mammeri De Tizi-Ouzou&lt;/publisher&gt;&lt;work-type&gt;thèse de Doctorat&lt;/work-type&gt;&lt;urls&gt;&lt;/urls&gt;&lt;/record&gt;&lt;/Cite&gt;&lt;/EndNote&gt;</w:instrText>
        </w:r>
        <w:r w:rsidR="004748E5" w:rsidRPr="005D05F9">
          <w:rPr>
            <w:rFonts w:asciiTheme="majorBidi" w:hAnsiTheme="majorBidi" w:cstheme="majorBidi"/>
            <w:sz w:val="24"/>
            <w:szCs w:val="24"/>
          </w:rPr>
          <w:fldChar w:fldCharType="separate"/>
        </w:r>
        <w:r w:rsidRPr="005D05F9">
          <w:rPr>
            <w:rFonts w:asciiTheme="majorBidi" w:hAnsiTheme="majorBidi" w:cstheme="majorBidi"/>
            <w:sz w:val="24"/>
            <w:szCs w:val="24"/>
          </w:rPr>
          <w:t>29</w:t>
        </w:r>
        <w:r w:rsidR="004748E5" w:rsidRPr="005D05F9">
          <w:rPr>
            <w:rFonts w:asciiTheme="majorBidi" w:hAnsiTheme="majorBidi" w:cstheme="majorBidi"/>
            <w:sz w:val="24"/>
            <w:szCs w:val="24"/>
          </w:rPr>
          <w:fldChar w:fldCharType="end"/>
        </w:r>
      </w:hyperlink>
      <w:r w:rsidRPr="005D05F9">
        <w:rPr>
          <w:rFonts w:asciiTheme="majorBidi" w:hAnsiTheme="majorBidi" w:cstheme="majorBidi"/>
          <w:sz w:val="24"/>
          <w:szCs w:val="24"/>
        </w:rPr>
        <w:t>].</w:t>
      </w:r>
    </w:p>
    <w:p w:rsidR="002D1519" w:rsidRDefault="002D1519" w:rsidP="002D1519">
      <w:pPr>
        <w:spacing w:line="360" w:lineRule="auto"/>
        <w:ind w:right="-2"/>
        <w:jc w:val="both"/>
        <w:rPr>
          <w:rFonts w:asciiTheme="majorBidi" w:hAnsiTheme="majorBidi" w:cstheme="majorBidi"/>
          <w:sz w:val="24"/>
          <w:szCs w:val="24"/>
        </w:rPr>
      </w:pPr>
    </w:p>
    <w:p w:rsidR="002D1519" w:rsidRDefault="002D1519" w:rsidP="002D1519">
      <w:pPr>
        <w:spacing w:line="360" w:lineRule="auto"/>
        <w:ind w:right="-2"/>
        <w:jc w:val="both"/>
        <w:rPr>
          <w:rFonts w:asciiTheme="majorBidi" w:hAnsiTheme="majorBidi" w:cstheme="majorBidi"/>
          <w:sz w:val="24"/>
          <w:szCs w:val="24"/>
        </w:rPr>
        <w:sectPr w:rsidR="002D1519" w:rsidSect="001B116A">
          <w:footerReference w:type="default" r:id="rId26"/>
          <w:footerReference w:type="first" r:id="rId27"/>
          <w:pgSz w:w="11906" w:h="16838" w:code="9"/>
          <w:pgMar w:top="1418" w:right="1418" w:bottom="1418" w:left="1418" w:header="709" w:footer="709" w:gutter="0"/>
          <w:pgNumType w:start="4"/>
          <w:cols w:space="708"/>
          <w:titlePg/>
          <w:docGrid w:linePitch="360"/>
        </w:sectPr>
      </w:pPr>
    </w:p>
    <w:p w:rsidR="002D1519" w:rsidRPr="00B42D90" w:rsidRDefault="002D1519" w:rsidP="002D1519">
      <w:pPr>
        <w:pStyle w:val="Titre1"/>
        <w:spacing w:before="0" w:after="100" w:afterAutospacing="1" w:line="360" w:lineRule="auto"/>
        <w:ind w:left="0" w:right="0" w:firstLine="0"/>
        <w:jc w:val="both"/>
        <w:rPr>
          <w:rFonts w:asciiTheme="majorBidi" w:hAnsiTheme="majorBidi"/>
          <w:color w:val="auto"/>
        </w:rPr>
      </w:pPr>
      <w:bookmarkStart w:id="42" w:name="_Toc104920644"/>
      <w:bookmarkStart w:id="43" w:name="_Toc104929573"/>
      <w:bookmarkStart w:id="44" w:name="_Toc105855990"/>
      <w:r w:rsidRPr="00B42D90">
        <w:rPr>
          <w:rFonts w:asciiTheme="majorBidi" w:hAnsiTheme="majorBidi"/>
          <w:color w:val="auto"/>
        </w:rPr>
        <w:lastRenderedPageBreak/>
        <w:t>I.2. L’amidon</w:t>
      </w:r>
      <w:bookmarkEnd w:id="42"/>
      <w:bookmarkEnd w:id="43"/>
      <w:bookmarkEnd w:id="44"/>
      <w:r w:rsidRPr="00B42D90">
        <w:rPr>
          <w:rFonts w:asciiTheme="majorBidi" w:hAnsiTheme="majorBidi"/>
          <w:color w:val="auto"/>
        </w:rPr>
        <w:t> </w:t>
      </w:r>
    </w:p>
    <w:p w:rsidR="002D1519" w:rsidRPr="00AA6583" w:rsidRDefault="002D1519" w:rsidP="002D1519">
      <w:pPr>
        <w:pStyle w:val="Titre2"/>
        <w:spacing w:before="0" w:line="360" w:lineRule="auto"/>
        <w:ind w:left="0" w:right="0" w:firstLine="0"/>
        <w:jc w:val="both"/>
        <w:rPr>
          <w:color w:val="auto"/>
        </w:rPr>
      </w:pPr>
      <w:bookmarkStart w:id="45" w:name="_Toc104920645"/>
      <w:bookmarkStart w:id="46" w:name="_Toc104929574"/>
      <w:bookmarkStart w:id="47" w:name="_Toc105855991"/>
      <w:r>
        <w:rPr>
          <w:color w:val="auto"/>
        </w:rPr>
        <w:t>I.2.1. Définition de L’amidon</w:t>
      </w:r>
      <w:bookmarkEnd w:id="45"/>
      <w:bookmarkEnd w:id="46"/>
      <w:bookmarkEnd w:id="47"/>
      <w:r>
        <w:rPr>
          <w:color w:val="auto"/>
        </w:rPr>
        <w:t> </w:t>
      </w:r>
    </w:p>
    <w:p w:rsidR="00A242B4" w:rsidRPr="00B66136" w:rsidRDefault="00A242B4" w:rsidP="00FB790E">
      <w:pPr>
        <w:spacing w:after="0" w:line="360" w:lineRule="auto"/>
        <w:ind w:firstLine="708"/>
        <w:jc w:val="both"/>
        <w:rPr>
          <w:rFonts w:asciiTheme="majorBidi" w:hAnsiTheme="majorBidi" w:cstheme="majorBidi"/>
          <w:sz w:val="24"/>
          <w:szCs w:val="24"/>
        </w:rPr>
      </w:pPr>
      <w:bookmarkStart w:id="48" w:name="_Toc104920646"/>
      <w:bookmarkStart w:id="49" w:name="_Toc104929575"/>
      <w:r w:rsidRPr="00B66136">
        <w:rPr>
          <w:rFonts w:asciiTheme="majorBidi" w:hAnsiTheme="majorBidi" w:cstheme="majorBidi"/>
          <w:sz w:val="24"/>
          <w:szCs w:val="24"/>
        </w:rPr>
        <w:t xml:space="preserve">L'amidon et un polysaccharide d’origine végétal de formule brute </w:t>
      </w:r>
      <m:oMath>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C</m:t>
            </m:r>
          </m:e>
          <m:sub>
            <m:r>
              <w:rPr>
                <w:rFonts w:ascii="Cambria Math" w:hAnsiTheme="majorBidi" w:cstheme="majorBidi"/>
                <w:sz w:val="24"/>
                <w:szCs w:val="24"/>
              </w:rPr>
              <m:t>6</m:t>
            </m:r>
          </m:sub>
        </m:sSub>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Theme="majorBidi" w:cstheme="majorBidi"/>
                <w:sz w:val="24"/>
                <w:szCs w:val="24"/>
              </w:rPr>
              <m:t>10</m:t>
            </m:r>
          </m:sub>
        </m:sSub>
        <m:sSub>
          <m:sSubPr>
            <m:ctrlPr>
              <w:rPr>
                <w:rFonts w:ascii="Cambria Math" w:hAnsiTheme="majorBidi" w:cstheme="majorBidi"/>
                <w:i/>
                <w:sz w:val="24"/>
                <w:szCs w:val="24"/>
              </w:rPr>
            </m:ctrlPr>
          </m:sSubPr>
          <m:e>
            <m:r>
              <w:rPr>
                <w:rFonts w:ascii="Cambria Math" w:hAnsi="Cambria Math" w:cstheme="majorBidi"/>
                <w:sz w:val="24"/>
                <w:szCs w:val="24"/>
              </w:rPr>
              <m:t>O</m:t>
            </m:r>
          </m:e>
          <m:sub>
            <m:r>
              <w:rPr>
                <w:rFonts w:ascii="Cambria Math" w:hAnsiTheme="majorBidi" w:cstheme="majorBidi"/>
                <w:sz w:val="24"/>
                <w:szCs w:val="24"/>
              </w:rPr>
              <m:t>5</m:t>
            </m:r>
          </m:sub>
        </m:sSub>
        <m:sSub>
          <m:sSubPr>
            <m:ctrlPr>
              <w:rPr>
                <w:rFonts w:ascii="Cambria Math" w:hAnsiTheme="majorBidi" w:cstheme="majorBidi"/>
                <w:i/>
                <w:sz w:val="24"/>
                <w:szCs w:val="24"/>
              </w:rPr>
            </m:ctrlPr>
          </m:sSubPr>
          <m:e>
            <m:r>
              <w:rPr>
                <w:rFonts w:ascii="Cambria Math" w:hAnsiTheme="majorBidi" w:cstheme="majorBidi"/>
                <w:sz w:val="24"/>
                <w:szCs w:val="24"/>
              </w:rPr>
              <m:t>)</m:t>
            </m:r>
          </m:e>
          <m:sub>
            <m:r>
              <w:rPr>
                <w:rFonts w:ascii="Cambria Math" w:hAnsi="Cambria Math" w:cstheme="majorBidi"/>
                <w:sz w:val="24"/>
                <w:szCs w:val="24"/>
              </w:rPr>
              <m:t>n</m:t>
            </m:r>
          </m:sub>
        </m:sSub>
      </m:oMath>
      <w:r w:rsidRPr="00B66136">
        <w:rPr>
          <w:rFonts w:asciiTheme="majorBidi" w:hAnsiTheme="majorBidi" w:cstheme="majorBidi"/>
          <w:sz w:val="24"/>
          <w:szCs w:val="24"/>
        </w:rPr>
        <w:t xml:space="preserve"> qui se trouve principalement dans les grains des céréales et dans les tubercules [</w:t>
      </w:r>
      <w:hyperlink w:anchor="_ENREF_1" w:tooltip="Jiang, 2020 #13" w:history="1">
        <w:r w:rsidR="00FB790E">
          <w:rPr>
            <w:rFonts w:asciiTheme="majorBidi" w:hAnsiTheme="majorBidi" w:cstheme="majorBidi"/>
            <w:sz w:val="24"/>
            <w:szCs w:val="24"/>
          </w:rPr>
          <w:t>30</w:t>
        </w:r>
      </w:hyperlink>
      <w:r w:rsidRPr="00B66136">
        <w:rPr>
          <w:rFonts w:asciiTheme="majorBidi" w:hAnsiTheme="majorBidi" w:cstheme="majorBidi"/>
          <w:sz w:val="24"/>
          <w:szCs w:val="24"/>
        </w:rPr>
        <w:t xml:space="preserve">- </w:t>
      </w:r>
      <w:hyperlink w:anchor="_ENREF_2" w:tooltip="Thakur, 2019 #14" w:history="1">
        <w:r w:rsidR="00FB790E">
          <w:rPr>
            <w:rFonts w:asciiTheme="majorBidi" w:hAnsiTheme="majorBidi" w:cstheme="majorBidi"/>
            <w:sz w:val="24"/>
            <w:szCs w:val="24"/>
          </w:rPr>
          <w:t>31</w:t>
        </w:r>
      </w:hyperlink>
      <w:r w:rsidRPr="00B66136">
        <w:rPr>
          <w:rFonts w:asciiTheme="majorBidi" w:hAnsiTheme="majorBidi" w:cstheme="majorBidi"/>
          <w:sz w:val="24"/>
          <w:szCs w:val="24"/>
        </w:rPr>
        <w:t>].</w:t>
      </w:r>
    </w:p>
    <w:p w:rsidR="00A242B4" w:rsidRPr="00B66136" w:rsidRDefault="00A242B4" w:rsidP="00FB790E">
      <w:pPr>
        <w:spacing w:after="0" w:line="360" w:lineRule="auto"/>
        <w:ind w:firstLine="708"/>
        <w:jc w:val="both"/>
        <w:rPr>
          <w:rFonts w:asciiTheme="majorBidi" w:hAnsiTheme="majorBidi" w:cstheme="majorBidi"/>
          <w:sz w:val="24"/>
          <w:szCs w:val="24"/>
        </w:rPr>
      </w:pPr>
      <w:r w:rsidRPr="00B66136">
        <w:rPr>
          <w:rFonts w:asciiTheme="majorBidi" w:hAnsiTheme="majorBidi" w:cstheme="majorBidi"/>
          <w:sz w:val="24"/>
          <w:szCs w:val="24"/>
        </w:rPr>
        <w:t>L’amidon est l'un des polymères naturels biodégradables qui a été largement utilisé quotidiennement dans des applications alimentaires et non alimentaires car il est dérivé d'une source naturelle, disponible en abondance, à faible coût et généralement consommable par toute créature vivante,  De plus, il peut être facilement modifié physiquement ou chimiquement, ce qui en fait une source très polyvalente [</w:t>
      </w:r>
      <w:hyperlink w:anchor="_ENREF_3" w:tooltip="Yazid, 2018 #15" w:history="1">
        <w:r w:rsidR="00FB790E">
          <w:rPr>
            <w:rFonts w:asciiTheme="majorBidi" w:hAnsiTheme="majorBidi" w:cstheme="majorBidi"/>
            <w:sz w:val="24"/>
            <w:szCs w:val="24"/>
          </w:rPr>
          <w:t>32</w:t>
        </w:r>
      </w:hyperlink>
      <w:r w:rsidRPr="00B66136">
        <w:rPr>
          <w:rFonts w:asciiTheme="majorBidi" w:hAnsiTheme="majorBidi" w:cstheme="majorBidi"/>
          <w:sz w:val="24"/>
          <w:szCs w:val="24"/>
        </w:rPr>
        <w:t>].</w:t>
      </w:r>
    </w:p>
    <w:p w:rsidR="002D1519" w:rsidRPr="00EB6EA8" w:rsidRDefault="002D1519" w:rsidP="002D1519">
      <w:pPr>
        <w:pStyle w:val="Titre2"/>
        <w:spacing w:before="0" w:line="360" w:lineRule="auto"/>
        <w:ind w:left="0" w:right="0" w:firstLine="0"/>
        <w:jc w:val="both"/>
        <w:rPr>
          <w:color w:val="auto"/>
        </w:rPr>
      </w:pPr>
      <w:bookmarkStart w:id="50" w:name="_Toc105855992"/>
      <w:r>
        <w:rPr>
          <w:color w:val="auto"/>
        </w:rPr>
        <w:t>I.2.2. Composition de l’amidon</w:t>
      </w:r>
      <w:bookmarkEnd w:id="48"/>
      <w:bookmarkEnd w:id="49"/>
      <w:bookmarkEnd w:id="50"/>
      <w:r>
        <w:rPr>
          <w:color w:val="auto"/>
        </w:rPr>
        <w:t> </w:t>
      </w:r>
    </w:p>
    <w:p w:rsidR="00A242B4" w:rsidRPr="00B66136" w:rsidRDefault="00A242B4" w:rsidP="00FB790E">
      <w:pPr>
        <w:spacing w:after="0" w:line="360" w:lineRule="auto"/>
        <w:ind w:right="-2" w:firstLine="708"/>
        <w:jc w:val="both"/>
        <w:rPr>
          <w:rFonts w:asciiTheme="majorBidi" w:hAnsiTheme="majorBidi" w:cstheme="majorBidi"/>
          <w:sz w:val="24"/>
          <w:szCs w:val="24"/>
        </w:rPr>
      </w:pPr>
      <w:r w:rsidRPr="00B66136">
        <w:rPr>
          <w:rFonts w:asciiTheme="majorBidi" w:hAnsiTheme="majorBidi" w:cstheme="majorBidi"/>
          <w:sz w:val="24"/>
          <w:szCs w:val="24"/>
        </w:rPr>
        <w:t>L’amidon est un homopolymère de D-glucose. Les unités D-glucosyle se trouvent dans la conformation chaise la plus stable et sont liées majoritairement par des liaisons de type α (1,4), et dans une moindre mesure par des liaisons de type α (1,6). L’amidon est constitué d’un mélange d’amylose et d’amylopectine qui comprennent 98% à 99% de la masse sèche et forme des couches amorphes et semi-cristallines [</w:t>
      </w:r>
      <w:hyperlink w:anchor="_ENREF_2" w:tooltip="Thakur, 2019 #14" w:history="1">
        <w:r w:rsidR="00FB790E">
          <w:rPr>
            <w:rFonts w:asciiTheme="majorBidi" w:hAnsiTheme="majorBidi" w:cstheme="majorBidi"/>
            <w:sz w:val="24"/>
            <w:szCs w:val="24"/>
          </w:rPr>
          <w:t>31</w:t>
        </w:r>
      </w:hyperlink>
      <w:r w:rsidRPr="00B66136">
        <w:rPr>
          <w:rFonts w:asciiTheme="majorBidi" w:hAnsiTheme="majorBidi" w:cstheme="majorBidi"/>
          <w:sz w:val="24"/>
          <w:szCs w:val="24"/>
        </w:rPr>
        <w:t>].</w:t>
      </w:r>
    </w:p>
    <w:p w:rsidR="00955268" w:rsidRDefault="00A242B4" w:rsidP="00955268">
      <w:pPr>
        <w:keepNext/>
        <w:spacing w:after="0" w:line="360" w:lineRule="auto"/>
        <w:ind w:right="-2"/>
        <w:jc w:val="center"/>
      </w:pPr>
      <w:r w:rsidRPr="00B66136">
        <w:rPr>
          <w:rFonts w:asciiTheme="majorBidi" w:hAnsiTheme="majorBidi" w:cstheme="majorBidi"/>
          <w:noProof/>
          <w:sz w:val="24"/>
          <w:szCs w:val="24"/>
        </w:rPr>
        <w:drawing>
          <wp:inline distT="0" distB="0" distL="0" distR="0">
            <wp:extent cx="3850005" cy="1697990"/>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3850005" cy="1697990"/>
                    </a:xfrm>
                    <a:prstGeom prst="rect">
                      <a:avLst/>
                    </a:prstGeom>
                    <a:noFill/>
                    <a:ln w="9525">
                      <a:noFill/>
                      <a:miter lim="800000"/>
                      <a:headEnd/>
                      <a:tailEnd/>
                    </a:ln>
                  </pic:spPr>
                </pic:pic>
              </a:graphicData>
            </a:graphic>
          </wp:inline>
        </w:drawing>
      </w:r>
    </w:p>
    <w:p w:rsidR="00A242B4" w:rsidRPr="00955268" w:rsidRDefault="00955268" w:rsidP="00955268">
      <w:pPr>
        <w:pStyle w:val="Lgende"/>
        <w:ind w:left="0" w:right="-2" w:firstLine="0"/>
        <w:jc w:val="center"/>
        <w:rPr>
          <w:rFonts w:asciiTheme="majorBidi" w:hAnsiTheme="majorBidi" w:cstheme="majorBidi"/>
          <w:color w:val="auto"/>
          <w:sz w:val="24"/>
          <w:szCs w:val="24"/>
        </w:rPr>
      </w:pPr>
      <w:r w:rsidRPr="00955268">
        <w:rPr>
          <w:rFonts w:asciiTheme="majorBidi" w:hAnsiTheme="majorBidi" w:cstheme="majorBidi"/>
          <w:color w:val="auto"/>
          <w:sz w:val="24"/>
          <w:szCs w:val="24"/>
        </w:rPr>
        <w:t>Figure I.</w:t>
      </w:r>
      <w:r w:rsidR="004748E5" w:rsidRPr="00955268">
        <w:rPr>
          <w:rFonts w:asciiTheme="majorBidi" w:hAnsiTheme="majorBidi" w:cstheme="majorBidi"/>
          <w:color w:val="auto"/>
          <w:sz w:val="24"/>
          <w:szCs w:val="24"/>
        </w:rPr>
        <w:fldChar w:fldCharType="begin"/>
      </w:r>
      <w:r w:rsidRPr="00955268">
        <w:rPr>
          <w:rFonts w:asciiTheme="majorBidi" w:hAnsiTheme="majorBidi" w:cstheme="majorBidi"/>
          <w:color w:val="auto"/>
          <w:sz w:val="24"/>
          <w:szCs w:val="24"/>
        </w:rPr>
        <w:instrText xml:space="preserve"> SEQ Figure \* ARABIC </w:instrText>
      </w:r>
      <w:r w:rsidR="004748E5" w:rsidRPr="00955268">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2</w:t>
      </w:r>
      <w:r w:rsidR="004748E5" w:rsidRPr="00955268">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955268">
        <w:rPr>
          <w:rFonts w:asciiTheme="majorBidi" w:hAnsiTheme="majorBidi" w:cstheme="majorBidi"/>
          <w:b w:val="0"/>
          <w:bCs w:val="0"/>
          <w:color w:val="auto"/>
          <w:sz w:val="24"/>
          <w:szCs w:val="24"/>
        </w:rPr>
        <w:t xml:space="preserve"> Structure chimique de l’amidon </w:t>
      </w:r>
      <w:r w:rsidRPr="00955268">
        <w:rPr>
          <w:rFonts w:asciiTheme="majorBidi" w:hAnsiTheme="majorBidi" w:cstheme="majorBidi"/>
          <w:b w:val="0"/>
          <w:bCs w:val="0"/>
          <w:color w:val="auto"/>
          <w:sz w:val="24"/>
          <w:szCs w:val="24"/>
          <w:lang w:eastAsia="fr-FR"/>
        </w:rPr>
        <w:t>[</w:t>
      </w:r>
      <w:hyperlink w:anchor="_ENREF_34" w:tooltip="Zakaria, 2017 #18" w:history="1">
        <w:r w:rsidR="004748E5" w:rsidRPr="00955268">
          <w:rPr>
            <w:rFonts w:asciiTheme="majorBidi" w:hAnsiTheme="majorBidi" w:cstheme="majorBidi"/>
            <w:b w:val="0"/>
            <w:bCs w:val="0"/>
            <w:color w:val="auto"/>
            <w:sz w:val="24"/>
            <w:szCs w:val="24"/>
          </w:rPr>
          <w:fldChar w:fldCharType="begin"/>
        </w:r>
        <w:r w:rsidRPr="00955268">
          <w:rPr>
            <w:rFonts w:asciiTheme="majorBidi" w:hAnsiTheme="majorBidi" w:cstheme="majorBidi"/>
            <w:b w:val="0"/>
            <w:bCs w:val="0"/>
            <w:color w:val="auto"/>
            <w:sz w:val="24"/>
            <w:szCs w:val="24"/>
          </w:rPr>
          <w:instrText xml:space="preserve"> ADDIN EN.CITE &lt;EndNote&gt;&lt;Cite&gt;&lt;Author&gt;Zakaria&lt;/Author&gt;&lt;Year&gt;2017&lt;/Year&gt;&lt;RecNum&gt;18&lt;/RecNum&gt;&lt;DisplayText&gt;&lt;style face="superscript"&gt;34&lt;/style&gt;&lt;/DisplayText&gt;&lt;record&gt;&lt;rec-number&gt;18&lt;/rec-number&gt;&lt;foreign-keys&gt;&lt;key app="EN" db-id="evrvtsza72d5dbet9t2vfwd3f9ez5zp9f20e"&gt;18&lt;/key&gt;&lt;/foreign-keys&gt;&lt;ref-type name="Conference Proceedings"&gt;10&lt;/ref-type&gt;&lt;contributors&gt;&lt;authors&gt;&lt;author&gt;Zakaria, NH&lt;/author&gt;&lt;author&gt;Muhammad, N&lt;/author&gt;&lt;author&gt;Abdullah, MMAB&lt;/author&gt;&lt;/authors&gt;&lt;/contributors&gt;&lt;titles&gt;&lt;title&gt;Potential of starch nanocomposites for biomedical applications&lt;/title&gt;&lt;secondary-title&gt;IOP Conference Series: Materials Science and Engineering&lt;/secondary-title&gt;&lt;/titles&gt;&lt;pages&gt;012087&lt;/pages&gt;&lt;volume&gt;209&lt;/volume&gt;&lt;number&gt;1&lt;/number&gt;&lt;dates&gt;&lt;year&gt;2017&lt;/year&gt;&lt;/dates&gt;&lt;publisher&gt;IOP Publishing&lt;/publisher&gt;&lt;isbn&gt;1757-899X&lt;/isbn&gt;&lt;urls&gt;&lt;/urls&gt;&lt;/record&gt;&lt;/Cite&gt;&lt;/EndNote&gt;</w:instrText>
        </w:r>
        <w:r w:rsidR="004748E5" w:rsidRPr="00955268">
          <w:rPr>
            <w:rFonts w:asciiTheme="majorBidi" w:hAnsiTheme="majorBidi" w:cstheme="majorBidi"/>
            <w:b w:val="0"/>
            <w:bCs w:val="0"/>
            <w:color w:val="auto"/>
            <w:sz w:val="24"/>
            <w:szCs w:val="24"/>
          </w:rPr>
          <w:fldChar w:fldCharType="separate"/>
        </w:r>
        <w:r w:rsidRPr="00955268">
          <w:rPr>
            <w:rFonts w:asciiTheme="majorBidi" w:hAnsiTheme="majorBidi" w:cstheme="majorBidi"/>
            <w:b w:val="0"/>
            <w:bCs w:val="0"/>
            <w:color w:val="auto"/>
            <w:sz w:val="24"/>
            <w:szCs w:val="24"/>
          </w:rPr>
          <w:t>34</w:t>
        </w:r>
        <w:r w:rsidR="004748E5" w:rsidRPr="00955268">
          <w:rPr>
            <w:rFonts w:asciiTheme="majorBidi" w:hAnsiTheme="majorBidi" w:cstheme="majorBidi"/>
            <w:b w:val="0"/>
            <w:bCs w:val="0"/>
            <w:color w:val="auto"/>
            <w:sz w:val="24"/>
            <w:szCs w:val="24"/>
          </w:rPr>
          <w:fldChar w:fldCharType="end"/>
        </w:r>
      </w:hyperlink>
      <w:r w:rsidRPr="00955268">
        <w:rPr>
          <w:rFonts w:asciiTheme="majorBidi" w:hAnsiTheme="majorBidi" w:cstheme="majorBidi"/>
          <w:b w:val="0"/>
          <w:bCs w:val="0"/>
          <w:color w:val="auto"/>
          <w:sz w:val="24"/>
          <w:szCs w:val="24"/>
        </w:rPr>
        <w:t>]</w:t>
      </w:r>
      <w:r w:rsidRPr="00955268">
        <w:rPr>
          <w:rFonts w:asciiTheme="majorBidi" w:hAnsiTheme="majorBidi" w:cstheme="majorBidi"/>
          <w:b w:val="0"/>
          <w:bCs w:val="0"/>
          <w:color w:val="auto"/>
          <w:sz w:val="24"/>
          <w:szCs w:val="24"/>
          <w:lang w:eastAsia="fr-FR"/>
        </w:rPr>
        <w:t>.</w:t>
      </w:r>
    </w:p>
    <w:p w:rsidR="00F06301" w:rsidRPr="0050680F" w:rsidRDefault="00F06301" w:rsidP="00A242B4">
      <w:pPr>
        <w:pStyle w:val="Titre3"/>
        <w:spacing w:before="0" w:line="360" w:lineRule="auto"/>
        <w:ind w:left="0" w:right="0" w:firstLine="0"/>
        <w:jc w:val="both"/>
        <w:rPr>
          <w:rFonts w:asciiTheme="majorBidi" w:hAnsiTheme="majorBidi"/>
          <w:color w:val="auto"/>
        </w:rPr>
      </w:pPr>
      <w:r>
        <w:rPr>
          <w:rFonts w:asciiTheme="majorBidi" w:hAnsiTheme="majorBidi"/>
          <w:color w:val="auto"/>
        </w:rPr>
        <w:t>I.2.2.</w:t>
      </w:r>
      <w:r w:rsidRPr="0050680F">
        <w:rPr>
          <w:rFonts w:asciiTheme="majorBidi" w:hAnsiTheme="majorBidi"/>
          <w:color w:val="auto"/>
        </w:rPr>
        <w:t>1. L’amylose </w:t>
      </w:r>
    </w:p>
    <w:p w:rsidR="00A242B4" w:rsidRPr="00B66136" w:rsidRDefault="00A242B4" w:rsidP="00FB790E">
      <w:pPr>
        <w:spacing w:after="0" w:line="360" w:lineRule="auto"/>
        <w:ind w:firstLine="708"/>
        <w:jc w:val="both"/>
        <w:rPr>
          <w:rFonts w:asciiTheme="majorBidi" w:hAnsiTheme="majorBidi" w:cstheme="majorBidi"/>
          <w:sz w:val="24"/>
          <w:szCs w:val="24"/>
        </w:rPr>
      </w:pPr>
      <w:r w:rsidRPr="00B66136">
        <w:rPr>
          <w:rFonts w:asciiTheme="majorBidi" w:hAnsiTheme="majorBidi" w:cstheme="majorBidi"/>
          <w:sz w:val="24"/>
          <w:szCs w:val="24"/>
        </w:rPr>
        <w:t>L'amylose est une structure linéaire constituée par un enchaînement de résidus de D-glucose liées par des liaisons α-1,4 glycosidiques. Sa masse molaire varie de 105 à 106 g/mol. Les molécules d’amylose peuvent être faiblement ramifiées et ces ramifications sont d’autant plus nombreuses que la masse molaire est grande. La conformation et le mode de liaison de l’amylose lui permettent d’adopter des formes hélicoïdales compor</w:t>
      </w:r>
      <w:r w:rsidR="00F100BC">
        <w:rPr>
          <w:rFonts w:asciiTheme="majorBidi" w:hAnsiTheme="majorBidi" w:cstheme="majorBidi"/>
          <w:sz w:val="24"/>
          <w:szCs w:val="24"/>
        </w:rPr>
        <w:t xml:space="preserve">tant 6, 7 ou 8 unités glucosyle </w:t>
      </w:r>
      <w:r w:rsidRPr="00B66136">
        <w:rPr>
          <w:rFonts w:asciiTheme="majorBidi" w:hAnsiTheme="majorBidi" w:cstheme="majorBidi"/>
          <w:sz w:val="24"/>
          <w:szCs w:val="24"/>
        </w:rPr>
        <w:t>par tour [</w:t>
      </w:r>
      <w:hyperlink w:anchor="_ENREF_5" w:tooltip="Egharevba, 2019 #16" w:history="1">
        <w:r w:rsidR="00FB790E">
          <w:rPr>
            <w:rFonts w:asciiTheme="majorBidi" w:hAnsiTheme="majorBidi" w:cstheme="majorBidi"/>
            <w:sz w:val="24"/>
            <w:szCs w:val="24"/>
          </w:rPr>
          <w:t>35</w:t>
        </w:r>
      </w:hyperlink>
      <w:r w:rsidRPr="00B66136">
        <w:rPr>
          <w:rFonts w:asciiTheme="majorBidi" w:hAnsiTheme="majorBidi" w:cstheme="majorBidi"/>
          <w:sz w:val="24"/>
          <w:szCs w:val="24"/>
        </w:rPr>
        <w:t>].</w:t>
      </w:r>
    </w:p>
    <w:p w:rsidR="00955268" w:rsidRDefault="00F06301" w:rsidP="00955268">
      <w:pPr>
        <w:keepNext/>
        <w:ind w:right="-2"/>
        <w:jc w:val="center"/>
      </w:pPr>
      <w:r>
        <w:rPr>
          <w:noProof/>
          <w:sz w:val="24"/>
          <w:szCs w:val="24"/>
        </w:rPr>
        <w:lastRenderedPageBreak/>
        <w:drawing>
          <wp:inline distT="0" distB="0" distL="0" distR="0">
            <wp:extent cx="4778860" cy="1278345"/>
            <wp:effectExtent l="19050" t="0" r="2690" b="0"/>
            <wp:docPr id="12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srcRect/>
                    <a:stretch>
                      <a:fillRect/>
                    </a:stretch>
                  </pic:blipFill>
                  <pic:spPr bwMode="auto">
                    <a:xfrm>
                      <a:off x="0" y="0"/>
                      <a:ext cx="4776388" cy="1277684"/>
                    </a:xfrm>
                    <a:prstGeom prst="rect">
                      <a:avLst/>
                    </a:prstGeom>
                    <a:noFill/>
                    <a:ln w="9525">
                      <a:noFill/>
                      <a:miter lim="800000"/>
                      <a:headEnd/>
                      <a:tailEnd/>
                    </a:ln>
                  </pic:spPr>
                </pic:pic>
              </a:graphicData>
            </a:graphic>
          </wp:inline>
        </w:drawing>
      </w:r>
    </w:p>
    <w:p w:rsidR="00955268" w:rsidRPr="00955268" w:rsidRDefault="00955268" w:rsidP="00955268">
      <w:pPr>
        <w:pStyle w:val="Lgende"/>
        <w:ind w:left="0" w:right="-2" w:firstLine="0"/>
        <w:jc w:val="center"/>
        <w:rPr>
          <w:rFonts w:asciiTheme="majorBidi" w:hAnsiTheme="majorBidi" w:cstheme="majorBidi"/>
          <w:color w:val="auto"/>
          <w:sz w:val="24"/>
          <w:szCs w:val="24"/>
        </w:rPr>
      </w:pPr>
      <w:r w:rsidRPr="00955268">
        <w:rPr>
          <w:rFonts w:asciiTheme="majorBidi" w:hAnsiTheme="majorBidi" w:cstheme="majorBidi"/>
          <w:color w:val="auto"/>
          <w:sz w:val="24"/>
          <w:szCs w:val="24"/>
        </w:rPr>
        <w:t>Figure I.</w:t>
      </w:r>
      <w:r w:rsidR="004748E5" w:rsidRPr="00955268">
        <w:rPr>
          <w:rFonts w:asciiTheme="majorBidi" w:hAnsiTheme="majorBidi" w:cstheme="majorBidi"/>
          <w:color w:val="auto"/>
          <w:sz w:val="24"/>
          <w:szCs w:val="24"/>
        </w:rPr>
        <w:fldChar w:fldCharType="begin"/>
      </w:r>
      <w:r w:rsidRPr="00955268">
        <w:rPr>
          <w:rFonts w:asciiTheme="majorBidi" w:hAnsiTheme="majorBidi" w:cstheme="majorBidi"/>
          <w:color w:val="auto"/>
          <w:sz w:val="24"/>
          <w:szCs w:val="24"/>
        </w:rPr>
        <w:instrText xml:space="preserve"> SEQ Figure \* ARABIC </w:instrText>
      </w:r>
      <w:r w:rsidR="004748E5" w:rsidRPr="00955268">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3</w:t>
      </w:r>
      <w:r w:rsidR="004748E5" w:rsidRPr="00955268">
        <w:rPr>
          <w:rFonts w:asciiTheme="majorBidi" w:hAnsiTheme="majorBidi" w:cstheme="majorBidi"/>
          <w:color w:val="auto"/>
          <w:sz w:val="24"/>
          <w:szCs w:val="24"/>
        </w:rPr>
        <w:fldChar w:fldCharType="end"/>
      </w:r>
      <w:r w:rsidRPr="00955268">
        <w:rPr>
          <w:rFonts w:asciiTheme="majorBidi" w:hAnsiTheme="majorBidi" w:cstheme="majorBidi"/>
          <w:color w:val="auto"/>
          <w:sz w:val="24"/>
          <w:szCs w:val="24"/>
        </w:rPr>
        <w:t>.</w:t>
      </w:r>
      <w:r w:rsidRPr="00955268">
        <w:rPr>
          <w:rFonts w:asciiTheme="majorBidi" w:hAnsiTheme="majorBidi" w:cstheme="majorBidi"/>
          <w:b w:val="0"/>
          <w:bCs w:val="0"/>
          <w:color w:val="auto"/>
          <w:sz w:val="24"/>
          <w:szCs w:val="24"/>
          <w:lang w:eastAsia="fr-FR"/>
        </w:rPr>
        <w:t xml:space="preserve"> Structure chimique de l’Amylose [</w:t>
      </w:r>
      <w:hyperlink w:anchor="_ENREF_34" w:tooltip="Zakaria, 2017 #18" w:history="1">
        <w:r w:rsidR="004748E5" w:rsidRPr="00955268">
          <w:rPr>
            <w:rFonts w:asciiTheme="majorBidi" w:hAnsiTheme="majorBidi" w:cstheme="majorBidi"/>
            <w:b w:val="0"/>
            <w:bCs w:val="0"/>
            <w:color w:val="auto"/>
            <w:sz w:val="24"/>
            <w:szCs w:val="24"/>
          </w:rPr>
          <w:fldChar w:fldCharType="begin"/>
        </w:r>
        <w:r w:rsidRPr="00955268">
          <w:rPr>
            <w:rFonts w:asciiTheme="majorBidi" w:hAnsiTheme="majorBidi" w:cstheme="majorBidi"/>
            <w:b w:val="0"/>
            <w:bCs w:val="0"/>
            <w:color w:val="auto"/>
            <w:sz w:val="24"/>
            <w:szCs w:val="24"/>
          </w:rPr>
          <w:instrText xml:space="preserve"> ADDIN EN.CITE &lt;EndNote&gt;&lt;Cite&gt;&lt;Author&gt;Zakaria&lt;/Author&gt;&lt;Year&gt;2017&lt;/Year&gt;&lt;RecNum&gt;18&lt;/RecNum&gt;&lt;DisplayText&gt;&lt;style face="superscript"&gt;34&lt;/style&gt;&lt;/DisplayText&gt;&lt;record&gt;&lt;rec-number&gt;18&lt;/rec-number&gt;&lt;foreign-keys&gt;&lt;key app="EN" db-id="evrvtsza72d5dbet9t2vfwd3f9ez5zp9f20e"&gt;18&lt;/key&gt;&lt;/foreign-keys&gt;&lt;ref-type name="Conference Proceedings"&gt;10&lt;/ref-type&gt;&lt;contributors&gt;&lt;authors&gt;&lt;author&gt;Zakaria, NH&lt;/author&gt;&lt;author&gt;Muhammad, N&lt;/author&gt;&lt;author&gt;Abdullah, MMAB&lt;/author&gt;&lt;/authors&gt;&lt;/contributors&gt;&lt;titles&gt;&lt;title&gt;Potential of starch nanocomposites for biomedical applications&lt;/title&gt;&lt;secondary-title&gt;IOP Conference Series: Materials Science and Engineering&lt;/secondary-title&gt;&lt;/titles&gt;&lt;pages&gt;012087&lt;/pages&gt;&lt;volume&gt;209&lt;/volume&gt;&lt;number&gt;1&lt;/number&gt;&lt;dates&gt;&lt;year&gt;2017&lt;/year&gt;&lt;/dates&gt;&lt;publisher&gt;IOP Publishing&lt;/publisher&gt;&lt;isbn&gt;1757-899X&lt;/isbn&gt;&lt;urls&gt;&lt;/urls&gt;&lt;/record&gt;&lt;/Cite&gt;&lt;/EndNote&gt;</w:instrText>
        </w:r>
        <w:r w:rsidR="004748E5" w:rsidRPr="00955268">
          <w:rPr>
            <w:rFonts w:asciiTheme="majorBidi" w:hAnsiTheme="majorBidi" w:cstheme="majorBidi"/>
            <w:b w:val="0"/>
            <w:bCs w:val="0"/>
            <w:color w:val="auto"/>
            <w:sz w:val="24"/>
            <w:szCs w:val="24"/>
          </w:rPr>
          <w:fldChar w:fldCharType="separate"/>
        </w:r>
        <w:r w:rsidRPr="00955268">
          <w:rPr>
            <w:rFonts w:asciiTheme="majorBidi" w:hAnsiTheme="majorBidi" w:cstheme="majorBidi"/>
            <w:b w:val="0"/>
            <w:bCs w:val="0"/>
            <w:color w:val="auto"/>
            <w:sz w:val="24"/>
            <w:szCs w:val="24"/>
          </w:rPr>
          <w:t>34</w:t>
        </w:r>
        <w:r w:rsidR="004748E5" w:rsidRPr="00955268">
          <w:rPr>
            <w:rFonts w:asciiTheme="majorBidi" w:hAnsiTheme="majorBidi" w:cstheme="majorBidi"/>
            <w:b w:val="0"/>
            <w:bCs w:val="0"/>
            <w:color w:val="auto"/>
            <w:sz w:val="24"/>
            <w:szCs w:val="24"/>
          </w:rPr>
          <w:fldChar w:fldCharType="end"/>
        </w:r>
      </w:hyperlink>
      <w:r w:rsidRPr="00955268">
        <w:rPr>
          <w:rFonts w:asciiTheme="majorBidi" w:hAnsiTheme="majorBidi" w:cstheme="majorBidi"/>
          <w:b w:val="0"/>
          <w:bCs w:val="0"/>
          <w:color w:val="auto"/>
          <w:sz w:val="24"/>
          <w:szCs w:val="24"/>
        </w:rPr>
        <w:t>].</w:t>
      </w:r>
    </w:p>
    <w:p w:rsidR="00F06301" w:rsidRPr="007924D0" w:rsidRDefault="00F06301" w:rsidP="00F06301">
      <w:pPr>
        <w:pStyle w:val="Titre3"/>
        <w:spacing w:line="360" w:lineRule="auto"/>
        <w:ind w:left="0" w:right="-2" w:firstLine="0"/>
        <w:jc w:val="both"/>
        <w:rPr>
          <w:rFonts w:asciiTheme="majorBidi" w:hAnsiTheme="majorBidi"/>
          <w:color w:val="auto"/>
        </w:rPr>
      </w:pPr>
      <w:r>
        <w:rPr>
          <w:rFonts w:asciiTheme="majorBidi" w:hAnsiTheme="majorBidi"/>
          <w:color w:val="auto"/>
        </w:rPr>
        <w:t>I.2.2.</w:t>
      </w:r>
      <w:r w:rsidRPr="007924D0">
        <w:rPr>
          <w:rFonts w:asciiTheme="majorBidi" w:hAnsiTheme="majorBidi"/>
          <w:color w:val="auto"/>
        </w:rPr>
        <w:t>2. L’amylopectine</w:t>
      </w:r>
    </w:p>
    <w:p w:rsidR="00A242B4" w:rsidRPr="00B66136" w:rsidRDefault="00A242B4" w:rsidP="00FB790E">
      <w:pPr>
        <w:spacing w:after="0" w:line="360" w:lineRule="auto"/>
        <w:ind w:firstLine="708"/>
        <w:jc w:val="both"/>
        <w:rPr>
          <w:rFonts w:asciiTheme="majorBidi" w:hAnsiTheme="majorBidi" w:cstheme="majorBidi"/>
          <w:sz w:val="24"/>
          <w:szCs w:val="24"/>
        </w:rPr>
      </w:pPr>
      <w:r w:rsidRPr="00B66136">
        <w:rPr>
          <w:rFonts w:asciiTheme="majorBidi" w:hAnsiTheme="majorBidi" w:cstheme="majorBidi"/>
          <w:sz w:val="24"/>
          <w:szCs w:val="24"/>
        </w:rPr>
        <w:t xml:space="preserve">L'amylopectine est un polymère ramifié d’unités α-D-glucose qui est  liées par des Liaisons glycosidiques (α-1,4) et (α-1,6). Les liaisons glycosidiques α-1,6 se produisent au point de ramifications </w:t>
      </w:r>
      <w:r w:rsidRPr="00B66136">
        <w:rPr>
          <w:rStyle w:val="Marquedecommentaire"/>
          <w:rFonts w:asciiTheme="majorBidi" w:hAnsiTheme="majorBidi" w:cstheme="majorBidi"/>
          <w:sz w:val="24"/>
          <w:szCs w:val="24"/>
        </w:rPr>
        <w:t xml:space="preserve"> a</w:t>
      </w:r>
      <w:r w:rsidRPr="00B66136">
        <w:rPr>
          <w:rFonts w:asciiTheme="majorBidi" w:hAnsiTheme="majorBidi" w:cstheme="majorBidi"/>
          <w:sz w:val="24"/>
          <w:szCs w:val="24"/>
        </w:rPr>
        <w:t>lors que les parties linéaires à l'intérieur d'une branche sont liées par des liaisons glycosidiques α-1,4. Par rapport à l'amylose, l'amylopectine est une grande molécule avec un poids moléculaire plus élevé et une structure fortement ramifiée qui est construite à partir d'environ 95 % (α-1,4) et 5 % (α-1,6) de liaisons.</w:t>
      </w:r>
      <w:r w:rsidRPr="00B66136">
        <w:rPr>
          <w:rStyle w:val="Marquedecommentaire"/>
          <w:rFonts w:asciiTheme="majorBidi" w:hAnsiTheme="majorBidi" w:cstheme="majorBidi"/>
          <w:sz w:val="24"/>
          <w:szCs w:val="24"/>
        </w:rPr>
        <w:t xml:space="preserve"> </w:t>
      </w:r>
      <w:r w:rsidRPr="00B66136">
        <w:rPr>
          <w:rFonts w:asciiTheme="majorBidi" w:hAnsiTheme="majorBidi" w:cstheme="majorBidi"/>
          <w:sz w:val="24"/>
          <w:szCs w:val="24"/>
        </w:rPr>
        <w:t xml:space="preserve"> les chaînes unitaires d'amylopectine sont des chaînes  courtes avec un large profil de distribution, par rapport aux molécules d'amylose, ils mesurent 18 à 25 unités de long en moyenne [</w:t>
      </w:r>
      <w:hyperlink w:anchor="_ENREF_5" w:tooltip="Egharevba, 2019 #16" w:history="1">
        <w:r w:rsidR="00FB790E">
          <w:rPr>
            <w:rFonts w:asciiTheme="majorBidi" w:hAnsiTheme="majorBidi" w:cstheme="majorBidi"/>
            <w:sz w:val="24"/>
            <w:szCs w:val="24"/>
          </w:rPr>
          <w:t>35</w:t>
        </w:r>
      </w:hyperlink>
      <w:r w:rsidRPr="00B66136">
        <w:rPr>
          <w:rFonts w:asciiTheme="majorBidi" w:hAnsiTheme="majorBidi" w:cstheme="majorBidi"/>
          <w:sz w:val="24"/>
          <w:szCs w:val="24"/>
        </w:rPr>
        <w:t>].</w:t>
      </w:r>
    </w:p>
    <w:p w:rsidR="00955268" w:rsidRDefault="00F06301" w:rsidP="00955268">
      <w:pPr>
        <w:keepNext/>
        <w:ind w:right="-2"/>
        <w:jc w:val="center"/>
      </w:pPr>
      <w:r>
        <w:rPr>
          <w:noProof/>
          <w:sz w:val="24"/>
          <w:szCs w:val="24"/>
        </w:rPr>
        <w:drawing>
          <wp:inline distT="0" distB="0" distL="0" distR="0">
            <wp:extent cx="3907491" cy="1658936"/>
            <wp:effectExtent l="19050" t="0" r="0" b="0"/>
            <wp:docPr id="13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srcRect/>
                    <a:stretch>
                      <a:fillRect/>
                    </a:stretch>
                  </pic:blipFill>
                  <pic:spPr bwMode="auto">
                    <a:xfrm>
                      <a:off x="0" y="0"/>
                      <a:ext cx="3909817" cy="1659923"/>
                    </a:xfrm>
                    <a:prstGeom prst="rect">
                      <a:avLst/>
                    </a:prstGeom>
                    <a:noFill/>
                    <a:ln w="9525">
                      <a:noFill/>
                      <a:miter lim="800000"/>
                      <a:headEnd/>
                      <a:tailEnd/>
                    </a:ln>
                  </pic:spPr>
                </pic:pic>
              </a:graphicData>
            </a:graphic>
          </wp:inline>
        </w:drawing>
      </w:r>
    </w:p>
    <w:p w:rsidR="00F06301" w:rsidRPr="00955268" w:rsidRDefault="00955268" w:rsidP="00955268">
      <w:pPr>
        <w:pStyle w:val="Lgende"/>
        <w:ind w:left="0" w:right="-2" w:firstLine="0"/>
        <w:jc w:val="center"/>
        <w:rPr>
          <w:rFonts w:asciiTheme="majorBidi" w:hAnsiTheme="majorBidi" w:cstheme="majorBidi"/>
          <w:color w:val="auto"/>
          <w:sz w:val="24"/>
          <w:szCs w:val="24"/>
        </w:rPr>
      </w:pPr>
      <w:r w:rsidRPr="00955268">
        <w:rPr>
          <w:rFonts w:asciiTheme="majorBidi" w:hAnsiTheme="majorBidi" w:cstheme="majorBidi"/>
          <w:color w:val="auto"/>
          <w:sz w:val="24"/>
          <w:szCs w:val="24"/>
        </w:rPr>
        <w:t>Figure I.</w:t>
      </w:r>
      <w:r w:rsidR="004748E5" w:rsidRPr="00955268">
        <w:rPr>
          <w:rFonts w:asciiTheme="majorBidi" w:hAnsiTheme="majorBidi" w:cstheme="majorBidi"/>
          <w:color w:val="auto"/>
          <w:sz w:val="24"/>
          <w:szCs w:val="24"/>
        </w:rPr>
        <w:fldChar w:fldCharType="begin"/>
      </w:r>
      <w:r w:rsidRPr="00955268">
        <w:rPr>
          <w:rFonts w:asciiTheme="majorBidi" w:hAnsiTheme="majorBidi" w:cstheme="majorBidi"/>
          <w:color w:val="auto"/>
          <w:sz w:val="24"/>
          <w:szCs w:val="24"/>
        </w:rPr>
        <w:instrText xml:space="preserve"> SEQ Figure \* ARABIC </w:instrText>
      </w:r>
      <w:r w:rsidR="004748E5" w:rsidRPr="00955268">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4</w:t>
      </w:r>
      <w:r w:rsidR="004748E5" w:rsidRPr="00955268">
        <w:rPr>
          <w:rFonts w:asciiTheme="majorBidi" w:hAnsiTheme="majorBidi" w:cstheme="majorBidi"/>
          <w:color w:val="auto"/>
          <w:sz w:val="24"/>
          <w:szCs w:val="24"/>
        </w:rPr>
        <w:fldChar w:fldCharType="end"/>
      </w:r>
      <w:r w:rsidRPr="00955268">
        <w:rPr>
          <w:rFonts w:asciiTheme="majorBidi" w:hAnsiTheme="majorBidi" w:cstheme="majorBidi"/>
          <w:color w:val="auto"/>
          <w:sz w:val="24"/>
          <w:szCs w:val="24"/>
        </w:rPr>
        <w:t xml:space="preserve">. </w:t>
      </w:r>
      <w:r w:rsidRPr="00955268">
        <w:rPr>
          <w:rFonts w:asciiTheme="majorBidi" w:hAnsiTheme="majorBidi" w:cstheme="majorBidi"/>
          <w:b w:val="0"/>
          <w:bCs w:val="0"/>
          <w:color w:val="auto"/>
          <w:sz w:val="24"/>
          <w:szCs w:val="24"/>
        </w:rPr>
        <w:t>Structure chimique de l’Amylopectine [</w:t>
      </w:r>
      <w:hyperlink w:anchor="_ENREF_34" w:tooltip="Zakaria, 2017 #18" w:history="1">
        <w:r w:rsidR="004748E5" w:rsidRPr="00955268">
          <w:rPr>
            <w:rFonts w:asciiTheme="majorBidi" w:hAnsiTheme="majorBidi" w:cstheme="majorBidi"/>
            <w:b w:val="0"/>
            <w:bCs w:val="0"/>
            <w:color w:val="auto"/>
            <w:sz w:val="24"/>
            <w:szCs w:val="24"/>
          </w:rPr>
          <w:fldChar w:fldCharType="begin"/>
        </w:r>
        <w:r w:rsidRPr="00955268">
          <w:rPr>
            <w:rFonts w:asciiTheme="majorBidi" w:hAnsiTheme="majorBidi" w:cstheme="majorBidi"/>
            <w:b w:val="0"/>
            <w:bCs w:val="0"/>
            <w:color w:val="auto"/>
            <w:sz w:val="24"/>
            <w:szCs w:val="24"/>
          </w:rPr>
          <w:instrText xml:space="preserve"> ADDIN EN.CITE &lt;EndNote&gt;&lt;Cite&gt;&lt;Author&gt;Zakaria&lt;/Author&gt;&lt;Year&gt;2017&lt;/Year&gt;&lt;RecNum&gt;18&lt;/RecNum&gt;&lt;DisplayText&gt;&lt;style face="superscript"&gt;34&lt;/style&gt;&lt;/DisplayText&gt;&lt;record&gt;&lt;rec-number&gt;18&lt;/rec-number&gt;&lt;foreign-keys&gt;&lt;key app="EN" db-id="evrvtsza72d5dbet9t2vfwd3f9ez5zp9f20e"&gt;18&lt;/key&gt;&lt;/foreign-keys&gt;&lt;ref-type name="Conference Proceedings"&gt;10&lt;/ref-type&gt;&lt;contributors&gt;&lt;authors&gt;&lt;author&gt;Zakaria, NH&lt;/author&gt;&lt;author&gt;Muhammad, N&lt;/author&gt;&lt;author&gt;Abdullah, MMAB&lt;/author&gt;&lt;/authors&gt;&lt;/contributors&gt;&lt;titles&gt;&lt;title&gt;Potential of starch nanocomposites for biomedical applications&lt;/title&gt;&lt;secondary-title&gt;IOP Conference Series: Materials Science and Engineering&lt;/secondary-title&gt;&lt;/titles&gt;&lt;pages&gt;012087&lt;/pages&gt;&lt;volume&gt;209&lt;/volume&gt;&lt;number&gt;1&lt;/number&gt;&lt;dates&gt;&lt;year&gt;2017&lt;/year&gt;&lt;/dates&gt;&lt;publisher&gt;IOP Publishing&lt;/publisher&gt;&lt;isbn&gt;1757-899X&lt;/isbn&gt;&lt;urls&gt;&lt;/urls&gt;&lt;/record&gt;&lt;/Cite&gt;&lt;/EndNote&gt;</w:instrText>
        </w:r>
        <w:r w:rsidR="004748E5" w:rsidRPr="00955268">
          <w:rPr>
            <w:rFonts w:asciiTheme="majorBidi" w:hAnsiTheme="majorBidi" w:cstheme="majorBidi"/>
            <w:b w:val="0"/>
            <w:bCs w:val="0"/>
            <w:color w:val="auto"/>
            <w:sz w:val="24"/>
            <w:szCs w:val="24"/>
          </w:rPr>
          <w:fldChar w:fldCharType="separate"/>
        </w:r>
        <w:r w:rsidRPr="00955268">
          <w:rPr>
            <w:rFonts w:asciiTheme="majorBidi" w:hAnsiTheme="majorBidi" w:cstheme="majorBidi"/>
            <w:b w:val="0"/>
            <w:bCs w:val="0"/>
            <w:color w:val="auto"/>
            <w:sz w:val="24"/>
            <w:szCs w:val="24"/>
          </w:rPr>
          <w:t>34</w:t>
        </w:r>
        <w:r w:rsidR="004748E5" w:rsidRPr="00955268">
          <w:rPr>
            <w:rFonts w:asciiTheme="majorBidi" w:hAnsiTheme="majorBidi" w:cstheme="majorBidi"/>
            <w:b w:val="0"/>
            <w:bCs w:val="0"/>
            <w:color w:val="auto"/>
            <w:sz w:val="24"/>
            <w:szCs w:val="24"/>
          </w:rPr>
          <w:fldChar w:fldCharType="end"/>
        </w:r>
      </w:hyperlink>
      <w:r w:rsidRPr="00955268">
        <w:rPr>
          <w:rFonts w:asciiTheme="majorBidi" w:hAnsiTheme="majorBidi" w:cstheme="majorBidi"/>
          <w:b w:val="0"/>
          <w:bCs w:val="0"/>
          <w:color w:val="auto"/>
          <w:sz w:val="24"/>
          <w:szCs w:val="24"/>
        </w:rPr>
        <w:t>].</w:t>
      </w:r>
    </w:p>
    <w:p w:rsidR="002D1519" w:rsidRPr="007B025A" w:rsidRDefault="00FC68B7" w:rsidP="002D1519">
      <w:pPr>
        <w:pStyle w:val="Titre2"/>
        <w:spacing w:line="360" w:lineRule="auto"/>
        <w:ind w:left="0" w:right="-2" w:firstLine="0"/>
        <w:jc w:val="both"/>
        <w:rPr>
          <w:rFonts w:asciiTheme="majorBidi" w:hAnsiTheme="majorBidi"/>
          <w:color w:val="auto"/>
        </w:rPr>
      </w:pPr>
      <w:bookmarkStart w:id="51" w:name="_Toc104920647"/>
      <w:bookmarkStart w:id="52" w:name="_Toc104929576"/>
      <w:bookmarkStart w:id="53" w:name="_Toc105855993"/>
      <w:r>
        <w:rPr>
          <w:rFonts w:asciiTheme="majorBidi" w:hAnsiTheme="majorBidi"/>
          <w:color w:val="auto"/>
        </w:rPr>
        <w:t>I.2.3</w:t>
      </w:r>
      <w:r w:rsidR="002D1519" w:rsidRPr="007B025A">
        <w:rPr>
          <w:rFonts w:asciiTheme="majorBidi" w:hAnsiTheme="majorBidi"/>
          <w:color w:val="auto"/>
        </w:rPr>
        <w:t>. Structure granulaire de l’amidon</w:t>
      </w:r>
      <w:bookmarkEnd w:id="51"/>
      <w:bookmarkEnd w:id="52"/>
      <w:bookmarkEnd w:id="53"/>
    </w:p>
    <w:p w:rsidR="0074228B" w:rsidRDefault="00A242B4" w:rsidP="00FB790E">
      <w:pPr>
        <w:spacing w:after="0" w:line="360" w:lineRule="auto"/>
        <w:ind w:right="-2" w:firstLine="708"/>
        <w:jc w:val="both"/>
        <w:rPr>
          <w:rFonts w:asciiTheme="majorBidi" w:hAnsiTheme="majorBidi" w:cstheme="majorBidi"/>
          <w:sz w:val="24"/>
          <w:szCs w:val="24"/>
        </w:rPr>
        <w:sectPr w:rsidR="0074228B" w:rsidSect="001B116A">
          <w:footerReference w:type="default" r:id="rId31"/>
          <w:footerReference w:type="first" r:id="rId32"/>
          <w:pgSz w:w="11906" w:h="16838" w:code="9"/>
          <w:pgMar w:top="1418" w:right="1418" w:bottom="1418" w:left="1418" w:header="709" w:footer="709" w:gutter="0"/>
          <w:pgNumType w:start="13"/>
          <w:cols w:space="708"/>
          <w:titlePg/>
          <w:docGrid w:linePitch="360"/>
        </w:sectPr>
      </w:pPr>
      <w:r w:rsidRPr="00B66136">
        <w:rPr>
          <w:rFonts w:asciiTheme="majorBidi" w:hAnsiTheme="majorBidi" w:cstheme="majorBidi"/>
          <w:sz w:val="24"/>
          <w:szCs w:val="24"/>
        </w:rPr>
        <w:t xml:space="preserve">Les granules de l’amidon sont des particules blanches semi-cristallines </w:t>
      </w:r>
      <w:r w:rsidR="00F100BC" w:rsidRPr="00B66136">
        <w:rPr>
          <w:rFonts w:asciiTheme="majorBidi" w:hAnsiTheme="majorBidi" w:cstheme="majorBidi"/>
          <w:sz w:val="24"/>
          <w:szCs w:val="24"/>
        </w:rPr>
        <w:t>insolubles</w:t>
      </w:r>
      <w:r w:rsidRPr="00B66136">
        <w:rPr>
          <w:rFonts w:asciiTheme="majorBidi" w:hAnsiTheme="majorBidi" w:cstheme="majorBidi"/>
          <w:sz w:val="24"/>
          <w:szCs w:val="24"/>
        </w:rPr>
        <w:t xml:space="preserve"> dans l’eau froide, et dont la taille varie entre 2 et 100µm selon la source. L’organisation du grain d’amidon résulte de l’agencement de l’amylose et l’amylopectine en zones amorphe et cristallines disposés de manière concentrique alternativement. La cristallinité des amidons serait due essentiellement aux chaînes en doubles hélices de l’amylopectine; la cohésion des zones cristallines est assurée par des liaisons hydrogène intermoléculaires [</w:t>
      </w:r>
      <w:hyperlink w:anchor="_ENREF_7" w:tooltip="Pérez, 2010 #55" w:history="1">
        <w:r w:rsidR="00FB790E">
          <w:rPr>
            <w:rFonts w:asciiTheme="majorBidi" w:hAnsiTheme="majorBidi" w:cstheme="majorBidi"/>
            <w:sz w:val="24"/>
            <w:szCs w:val="24"/>
          </w:rPr>
          <w:t>36</w:t>
        </w:r>
      </w:hyperlink>
      <w:r w:rsidRPr="00B66136">
        <w:rPr>
          <w:rFonts w:asciiTheme="majorBidi" w:hAnsiTheme="majorBidi" w:cstheme="majorBidi"/>
          <w:sz w:val="24"/>
          <w:szCs w:val="24"/>
        </w:rPr>
        <w:t>].</w:t>
      </w:r>
    </w:p>
    <w:p w:rsidR="00955268" w:rsidRPr="00955268" w:rsidRDefault="00955268" w:rsidP="00955268">
      <w:pPr>
        <w:pStyle w:val="Lgende"/>
        <w:keepNext/>
        <w:spacing w:after="0" w:line="360" w:lineRule="auto"/>
        <w:ind w:left="0" w:right="0" w:firstLine="0"/>
        <w:jc w:val="both"/>
        <w:rPr>
          <w:rFonts w:asciiTheme="majorBidi" w:hAnsiTheme="majorBidi" w:cstheme="majorBidi"/>
          <w:color w:val="auto"/>
          <w:sz w:val="24"/>
          <w:szCs w:val="24"/>
        </w:rPr>
      </w:pPr>
      <w:bookmarkStart w:id="54" w:name="_Toc104920648"/>
      <w:bookmarkStart w:id="55" w:name="_Toc104929577"/>
      <w:r w:rsidRPr="00955268">
        <w:rPr>
          <w:rFonts w:asciiTheme="majorBidi" w:hAnsiTheme="majorBidi" w:cstheme="majorBidi"/>
          <w:color w:val="auto"/>
          <w:sz w:val="24"/>
          <w:szCs w:val="24"/>
        </w:rPr>
        <w:lastRenderedPageBreak/>
        <w:t>Tableau I.</w:t>
      </w:r>
      <w:r w:rsidR="004748E5" w:rsidRPr="00955268">
        <w:rPr>
          <w:rFonts w:asciiTheme="majorBidi" w:hAnsiTheme="majorBidi" w:cstheme="majorBidi"/>
          <w:color w:val="auto"/>
          <w:sz w:val="24"/>
          <w:szCs w:val="24"/>
        </w:rPr>
        <w:fldChar w:fldCharType="begin"/>
      </w:r>
      <w:r w:rsidRPr="00955268">
        <w:rPr>
          <w:rFonts w:asciiTheme="majorBidi" w:hAnsiTheme="majorBidi" w:cstheme="majorBidi"/>
          <w:color w:val="auto"/>
          <w:sz w:val="24"/>
          <w:szCs w:val="24"/>
        </w:rPr>
        <w:instrText xml:space="preserve"> SEQ Tableau \* ARABIC </w:instrText>
      </w:r>
      <w:r w:rsidR="004748E5" w:rsidRPr="00955268">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2</w:t>
      </w:r>
      <w:r w:rsidR="004748E5" w:rsidRPr="00955268">
        <w:rPr>
          <w:rFonts w:asciiTheme="majorBidi" w:hAnsiTheme="majorBidi" w:cstheme="majorBidi"/>
          <w:color w:val="auto"/>
          <w:sz w:val="24"/>
          <w:szCs w:val="24"/>
        </w:rPr>
        <w:fldChar w:fldCharType="end"/>
      </w:r>
      <w:r w:rsidRPr="00955268">
        <w:rPr>
          <w:rFonts w:asciiTheme="majorBidi" w:hAnsiTheme="majorBidi" w:cstheme="majorBidi"/>
          <w:color w:val="auto"/>
          <w:sz w:val="24"/>
          <w:szCs w:val="24"/>
        </w:rPr>
        <w:t xml:space="preserve">. </w:t>
      </w:r>
      <w:r w:rsidRPr="00955268">
        <w:rPr>
          <w:rFonts w:asciiTheme="majorBidi" w:hAnsiTheme="majorBidi" w:cstheme="majorBidi"/>
          <w:b w:val="0"/>
          <w:bCs w:val="0"/>
          <w:color w:val="auto"/>
          <w:sz w:val="24"/>
          <w:szCs w:val="24"/>
        </w:rPr>
        <w:t>Teneur en amylose et en amylopectine de l'amidon provenant de différentes sources [</w:t>
      </w:r>
      <w:hyperlink w:anchor="_ENREF_6" w:tooltip="Zakaria, 2017 #18" w:history="1">
        <w:r w:rsidRPr="00955268">
          <w:rPr>
            <w:rFonts w:asciiTheme="majorBidi" w:hAnsiTheme="majorBidi" w:cstheme="majorBidi"/>
            <w:b w:val="0"/>
            <w:bCs w:val="0"/>
            <w:color w:val="auto"/>
            <w:sz w:val="24"/>
            <w:szCs w:val="24"/>
          </w:rPr>
          <w:t>34</w:t>
        </w:r>
      </w:hyperlink>
      <w:r w:rsidRPr="00955268">
        <w:rPr>
          <w:rFonts w:asciiTheme="majorBidi" w:hAnsiTheme="majorBidi" w:cstheme="majorBidi"/>
          <w:b w:val="0"/>
          <w:bCs w:val="0"/>
          <w:color w:val="auto"/>
          <w:sz w:val="24"/>
          <w:szCs w:val="24"/>
        </w:rPr>
        <w:t>].</w:t>
      </w:r>
    </w:p>
    <w:tbl>
      <w:tblPr>
        <w:tblStyle w:val="Grilledutableau"/>
        <w:tblW w:w="0" w:type="auto"/>
        <w:tblLook w:val="04A0"/>
      </w:tblPr>
      <w:tblGrid>
        <w:gridCol w:w="3070"/>
        <w:gridCol w:w="3071"/>
        <w:gridCol w:w="3071"/>
      </w:tblGrid>
      <w:tr w:rsidR="00A242B4" w:rsidRPr="00B66136" w:rsidTr="00A242B4">
        <w:tc>
          <w:tcPr>
            <w:tcW w:w="3070"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Type d’amidon</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Amylose (%)</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Amylopectine(%)</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amylomaize</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48-77</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23-52</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Banane</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17-24</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76-83</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Mais</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17-25</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75-83</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Mais riche en amylose</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55-70</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30-45</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Pomme de terre</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17-24</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76-83</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riz</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15-35</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65-85</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sorgho</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25</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75</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manioc</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19-22</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28-81</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blé</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20-25</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75-80</w:t>
            </w:r>
          </w:p>
        </w:tc>
      </w:tr>
      <w:tr w:rsidR="00A242B4" w:rsidRPr="00B66136" w:rsidTr="00A242B4">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cireux</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&lt;1</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&gt;99</w:t>
            </w:r>
          </w:p>
        </w:tc>
      </w:tr>
      <w:tr w:rsidR="00A242B4" w:rsidRPr="00B66136" w:rsidTr="00A242B4">
        <w:trPr>
          <w:trHeight w:val="344"/>
        </w:trPr>
        <w:tc>
          <w:tcPr>
            <w:tcW w:w="3070" w:type="dxa"/>
          </w:tcPr>
          <w:p w:rsidR="00A242B4" w:rsidRPr="00B66136" w:rsidRDefault="00A242B4" w:rsidP="00A242B4">
            <w:pPr>
              <w:spacing w:line="360" w:lineRule="auto"/>
              <w:rPr>
                <w:rFonts w:asciiTheme="majorBidi" w:hAnsiTheme="majorBidi" w:cstheme="majorBidi"/>
                <w:sz w:val="24"/>
                <w:szCs w:val="24"/>
              </w:rPr>
            </w:pPr>
            <w:r w:rsidRPr="00B66136">
              <w:rPr>
                <w:rFonts w:asciiTheme="majorBidi" w:hAnsiTheme="majorBidi" w:cstheme="majorBidi"/>
                <w:sz w:val="24"/>
                <w:szCs w:val="24"/>
              </w:rPr>
              <w:t>patate douce</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9-15</w:t>
            </w:r>
          </w:p>
        </w:tc>
        <w:tc>
          <w:tcPr>
            <w:tcW w:w="3071" w:type="dxa"/>
          </w:tcPr>
          <w:p w:rsidR="00A242B4" w:rsidRPr="00B66136" w:rsidRDefault="00A242B4" w:rsidP="00A242B4">
            <w:pPr>
              <w:spacing w:line="360" w:lineRule="auto"/>
              <w:jc w:val="center"/>
              <w:rPr>
                <w:rFonts w:asciiTheme="majorBidi" w:hAnsiTheme="majorBidi" w:cstheme="majorBidi"/>
                <w:sz w:val="24"/>
                <w:szCs w:val="24"/>
              </w:rPr>
            </w:pPr>
            <w:r w:rsidRPr="00B66136">
              <w:rPr>
                <w:rFonts w:asciiTheme="majorBidi" w:hAnsiTheme="majorBidi" w:cstheme="majorBidi"/>
                <w:sz w:val="24"/>
                <w:szCs w:val="24"/>
              </w:rPr>
              <w:t>85-91</w:t>
            </w:r>
          </w:p>
        </w:tc>
      </w:tr>
    </w:tbl>
    <w:p w:rsidR="00C52BF7" w:rsidRDefault="00C52BF7" w:rsidP="002D1519">
      <w:pPr>
        <w:pStyle w:val="Titre2"/>
        <w:spacing w:before="0" w:line="360" w:lineRule="auto"/>
        <w:ind w:left="0" w:right="0" w:firstLine="0"/>
        <w:jc w:val="both"/>
        <w:rPr>
          <w:rFonts w:asciiTheme="majorBidi" w:hAnsiTheme="majorBidi"/>
          <w:color w:val="auto"/>
        </w:rPr>
      </w:pPr>
    </w:p>
    <w:p w:rsidR="002D1519" w:rsidRPr="007B025A" w:rsidRDefault="002D1519" w:rsidP="002D1519">
      <w:pPr>
        <w:pStyle w:val="Titre2"/>
        <w:spacing w:before="0" w:line="360" w:lineRule="auto"/>
        <w:ind w:left="0" w:right="0" w:firstLine="0"/>
        <w:jc w:val="both"/>
        <w:rPr>
          <w:rFonts w:asciiTheme="majorBidi" w:hAnsiTheme="majorBidi"/>
          <w:color w:val="auto"/>
        </w:rPr>
      </w:pPr>
      <w:bookmarkStart w:id="56" w:name="_Toc105855994"/>
      <w:r w:rsidRPr="007B025A">
        <w:rPr>
          <w:rFonts w:asciiTheme="majorBidi" w:hAnsiTheme="majorBidi"/>
          <w:color w:val="auto"/>
        </w:rPr>
        <w:t>I.2.4. Les propriétés de L’amidon</w:t>
      </w:r>
      <w:bookmarkEnd w:id="54"/>
      <w:bookmarkEnd w:id="55"/>
      <w:bookmarkEnd w:id="56"/>
      <w:r w:rsidRPr="007B025A">
        <w:rPr>
          <w:rFonts w:asciiTheme="majorBidi" w:hAnsiTheme="majorBidi"/>
          <w:color w:val="auto"/>
        </w:rPr>
        <w:t> </w:t>
      </w:r>
    </w:p>
    <w:p w:rsidR="002D1519" w:rsidRPr="00C007F5" w:rsidRDefault="002D1519" w:rsidP="00A242B4">
      <w:pPr>
        <w:pStyle w:val="Titre3"/>
        <w:spacing w:before="0" w:line="360" w:lineRule="auto"/>
        <w:ind w:left="0" w:right="0" w:firstLine="0"/>
        <w:rPr>
          <w:rFonts w:asciiTheme="majorBidi" w:hAnsiTheme="majorBidi"/>
          <w:color w:val="auto"/>
        </w:rPr>
      </w:pPr>
      <w:r w:rsidRPr="00C007F5">
        <w:rPr>
          <w:rFonts w:asciiTheme="majorBidi" w:hAnsiTheme="majorBidi"/>
          <w:color w:val="auto"/>
        </w:rPr>
        <w:t xml:space="preserve">I.2.4.1.  Les propriétés chimiques </w:t>
      </w:r>
    </w:p>
    <w:p w:rsidR="00A242B4" w:rsidRPr="00B66136" w:rsidRDefault="00A242B4" w:rsidP="00A242B4">
      <w:pPr>
        <w:spacing w:after="0" w:line="360" w:lineRule="auto"/>
        <w:ind w:right="-2" w:firstLine="708"/>
        <w:jc w:val="both"/>
        <w:rPr>
          <w:rFonts w:asciiTheme="majorBidi" w:hAnsiTheme="majorBidi" w:cstheme="majorBidi"/>
          <w:sz w:val="24"/>
          <w:szCs w:val="24"/>
        </w:rPr>
      </w:pPr>
      <w:r w:rsidRPr="00B66136">
        <w:rPr>
          <w:rFonts w:asciiTheme="majorBidi" w:hAnsiTheme="majorBidi" w:cstheme="majorBidi"/>
          <w:sz w:val="24"/>
          <w:szCs w:val="24"/>
        </w:rPr>
        <w:t>Les amidons sont influencés par trois types d’action : thermique, chimique, enzymatique.</w:t>
      </w:r>
    </w:p>
    <w:p w:rsidR="00A242B4" w:rsidRPr="00B66136" w:rsidRDefault="00A242B4" w:rsidP="00A242B4">
      <w:pPr>
        <w:spacing w:after="0" w:line="360" w:lineRule="auto"/>
        <w:ind w:right="-2"/>
        <w:jc w:val="both"/>
        <w:rPr>
          <w:rFonts w:asciiTheme="majorBidi" w:hAnsiTheme="majorBidi" w:cstheme="majorBidi"/>
          <w:sz w:val="24"/>
          <w:szCs w:val="24"/>
        </w:rPr>
      </w:pPr>
      <w:r w:rsidRPr="00B66136">
        <w:rPr>
          <w:rFonts w:asciiTheme="majorBidi" w:eastAsia="MS Gothic" w:hAnsi="MS Gothic" w:cstheme="majorBidi"/>
          <w:sz w:val="24"/>
          <w:szCs w:val="24"/>
        </w:rPr>
        <w:t>✓</w:t>
      </w:r>
      <w:r w:rsidRPr="00B66136">
        <w:rPr>
          <w:rFonts w:asciiTheme="majorBidi" w:hAnsiTheme="majorBidi" w:cstheme="majorBidi"/>
          <w:sz w:val="24"/>
          <w:szCs w:val="24"/>
        </w:rPr>
        <w:t xml:space="preserve"> Action thermique : elle change le goût et la couleur de l’amidon par dextrinisation.</w:t>
      </w:r>
    </w:p>
    <w:p w:rsidR="00A242B4" w:rsidRPr="00B66136" w:rsidRDefault="00A242B4" w:rsidP="00E32DFA">
      <w:pPr>
        <w:spacing w:after="0" w:line="360" w:lineRule="auto"/>
        <w:ind w:right="-2"/>
        <w:jc w:val="both"/>
        <w:rPr>
          <w:rFonts w:asciiTheme="majorBidi" w:hAnsiTheme="majorBidi" w:cstheme="majorBidi"/>
          <w:sz w:val="24"/>
          <w:szCs w:val="24"/>
        </w:rPr>
      </w:pPr>
      <w:r w:rsidRPr="00B66136">
        <w:rPr>
          <w:rFonts w:asciiTheme="majorBidi" w:eastAsia="MS Gothic" w:hAnsi="MS Gothic" w:cstheme="majorBidi"/>
          <w:sz w:val="24"/>
          <w:szCs w:val="24"/>
        </w:rPr>
        <w:t>✓</w:t>
      </w:r>
      <w:r w:rsidRPr="00B66136">
        <w:rPr>
          <w:rFonts w:asciiTheme="majorBidi" w:hAnsiTheme="majorBidi" w:cstheme="majorBidi"/>
          <w:sz w:val="24"/>
          <w:szCs w:val="24"/>
        </w:rPr>
        <w:t xml:space="preserve"> Action chimique et enzymatique : les acides entraînent une hydrolyse partielle de l’amidon qui conduit à la formation de dextrines. Le gel formé est moins épais. Cette hydrolyse est accélérée par une augmentation de température. L’amidon peut subir aussi l’action d’enzymes comme des enzymes végétales, ou animales (amylase) ou microbiennes </w:t>
      </w:r>
      <w:r w:rsidR="00E32DFA" w:rsidRPr="007B025A">
        <w:rPr>
          <w:rFonts w:asciiTheme="majorBidi" w:hAnsiTheme="majorBidi" w:cstheme="majorBidi"/>
          <w:sz w:val="24"/>
          <w:szCs w:val="24"/>
        </w:rPr>
        <w:t>[</w:t>
      </w:r>
      <w:hyperlink w:anchor="_ENREF_34" w:tooltip="Zakaria, 2017 #18" w:history="1">
        <w:r w:rsidR="004748E5" w:rsidRPr="007B025A">
          <w:rPr>
            <w:rFonts w:asciiTheme="majorBidi" w:hAnsiTheme="majorBidi" w:cstheme="majorBidi"/>
            <w:sz w:val="24"/>
            <w:szCs w:val="24"/>
          </w:rPr>
          <w:fldChar w:fldCharType="begin"/>
        </w:r>
        <w:r w:rsidR="00E32DFA" w:rsidRPr="007B025A">
          <w:rPr>
            <w:rFonts w:asciiTheme="majorBidi" w:hAnsiTheme="majorBidi" w:cstheme="majorBidi"/>
            <w:sz w:val="24"/>
            <w:szCs w:val="24"/>
          </w:rPr>
          <w:instrText xml:space="preserve"> ADDIN EN.CITE &lt;EndNote&gt;&lt;Cite&gt;&lt;Author&gt;Zakaria&lt;/Author&gt;&lt;Year&gt;2017&lt;/Year&gt;&lt;RecNum&gt;18&lt;/RecNum&gt;&lt;DisplayText&gt;&lt;style face="superscript"&gt;34&lt;/style&gt;&lt;/DisplayText&gt;&lt;record&gt;&lt;rec-number&gt;18&lt;/rec-number&gt;&lt;foreign-keys&gt;&lt;key app="EN" db-id="evrvtsza72d5dbet9t2vfwd3f9ez5zp9f20e"&gt;18&lt;/key&gt;&lt;/foreign-keys&gt;&lt;ref-type name="Conference Proceedings"&gt;10&lt;/ref-type&gt;&lt;contributors&gt;&lt;authors&gt;&lt;author&gt;Zakaria, NH&lt;/author&gt;&lt;author&gt;Muhammad, N&lt;/author&gt;&lt;author&gt;Abdullah, MMAB&lt;/author&gt;&lt;/authors&gt;&lt;/contributors&gt;&lt;titles&gt;&lt;title&gt;Potential of starch nanocomposites for biomedical applications&lt;/title&gt;&lt;secondary-title&gt;IOP Conference Series: Materials Science and Engineering&lt;/secondary-title&gt;&lt;/titles&gt;&lt;pages&gt;012087&lt;/pages&gt;&lt;volume&gt;209&lt;/volume&gt;&lt;number&gt;1&lt;/number&gt;&lt;dates&gt;&lt;year&gt;2017&lt;/year&gt;&lt;/dates&gt;&lt;publisher&gt;IOP Publishing&lt;/publisher&gt;&lt;isbn&gt;1757-899X&lt;/isbn&gt;&lt;urls&gt;&lt;/urls&gt;&lt;/record&gt;&lt;/Cite&gt;&lt;/EndNote&gt;</w:instrText>
        </w:r>
        <w:r w:rsidR="004748E5" w:rsidRPr="007B025A">
          <w:rPr>
            <w:rFonts w:asciiTheme="majorBidi" w:hAnsiTheme="majorBidi" w:cstheme="majorBidi"/>
            <w:sz w:val="24"/>
            <w:szCs w:val="24"/>
          </w:rPr>
          <w:fldChar w:fldCharType="separate"/>
        </w:r>
        <w:r w:rsidR="00E32DFA" w:rsidRPr="007B025A">
          <w:rPr>
            <w:rFonts w:asciiTheme="majorBidi" w:hAnsiTheme="majorBidi" w:cstheme="majorBidi"/>
            <w:sz w:val="24"/>
            <w:szCs w:val="24"/>
          </w:rPr>
          <w:t>34</w:t>
        </w:r>
        <w:r w:rsidR="004748E5" w:rsidRPr="007B025A">
          <w:rPr>
            <w:rFonts w:asciiTheme="majorBidi" w:hAnsiTheme="majorBidi" w:cstheme="majorBidi"/>
            <w:sz w:val="24"/>
            <w:szCs w:val="24"/>
          </w:rPr>
          <w:fldChar w:fldCharType="end"/>
        </w:r>
      </w:hyperlink>
      <w:r w:rsidR="00E32DFA" w:rsidRPr="007B025A">
        <w:rPr>
          <w:rFonts w:asciiTheme="majorBidi" w:hAnsiTheme="majorBidi" w:cstheme="majorBidi"/>
          <w:sz w:val="24"/>
          <w:szCs w:val="24"/>
        </w:rPr>
        <w:t>].</w:t>
      </w:r>
    </w:p>
    <w:p w:rsidR="0074228B" w:rsidRDefault="00A242B4" w:rsidP="00E32DFA">
      <w:pPr>
        <w:spacing w:after="0" w:line="360" w:lineRule="auto"/>
        <w:ind w:right="-2"/>
        <w:jc w:val="both"/>
        <w:rPr>
          <w:rFonts w:asciiTheme="majorBidi" w:hAnsiTheme="majorBidi" w:cstheme="majorBidi"/>
          <w:sz w:val="24"/>
          <w:szCs w:val="24"/>
        </w:rPr>
      </w:pPr>
      <w:r w:rsidRPr="00B66136">
        <w:rPr>
          <w:rFonts w:asciiTheme="majorBidi" w:hAnsiTheme="majorBidi" w:cstheme="majorBidi"/>
          <w:sz w:val="24"/>
          <w:szCs w:val="24"/>
        </w:rPr>
        <w:t xml:space="preserve">On constate que les amidons natifs ont déjà beaucoup d’influence sur la texture cependant leur fragilité face à certains paramètres comme la température ont conduit à l’utilisation d’amidons modifiés </w:t>
      </w:r>
      <w:r w:rsidR="00E32DFA" w:rsidRPr="007B025A">
        <w:rPr>
          <w:rFonts w:asciiTheme="majorBidi" w:hAnsiTheme="majorBidi" w:cstheme="majorBidi"/>
          <w:sz w:val="24"/>
          <w:szCs w:val="24"/>
        </w:rPr>
        <w:t>[</w:t>
      </w:r>
      <w:hyperlink w:anchor="_ENREF_38" w:tooltip="Nawaz, 2020 #20" w:history="1">
        <w:r w:rsidR="004748E5" w:rsidRPr="007B025A">
          <w:rPr>
            <w:rFonts w:asciiTheme="majorBidi" w:hAnsiTheme="majorBidi" w:cstheme="majorBidi"/>
            <w:sz w:val="24"/>
            <w:szCs w:val="24"/>
          </w:rPr>
          <w:fldChar w:fldCharType="begin"/>
        </w:r>
        <w:r w:rsidR="00E32DFA" w:rsidRPr="007B025A">
          <w:rPr>
            <w:rFonts w:asciiTheme="majorBidi" w:hAnsiTheme="majorBidi" w:cstheme="majorBidi"/>
            <w:sz w:val="24"/>
            <w:szCs w:val="24"/>
          </w:rPr>
          <w:instrText xml:space="preserve"> ADDIN EN.CITE &lt;EndNote&gt;&lt;Cite&gt;&lt;Author&gt;Nawaz&lt;/Author&gt;&lt;Year&gt;2020&lt;/Year&gt;&lt;RecNum&gt;20&lt;/RecNum&gt;&lt;DisplayText&gt;&lt;style face="superscript"&gt;38&lt;/style&gt;&lt;/DisplayText&gt;&lt;record&gt;&lt;rec-number&gt;20&lt;/rec-number&gt;&lt;foreign-keys&gt;&lt;key app="EN" db-id="evrvtsza72d5dbet9t2vfwd3f9ez5zp9f20e"&gt;20&lt;/key&gt;&lt;/foreign-keys&gt;&lt;ref-type name="Journal Article"&gt;17&lt;/ref-type&gt;&lt;contributors&gt;&lt;authors&gt;&lt;author&gt;Nawaz, Haq&lt;/author&gt;&lt;author&gt;Waheed, Rashem&lt;/author&gt;&lt;author&gt;Nawaz, Mubashir&lt;/author&gt;&lt;author&gt;Shahwar, Dure&lt;/author&gt;&lt;/authors&gt;&lt;/contributors&gt;&lt;titles&gt;&lt;title&gt;Physical and chemical modifications in starch structure and reactivity&lt;/title&gt;&lt;secondary-title&gt;Chemical properties of starch&lt;/secondary-title&gt;&lt;/titles&gt;&lt;periodical&gt;&lt;full-title&gt;Chemical properties of starch&lt;/full-title&gt;&lt;/periodical&gt;&lt;volume&gt;13&lt;/volume&gt;&lt;dates&gt;&lt;year&gt;2020&lt;/year&gt;&lt;/dates&gt;&lt;urls&gt;&lt;/urls&gt;&lt;/record&gt;&lt;/Cite&gt;&lt;/EndNote&gt;</w:instrText>
        </w:r>
        <w:r w:rsidR="004748E5" w:rsidRPr="007B025A">
          <w:rPr>
            <w:rFonts w:asciiTheme="majorBidi" w:hAnsiTheme="majorBidi" w:cstheme="majorBidi"/>
            <w:sz w:val="24"/>
            <w:szCs w:val="24"/>
          </w:rPr>
          <w:fldChar w:fldCharType="separate"/>
        </w:r>
        <w:r w:rsidR="00E32DFA" w:rsidRPr="007B025A">
          <w:rPr>
            <w:rFonts w:asciiTheme="majorBidi" w:hAnsiTheme="majorBidi" w:cstheme="majorBidi"/>
            <w:sz w:val="24"/>
            <w:szCs w:val="24"/>
          </w:rPr>
          <w:t>38</w:t>
        </w:r>
        <w:r w:rsidR="004748E5" w:rsidRPr="007B025A">
          <w:rPr>
            <w:rFonts w:asciiTheme="majorBidi" w:hAnsiTheme="majorBidi" w:cstheme="majorBidi"/>
            <w:sz w:val="24"/>
            <w:szCs w:val="24"/>
          </w:rPr>
          <w:fldChar w:fldCharType="end"/>
        </w:r>
      </w:hyperlink>
      <w:r w:rsidR="00E32DFA" w:rsidRPr="007B025A">
        <w:rPr>
          <w:rFonts w:asciiTheme="majorBidi" w:hAnsiTheme="majorBidi" w:cstheme="majorBidi"/>
          <w:sz w:val="24"/>
          <w:szCs w:val="24"/>
        </w:rPr>
        <w:t>].</w:t>
      </w:r>
    </w:p>
    <w:p w:rsidR="0074228B" w:rsidRDefault="0074228B" w:rsidP="00E32DFA">
      <w:pPr>
        <w:spacing w:after="0" w:line="360" w:lineRule="auto"/>
        <w:ind w:right="-2"/>
        <w:jc w:val="both"/>
        <w:rPr>
          <w:rFonts w:asciiTheme="majorBidi" w:hAnsiTheme="majorBidi" w:cstheme="majorBidi"/>
          <w:sz w:val="24"/>
          <w:szCs w:val="24"/>
        </w:rPr>
        <w:sectPr w:rsidR="0074228B" w:rsidSect="001B116A">
          <w:footerReference w:type="first" r:id="rId33"/>
          <w:pgSz w:w="11906" w:h="16838" w:code="9"/>
          <w:pgMar w:top="1418" w:right="1418" w:bottom="1418" w:left="1418" w:header="709" w:footer="709" w:gutter="0"/>
          <w:pgNumType w:start="13"/>
          <w:cols w:space="708"/>
          <w:titlePg/>
          <w:docGrid w:linePitch="360"/>
        </w:sectPr>
      </w:pPr>
    </w:p>
    <w:p w:rsidR="002D1519" w:rsidRPr="000B0D5C" w:rsidRDefault="002D1519" w:rsidP="000B0D5C">
      <w:pPr>
        <w:pStyle w:val="Titre3"/>
        <w:spacing w:before="0" w:line="360" w:lineRule="auto"/>
        <w:ind w:left="0" w:right="0" w:firstLine="0"/>
        <w:jc w:val="both"/>
        <w:rPr>
          <w:rFonts w:asciiTheme="majorBidi" w:hAnsiTheme="majorBidi"/>
          <w:color w:val="auto"/>
        </w:rPr>
      </w:pPr>
      <w:r w:rsidRPr="000B0D5C">
        <w:rPr>
          <w:rFonts w:asciiTheme="majorBidi" w:hAnsiTheme="majorBidi"/>
          <w:color w:val="auto"/>
        </w:rPr>
        <w:lastRenderedPageBreak/>
        <w:t xml:space="preserve">I.2.4.2. Les propriétés physiques </w:t>
      </w:r>
    </w:p>
    <w:p w:rsidR="000B0D5C" w:rsidRPr="00B66136" w:rsidRDefault="000B0D5C" w:rsidP="00993B6A">
      <w:pPr>
        <w:spacing w:after="0" w:line="360" w:lineRule="auto"/>
        <w:jc w:val="both"/>
        <w:rPr>
          <w:rFonts w:asciiTheme="majorBidi" w:hAnsiTheme="majorBidi" w:cstheme="majorBidi"/>
          <w:sz w:val="24"/>
          <w:szCs w:val="24"/>
        </w:rPr>
      </w:pPr>
      <w:r w:rsidRPr="00B66136">
        <w:rPr>
          <w:rFonts w:asciiTheme="majorBidi" w:hAnsiTheme="majorBidi" w:cstheme="majorBidi"/>
          <w:sz w:val="24"/>
          <w:szCs w:val="24"/>
        </w:rPr>
        <w:t>Plusieurs facteurs physiques influencée sur les amidons tel que</w:t>
      </w:r>
      <w:r w:rsidR="00E32DFA">
        <w:rPr>
          <w:rFonts w:asciiTheme="majorBidi" w:hAnsiTheme="majorBidi" w:cstheme="majorBidi"/>
          <w:sz w:val="24"/>
          <w:szCs w:val="24"/>
        </w:rPr>
        <w:t xml:space="preserve"> </w:t>
      </w:r>
      <w:r w:rsidR="00E32DFA" w:rsidRPr="007B025A">
        <w:rPr>
          <w:rFonts w:asciiTheme="majorBidi" w:hAnsiTheme="majorBidi" w:cstheme="majorBidi"/>
          <w:sz w:val="24"/>
          <w:szCs w:val="24"/>
        </w:rPr>
        <w:t>[</w:t>
      </w:r>
      <w:hyperlink w:anchor="_ENREF_34" w:tooltip="Zakaria, 2017 #18" w:history="1">
        <w:r w:rsidR="004748E5" w:rsidRPr="007B025A">
          <w:rPr>
            <w:rFonts w:asciiTheme="majorBidi" w:hAnsiTheme="majorBidi" w:cstheme="majorBidi"/>
            <w:sz w:val="24"/>
            <w:szCs w:val="24"/>
          </w:rPr>
          <w:fldChar w:fldCharType="begin"/>
        </w:r>
        <w:r w:rsidR="00E32DFA" w:rsidRPr="007B025A">
          <w:rPr>
            <w:rFonts w:asciiTheme="majorBidi" w:hAnsiTheme="majorBidi" w:cstheme="majorBidi"/>
            <w:sz w:val="24"/>
            <w:szCs w:val="24"/>
          </w:rPr>
          <w:instrText xml:space="preserve"> ADDIN EN.CITE &lt;EndNote&gt;&lt;Cite&gt;&lt;Author&gt;Zakaria&lt;/Author&gt;&lt;Year&gt;2017&lt;/Year&gt;&lt;RecNum&gt;18&lt;/RecNum&gt;&lt;DisplayText&gt;&lt;style face="superscript"&gt;34&lt;/style&gt;&lt;/DisplayText&gt;&lt;record&gt;&lt;rec-number&gt;18&lt;/rec-number&gt;&lt;foreign-keys&gt;&lt;key app="EN" db-id="evrvtsza72d5dbet9t2vfwd3f9ez5zp9f20e"&gt;18&lt;/key&gt;&lt;/foreign-keys&gt;&lt;ref-type name="Conference Proceedings"&gt;10&lt;/ref-type&gt;&lt;contributors&gt;&lt;authors&gt;&lt;author&gt;Zakaria, NH&lt;/author&gt;&lt;author&gt;Muhammad, N&lt;/author&gt;&lt;author&gt;Abdullah, MMAB&lt;/author&gt;&lt;/authors&gt;&lt;/contributors&gt;&lt;titles&gt;&lt;title&gt;Potential of starch nanocomposites for biomedical applications&lt;/title&gt;&lt;secondary-title&gt;IOP Conference Series: Materials Science and Engineering&lt;/secondary-title&gt;&lt;/titles&gt;&lt;pages&gt;012087&lt;/pages&gt;&lt;volume&gt;209&lt;/volume&gt;&lt;number&gt;1&lt;/number&gt;&lt;dates&gt;&lt;year&gt;2017&lt;/year&gt;&lt;/dates&gt;&lt;publisher&gt;IOP Publishing&lt;/publisher&gt;&lt;isbn&gt;1757-899X&lt;/isbn&gt;&lt;urls&gt;&lt;/urls&gt;&lt;/record&gt;&lt;/Cite&gt;&lt;/EndNote&gt;</w:instrText>
        </w:r>
        <w:r w:rsidR="004748E5" w:rsidRPr="007B025A">
          <w:rPr>
            <w:rFonts w:asciiTheme="majorBidi" w:hAnsiTheme="majorBidi" w:cstheme="majorBidi"/>
            <w:sz w:val="24"/>
            <w:szCs w:val="24"/>
          </w:rPr>
          <w:fldChar w:fldCharType="separate"/>
        </w:r>
        <w:r w:rsidR="00E32DFA" w:rsidRPr="007B025A">
          <w:rPr>
            <w:rFonts w:asciiTheme="majorBidi" w:hAnsiTheme="majorBidi" w:cstheme="majorBidi"/>
            <w:sz w:val="24"/>
            <w:szCs w:val="24"/>
          </w:rPr>
          <w:t>34</w:t>
        </w:r>
        <w:r w:rsidR="004748E5" w:rsidRPr="007B025A">
          <w:rPr>
            <w:rFonts w:asciiTheme="majorBidi" w:hAnsiTheme="majorBidi" w:cstheme="majorBidi"/>
            <w:sz w:val="24"/>
            <w:szCs w:val="24"/>
          </w:rPr>
          <w:fldChar w:fldCharType="end"/>
        </w:r>
      </w:hyperlink>
      <w:r w:rsidR="00E32DFA">
        <w:rPr>
          <w:rFonts w:asciiTheme="majorBidi" w:hAnsiTheme="majorBidi" w:cstheme="majorBidi"/>
          <w:sz w:val="24"/>
          <w:szCs w:val="24"/>
        </w:rPr>
        <w:t>]</w:t>
      </w:r>
      <w:r w:rsidRPr="00B66136">
        <w:rPr>
          <w:rFonts w:asciiTheme="majorBidi" w:hAnsiTheme="majorBidi" w:cstheme="majorBidi"/>
          <w:sz w:val="24"/>
          <w:szCs w:val="24"/>
        </w:rPr>
        <w:t>:</w:t>
      </w:r>
    </w:p>
    <w:p w:rsidR="000B0D5C" w:rsidRDefault="000B0D5C" w:rsidP="000B0D5C">
      <w:pPr>
        <w:spacing w:after="0" w:line="360" w:lineRule="auto"/>
        <w:jc w:val="both"/>
        <w:rPr>
          <w:rFonts w:asciiTheme="majorBidi" w:hAnsiTheme="majorBidi" w:cstheme="majorBidi"/>
          <w:sz w:val="24"/>
          <w:szCs w:val="24"/>
        </w:rPr>
      </w:pPr>
      <w:r w:rsidRPr="00B66136">
        <w:rPr>
          <w:rFonts w:asciiTheme="majorBidi" w:eastAsia="MS Gothic" w:hAnsi="MS Gothic" w:cstheme="majorBidi"/>
          <w:sz w:val="24"/>
          <w:szCs w:val="24"/>
        </w:rPr>
        <w:t>✓</w:t>
      </w:r>
      <w:r w:rsidRPr="00B66136">
        <w:rPr>
          <w:rFonts w:asciiTheme="majorBidi" w:hAnsiTheme="majorBidi" w:cstheme="majorBidi"/>
          <w:sz w:val="24"/>
          <w:szCs w:val="24"/>
        </w:rPr>
        <w:t>Influence de la température : l’amidon est insoluble dans l’eau. Il forme, en revanche à chaud (70°C) une solution colloïdale qui épaissit en donnant un gel communément appelé empois.</w:t>
      </w:r>
    </w:p>
    <w:p w:rsidR="000B0D5C" w:rsidRPr="00B66136" w:rsidRDefault="000B0D5C" w:rsidP="000B0D5C">
      <w:pPr>
        <w:spacing w:after="0" w:line="360" w:lineRule="auto"/>
        <w:jc w:val="both"/>
        <w:rPr>
          <w:rFonts w:asciiTheme="majorBidi" w:eastAsia="MS Gothic" w:hAnsiTheme="majorBidi" w:cstheme="majorBidi"/>
          <w:sz w:val="24"/>
          <w:szCs w:val="24"/>
        </w:rPr>
      </w:pPr>
      <w:r w:rsidRPr="00B66136">
        <w:rPr>
          <w:rFonts w:asciiTheme="majorBidi" w:eastAsia="MS Gothic" w:hAnsi="MS Gothic" w:cstheme="majorBidi"/>
          <w:sz w:val="24"/>
          <w:szCs w:val="24"/>
        </w:rPr>
        <w:t>✓</w:t>
      </w:r>
      <w:r w:rsidRPr="00B66136">
        <w:rPr>
          <w:rFonts w:asciiTheme="majorBidi" w:hAnsiTheme="majorBidi" w:cstheme="majorBidi"/>
          <w:sz w:val="24"/>
          <w:szCs w:val="24"/>
        </w:rPr>
        <w:t>Température de gélification : la gélification commence graduellement à partir de 50°C mais est effective ensuite à une température dépendante de l’agitation moléculaire, de la grosseur des grains, de la nature de l’amidon, de l’eau employée et de la concentration en amidon.</w:t>
      </w:r>
    </w:p>
    <w:p w:rsidR="000B0D5C" w:rsidRPr="00B66136" w:rsidRDefault="000B0D5C" w:rsidP="000B0D5C">
      <w:pPr>
        <w:spacing w:after="0" w:line="360" w:lineRule="auto"/>
        <w:jc w:val="both"/>
        <w:rPr>
          <w:rFonts w:asciiTheme="majorBidi" w:hAnsiTheme="majorBidi" w:cstheme="majorBidi"/>
          <w:sz w:val="24"/>
          <w:szCs w:val="24"/>
        </w:rPr>
      </w:pPr>
      <w:r w:rsidRPr="00B66136">
        <w:rPr>
          <w:rFonts w:asciiTheme="majorBidi" w:eastAsia="MS Gothic" w:hAnsi="MS Gothic" w:cstheme="majorBidi"/>
          <w:sz w:val="24"/>
          <w:szCs w:val="24"/>
        </w:rPr>
        <w:t>✓</w:t>
      </w:r>
      <w:r w:rsidRPr="00B66136">
        <w:rPr>
          <w:rFonts w:asciiTheme="majorBidi" w:hAnsiTheme="majorBidi" w:cstheme="majorBidi"/>
          <w:sz w:val="24"/>
          <w:szCs w:val="24"/>
        </w:rPr>
        <w:t>Effet stabilisant : l’épaississement ayant lieu à une température inférieure à celle de la coagulation du jaune d’œuf, les crèmes aux œufs contenant de l’amidon peuvent être portées à ébullition.</w:t>
      </w:r>
    </w:p>
    <w:p w:rsidR="002D1519" w:rsidRPr="007B025A" w:rsidRDefault="002D1519" w:rsidP="000B0D5C">
      <w:pPr>
        <w:pStyle w:val="Titre3"/>
        <w:spacing w:before="0" w:line="360" w:lineRule="auto"/>
        <w:ind w:left="0" w:right="0" w:firstLine="0"/>
        <w:jc w:val="both"/>
        <w:rPr>
          <w:rFonts w:asciiTheme="majorBidi" w:hAnsiTheme="majorBidi"/>
          <w:color w:val="auto"/>
        </w:rPr>
      </w:pPr>
      <w:r>
        <w:rPr>
          <w:rFonts w:asciiTheme="majorBidi" w:hAnsiTheme="majorBidi"/>
          <w:color w:val="auto"/>
        </w:rPr>
        <w:t>I.2.4.3.</w:t>
      </w:r>
      <w:r w:rsidRPr="007B025A">
        <w:rPr>
          <w:rFonts w:asciiTheme="majorBidi" w:hAnsiTheme="majorBidi"/>
          <w:color w:val="auto"/>
        </w:rPr>
        <w:t xml:space="preserve"> Les propriétés hydrothermiques </w:t>
      </w:r>
    </w:p>
    <w:p w:rsidR="000B0D5C" w:rsidRPr="00B66136" w:rsidRDefault="000B0D5C" w:rsidP="00993B6A">
      <w:pPr>
        <w:spacing w:after="0" w:line="360" w:lineRule="auto"/>
        <w:ind w:firstLine="708"/>
        <w:jc w:val="both"/>
        <w:rPr>
          <w:rFonts w:asciiTheme="majorBidi" w:hAnsiTheme="majorBidi" w:cstheme="majorBidi"/>
          <w:sz w:val="24"/>
          <w:szCs w:val="24"/>
        </w:rPr>
      </w:pPr>
      <w:bookmarkStart w:id="57" w:name="_Toc104920649"/>
      <w:bookmarkStart w:id="58" w:name="_Toc104929578"/>
      <w:r w:rsidRPr="00B66136">
        <w:rPr>
          <w:rFonts w:asciiTheme="majorBidi" w:hAnsiTheme="majorBidi" w:cstheme="majorBidi"/>
          <w:sz w:val="24"/>
          <w:szCs w:val="24"/>
        </w:rPr>
        <w:t xml:space="preserve">L’amidon est insoluble dans l’eau à température ambiante, l’humidité relative de l’air influence la cristallinité, indiquant par-là la perméabilité du grain vis-à-vis de l’eau (phénomène de sorption). A une température supérieure à 60 °C, le phénomène d’empesage intervient. Pour terminer, en revenant à température ambiante, il y a gélification par rétrogradation de l’amidon </w:t>
      </w:r>
      <w:r w:rsidR="00E32DFA" w:rsidRPr="00000248">
        <w:rPr>
          <w:rFonts w:asciiTheme="majorBidi" w:hAnsiTheme="majorBidi" w:cstheme="majorBidi"/>
          <w:sz w:val="24"/>
          <w:szCs w:val="24"/>
        </w:rPr>
        <w:t>[</w:t>
      </w:r>
      <w:hyperlink w:anchor="_ENREF_39" w:tooltip="Iuga, 2019 #53" w:history="1">
        <w:r w:rsidR="004748E5" w:rsidRPr="00000248">
          <w:rPr>
            <w:rFonts w:asciiTheme="majorBidi" w:eastAsiaTheme="majorEastAsia" w:hAnsiTheme="majorBidi" w:cstheme="majorBidi"/>
            <w:sz w:val="24"/>
            <w:szCs w:val="24"/>
          </w:rPr>
          <w:fldChar w:fldCharType="begin"/>
        </w:r>
        <w:r w:rsidR="00E32DFA" w:rsidRPr="00000248">
          <w:rPr>
            <w:rFonts w:asciiTheme="majorBidi" w:eastAsiaTheme="majorEastAsia" w:hAnsiTheme="majorBidi" w:cstheme="majorBidi"/>
            <w:sz w:val="24"/>
            <w:szCs w:val="24"/>
          </w:rPr>
          <w:instrText xml:space="preserve"> ADDIN EN.CITE &lt;EndNote&gt;&lt;Cite&gt;&lt;Author&gt;Iuga&lt;/Author&gt;&lt;Year&gt;2019&lt;/Year&gt;&lt;RecNum&gt;53&lt;/RecNum&gt;&lt;DisplayText&gt;&lt;style face="superscript"&gt;39&lt;/style&gt;&lt;/DisplayText&gt;&lt;record&gt;&lt;rec-number&gt;53&lt;/rec-number&gt;&lt;foreign-keys&gt;&lt;key app="EN" db-id="evrvtsza72d5dbet9t2vfwd3f9ez5zp9f20e"&gt;53&lt;/key&gt;&lt;/foreign-keys&gt;&lt;ref-type name="Journal Article"&gt;17&lt;/ref-type&gt;&lt;contributors&gt;&lt;authors&gt;&lt;author&gt;Iuga, Mădălina&lt;/author&gt;&lt;author&gt;Mironeasa, Silvia&lt;/author&gt;&lt;/authors&gt;&lt;/contributors&gt;&lt;titles&gt;&lt;title&gt;A review of the hydrothermal treatments impact on starch based systems properties&lt;/title&gt;&lt;secondary-title&gt;Critical Reviews in Food Science and Nutrition&lt;/secondary-title&gt;&lt;/titles&gt;&lt;periodical&gt;&lt;full-title&gt;Critical Reviews in Food Science and Nutrition&lt;/full-title&gt;&lt;/periodical&gt;&lt;pages&gt;3890-3915&lt;/pages&gt;&lt;volume&gt;60&lt;/volume&gt;&lt;number&gt;22&lt;/number&gt;&lt;dates&gt;&lt;year&gt;2019&lt;/year&gt;&lt;/dates&gt;&lt;isbn&gt;1040-8398&amp;#xD;1549-7852&lt;/isbn&gt;&lt;urls&gt;&lt;/urls&gt;&lt;electronic-resource-num&gt;10.1080/10408398.2019.1664978&lt;/electronic-resource-num&gt;&lt;/record&gt;&lt;/Cite&gt;&lt;/EndNote&gt;</w:instrText>
        </w:r>
        <w:r w:rsidR="004748E5" w:rsidRPr="00000248">
          <w:rPr>
            <w:rFonts w:asciiTheme="majorBidi" w:eastAsiaTheme="majorEastAsia" w:hAnsiTheme="majorBidi" w:cstheme="majorBidi"/>
            <w:sz w:val="24"/>
            <w:szCs w:val="24"/>
          </w:rPr>
          <w:fldChar w:fldCharType="separate"/>
        </w:r>
        <w:r w:rsidR="00E32DFA" w:rsidRPr="00000248">
          <w:rPr>
            <w:rFonts w:asciiTheme="majorBidi" w:eastAsiaTheme="majorEastAsia" w:hAnsiTheme="majorBidi" w:cstheme="majorBidi"/>
            <w:sz w:val="24"/>
            <w:szCs w:val="24"/>
          </w:rPr>
          <w:t>39</w:t>
        </w:r>
        <w:r w:rsidR="004748E5" w:rsidRPr="00000248">
          <w:rPr>
            <w:rFonts w:asciiTheme="majorBidi" w:eastAsiaTheme="majorEastAsia" w:hAnsiTheme="majorBidi" w:cstheme="majorBidi"/>
            <w:sz w:val="24"/>
            <w:szCs w:val="24"/>
          </w:rPr>
          <w:fldChar w:fldCharType="end"/>
        </w:r>
      </w:hyperlink>
      <w:r w:rsidR="00E32DFA" w:rsidRPr="00000248">
        <w:rPr>
          <w:rFonts w:asciiTheme="majorBidi" w:eastAsiaTheme="majorEastAsia" w:hAnsiTheme="majorBidi" w:cstheme="majorBidi"/>
          <w:sz w:val="24"/>
          <w:szCs w:val="24"/>
        </w:rPr>
        <w:t>].</w:t>
      </w:r>
    </w:p>
    <w:p w:rsidR="000B0D5C" w:rsidRPr="00B66136" w:rsidRDefault="000B0D5C" w:rsidP="000B0D5C">
      <w:pPr>
        <w:keepNext/>
        <w:spacing w:after="0" w:line="360" w:lineRule="auto"/>
        <w:jc w:val="center"/>
        <w:rPr>
          <w:rFonts w:asciiTheme="majorBidi" w:hAnsiTheme="majorBidi" w:cstheme="majorBidi"/>
        </w:rPr>
      </w:pPr>
      <w:r w:rsidRPr="00B66136">
        <w:rPr>
          <w:rFonts w:asciiTheme="majorBidi" w:hAnsiTheme="majorBidi" w:cstheme="majorBidi"/>
          <w:noProof/>
          <w:sz w:val="24"/>
          <w:szCs w:val="24"/>
        </w:rPr>
        <w:drawing>
          <wp:inline distT="0" distB="0" distL="0" distR="0">
            <wp:extent cx="5739765" cy="1798320"/>
            <wp:effectExtent l="19050" t="0" r="0" b="0"/>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5739765" cy="1798320"/>
                    </a:xfrm>
                    <a:prstGeom prst="rect">
                      <a:avLst/>
                    </a:prstGeom>
                    <a:noFill/>
                    <a:ln w="9525">
                      <a:noFill/>
                      <a:miter lim="800000"/>
                      <a:headEnd/>
                      <a:tailEnd/>
                    </a:ln>
                  </pic:spPr>
                </pic:pic>
              </a:graphicData>
            </a:graphic>
          </wp:inline>
        </w:drawing>
      </w:r>
    </w:p>
    <w:p w:rsidR="000B0D5C" w:rsidRDefault="000B0D5C" w:rsidP="00E32DFA">
      <w:pPr>
        <w:pStyle w:val="Lgende"/>
        <w:spacing w:after="0" w:line="360" w:lineRule="auto"/>
        <w:ind w:left="0" w:right="0" w:firstLine="0"/>
        <w:jc w:val="center"/>
        <w:rPr>
          <w:rFonts w:asciiTheme="majorBidi" w:hAnsiTheme="majorBidi" w:cstheme="majorBidi"/>
          <w:b w:val="0"/>
          <w:bCs w:val="0"/>
          <w:color w:val="auto"/>
          <w:sz w:val="24"/>
          <w:szCs w:val="24"/>
        </w:rPr>
        <w:sectPr w:rsidR="000B0D5C" w:rsidSect="001B116A">
          <w:footerReference w:type="first" r:id="rId35"/>
          <w:pgSz w:w="11906" w:h="16838" w:code="9"/>
          <w:pgMar w:top="1418" w:right="1418" w:bottom="1418" w:left="1418" w:header="709" w:footer="709" w:gutter="0"/>
          <w:pgNumType w:start="13"/>
          <w:cols w:space="708"/>
          <w:titlePg/>
          <w:docGrid w:linePitch="360"/>
        </w:sectPr>
      </w:pPr>
      <w:r w:rsidRPr="00B66136">
        <w:rPr>
          <w:rFonts w:asciiTheme="majorBidi" w:hAnsiTheme="majorBidi" w:cstheme="majorBidi"/>
          <w:color w:val="auto"/>
          <w:sz w:val="24"/>
          <w:szCs w:val="24"/>
        </w:rPr>
        <w:t>Figure I.</w:t>
      </w:r>
      <w:r w:rsidR="004748E5" w:rsidRPr="00B66136">
        <w:rPr>
          <w:rFonts w:asciiTheme="majorBidi" w:hAnsiTheme="majorBidi" w:cstheme="majorBidi"/>
          <w:color w:val="auto"/>
          <w:sz w:val="24"/>
          <w:szCs w:val="24"/>
        </w:rPr>
        <w:fldChar w:fldCharType="begin"/>
      </w:r>
      <w:r w:rsidRPr="00B66136">
        <w:rPr>
          <w:rFonts w:asciiTheme="majorBidi" w:hAnsiTheme="majorBidi" w:cstheme="majorBidi"/>
          <w:color w:val="auto"/>
          <w:sz w:val="24"/>
          <w:szCs w:val="24"/>
        </w:rPr>
        <w:instrText xml:space="preserve"> SEQ Figure \* ARABIC </w:instrText>
      </w:r>
      <w:r w:rsidR="004748E5" w:rsidRPr="00B66136">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5</w:t>
      </w:r>
      <w:r w:rsidR="004748E5" w:rsidRPr="00B66136">
        <w:rPr>
          <w:rFonts w:asciiTheme="majorBidi" w:hAnsiTheme="majorBidi" w:cstheme="majorBidi"/>
          <w:color w:val="auto"/>
          <w:sz w:val="24"/>
          <w:szCs w:val="24"/>
        </w:rPr>
        <w:fldChar w:fldCharType="end"/>
      </w:r>
      <w:r w:rsidRPr="00B66136">
        <w:rPr>
          <w:rFonts w:asciiTheme="majorBidi" w:hAnsiTheme="majorBidi" w:cstheme="majorBidi"/>
          <w:color w:val="auto"/>
          <w:sz w:val="24"/>
          <w:szCs w:val="24"/>
        </w:rPr>
        <w:t> :</w:t>
      </w:r>
      <w:r w:rsidRPr="00B66136">
        <w:rPr>
          <w:rFonts w:asciiTheme="majorBidi" w:hAnsiTheme="majorBidi" w:cstheme="majorBidi"/>
          <w:b w:val="0"/>
          <w:bCs w:val="0"/>
          <w:color w:val="auto"/>
          <w:sz w:val="24"/>
          <w:szCs w:val="24"/>
        </w:rPr>
        <w:t xml:space="preserve"> Différents états du grain d’amidon placé en excès d’eau en fonction de la température </w:t>
      </w:r>
      <w:r w:rsidR="00E32DFA" w:rsidRPr="00E32DFA">
        <w:rPr>
          <w:rFonts w:asciiTheme="majorBidi" w:hAnsiTheme="majorBidi" w:cstheme="majorBidi"/>
          <w:b w:val="0"/>
          <w:bCs w:val="0"/>
          <w:color w:val="auto"/>
          <w:sz w:val="24"/>
          <w:szCs w:val="24"/>
        </w:rPr>
        <w:t>[</w:t>
      </w:r>
      <w:hyperlink w:anchor="_ENREF_39" w:tooltip="Iuga, 2019 #53" w:history="1">
        <w:r w:rsidR="004748E5" w:rsidRPr="00E32DFA">
          <w:rPr>
            <w:rFonts w:asciiTheme="majorBidi" w:eastAsiaTheme="majorEastAsia" w:hAnsiTheme="majorBidi" w:cstheme="majorBidi"/>
            <w:b w:val="0"/>
            <w:bCs w:val="0"/>
            <w:color w:val="auto"/>
            <w:sz w:val="24"/>
            <w:szCs w:val="24"/>
          </w:rPr>
          <w:fldChar w:fldCharType="begin"/>
        </w:r>
        <w:r w:rsidR="00E32DFA" w:rsidRPr="00E32DFA">
          <w:rPr>
            <w:rFonts w:asciiTheme="majorBidi" w:eastAsiaTheme="majorEastAsia" w:hAnsiTheme="majorBidi" w:cstheme="majorBidi"/>
            <w:b w:val="0"/>
            <w:bCs w:val="0"/>
            <w:color w:val="auto"/>
            <w:sz w:val="24"/>
            <w:szCs w:val="24"/>
          </w:rPr>
          <w:instrText xml:space="preserve"> ADDIN EN.CITE &lt;EndNote&gt;&lt;Cite&gt;&lt;Author&gt;Iuga&lt;/Author&gt;&lt;Year&gt;2019&lt;/Year&gt;&lt;RecNum&gt;53&lt;/RecNum&gt;&lt;DisplayText&gt;&lt;style face="superscript"&gt;39&lt;/style&gt;&lt;/DisplayText&gt;&lt;record&gt;&lt;rec-number&gt;53&lt;/rec-number&gt;&lt;foreign-keys&gt;&lt;key app="EN" db-id="evrvtsza72d5dbet9t2vfwd3f9ez5zp9f20e"&gt;53&lt;/key&gt;&lt;/foreign-keys&gt;&lt;ref-type name="Journal Article"&gt;17&lt;/ref-type&gt;&lt;contributors&gt;&lt;authors&gt;&lt;author&gt;Iuga, Mădălina&lt;/author&gt;&lt;author&gt;Mironeasa, Silvia&lt;/author&gt;&lt;/authors&gt;&lt;/contributors&gt;&lt;titles&gt;&lt;title&gt;A review of the hydrothermal treatments impact on starch based systems properties&lt;/title&gt;&lt;secondary-title&gt;Critical Reviews in Food Science and Nutrition&lt;/secondary-title&gt;&lt;/titles&gt;&lt;periodical&gt;&lt;full-title&gt;Critical Reviews in Food Science and Nutrition&lt;/full-title&gt;&lt;/periodical&gt;&lt;pages&gt;3890-3915&lt;/pages&gt;&lt;volume&gt;60&lt;/volume&gt;&lt;number&gt;22&lt;/number&gt;&lt;dates&gt;&lt;year&gt;2019&lt;/year&gt;&lt;/dates&gt;&lt;isbn&gt;1040-8398&amp;#xD;1549-7852&lt;/isbn&gt;&lt;urls&gt;&lt;/urls&gt;&lt;electronic-resource-num&gt;10.1080/10408398.2019.1664978&lt;/electronic-resource-num&gt;&lt;/record&gt;&lt;/Cite&gt;&lt;/EndNote&gt;</w:instrText>
        </w:r>
        <w:r w:rsidR="004748E5" w:rsidRPr="00E32DFA">
          <w:rPr>
            <w:rFonts w:asciiTheme="majorBidi" w:eastAsiaTheme="majorEastAsia" w:hAnsiTheme="majorBidi" w:cstheme="majorBidi"/>
            <w:b w:val="0"/>
            <w:bCs w:val="0"/>
            <w:color w:val="auto"/>
            <w:sz w:val="24"/>
            <w:szCs w:val="24"/>
          </w:rPr>
          <w:fldChar w:fldCharType="separate"/>
        </w:r>
        <w:r w:rsidR="00E32DFA" w:rsidRPr="00E32DFA">
          <w:rPr>
            <w:rFonts w:asciiTheme="majorBidi" w:eastAsiaTheme="majorEastAsia" w:hAnsiTheme="majorBidi" w:cstheme="majorBidi"/>
            <w:b w:val="0"/>
            <w:bCs w:val="0"/>
            <w:color w:val="auto"/>
            <w:sz w:val="24"/>
            <w:szCs w:val="24"/>
          </w:rPr>
          <w:t>39</w:t>
        </w:r>
        <w:r w:rsidR="004748E5" w:rsidRPr="00E32DFA">
          <w:rPr>
            <w:rFonts w:asciiTheme="majorBidi" w:eastAsiaTheme="majorEastAsia" w:hAnsiTheme="majorBidi" w:cstheme="majorBidi"/>
            <w:b w:val="0"/>
            <w:bCs w:val="0"/>
            <w:color w:val="auto"/>
            <w:sz w:val="24"/>
            <w:szCs w:val="24"/>
          </w:rPr>
          <w:fldChar w:fldCharType="end"/>
        </w:r>
      </w:hyperlink>
      <w:r w:rsidR="00E32DFA" w:rsidRPr="00E32DFA">
        <w:rPr>
          <w:rFonts w:asciiTheme="majorBidi" w:eastAsiaTheme="majorEastAsia" w:hAnsiTheme="majorBidi" w:cstheme="majorBidi"/>
          <w:b w:val="0"/>
          <w:bCs w:val="0"/>
          <w:color w:val="auto"/>
          <w:sz w:val="24"/>
          <w:szCs w:val="24"/>
        </w:rPr>
        <w:t>].</w:t>
      </w:r>
    </w:p>
    <w:p w:rsidR="002D1519" w:rsidRPr="00000248" w:rsidRDefault="002D1519" w:rsidP="002D1519">
      <w:pPr>
        <w:pStyle w:val="Titre2"/>
        <w:spacing w:before="0" w:line="360" w:lineRule="auto"/>
        <w:ind w:left="0" w:right="0" w:firstLine="0"/>
        <w:jc w:val="both"/>
        <w:rPr>
          <w:rFonts w:asciiTheme="majorBidi" w:hAnsiTheme="majorBidi"/>
          <w:color w:val="auto"/>
        </w:rPr>
      </w:pPr>
      <w:bookmarkStart w:id="59" w:name="_Toc105855995"/>
      <w:r w:rsidRPr="00000248">
        <w:rPr>
          <w:rFonts w:asciiTheme="majorBidi" w:hAnsiTheme="majorBidi"/>
          <w:color w:val="auto"/>
        </w:rPr>
        <w:lastRenderedPageBreak/>
        <w:t>I.2.5. La modification de l’amidon</w:t>
      </w:r>
      <w:bookmarkEnd w:id="57"/>
      <w:bookmarkEnd w:id="58"/>
      <w:bookmarkEnd w:id="59"/>
      <w:r w:rsidRPr="00000248">
        <w:rPr>
          <w:rFonts w:asciiTheme="majorBidi" w:hAnsiTheme="majorBidi"/>
          <w:color w:val="auto"/>
        </w:rPr>
        <w:t> </w:t>
      </w:r>
    </w:p>
    <w:p w:rsidR="002D1519" w:rsidRPr="00000248" w:rsidRDefault="002D1519" w:rsidP="002D1519">
      <w:pPr>
        <w:pStyle w:val="Titre3"/>
        <w:spacing w:before="0" w:line="360" w:lineRule="auto"/>
        <w:ind w:left="0" w:right="0" w:firstLine="0"/>
        <w:jc w:val="both"/>
        <w:rPr>
          <w:rFonts w:asciiTheme="majorBidi" w:hAnsiTheme="majorBidi"/>
          <w:color w:val="auto"/>
        </w:rPr>
      </w:pPr>
      <w:r w:rsidRPr="00000248">
        <w:rPr>
          <w:rFonts w:asciiTheme="majorBidi" w:hAnsiTheme="majorBidi"/>
          <w:color w:val="auto"/>
        </w:rPr>
        <w:t>I.2.5.1. L’amidon hydrolysé </w:t>
      </w:r>
    </w:p>
    <w:p w:rsidR="00F06301" w:rsidRDefault="002D1519" w:rsidP="000B0D5C">
      <w:pPr>
        <w:spacing w:after="0" w:line="360" w:lineRule="auto"/>
        <w:ind w:right="-2" w:firstLine="708"/>
        <w:jc w:val="both"/>
        <w:rPr>
          <w:rFonts w:asciiTheme="majorBidi" w:hAnsiTheme="majorBidi" w:cstheme="majorBidi"/>
          <w:sz w:val="24"/>
          <w:szCs w:val="24"/>
        </w:rPr>
      </w:pPr>
      <w:r w:rsidRPr="00000248">
        <w:rPr>
          <w:rFonts w:asciiTheme="majorBidi" w:hAnsiTheme="majorBidi" w:cstheme="majorBidi"/>
          <w:sz w:val="24"/>
          <w:szCs w:val="24"/>
        </w:rPr>
        <w:t>L'hydrolyse est une réaction d'addition et implique simplement l'ajout d'une molécule d'eau généralement avec un groupe hydroxyle ou une fonctionnalité alcool. L'hydrolyse de</w:t>
      </w:r>
      <w:r>
        <w:rPr>
          <w:rFonts w:asciiTheme="majorBidi" w:hAnsiTheme="majorBidi" w:cstheme="majorBidi"/>
          <w:sz w:val="24"/>
          <w:szCs w:val="24"/>
        </w:rPr>
        <w:t xml:space="preserve"> </w:t>
      </w:r>
      <w:r w:rsidRPr="00000248">
        <w:rPr>
          <w:rFonts w:asciiTheme="majorBidi" w:hAnsiTheme="majorBidi" w:cstheme="majorBidi"/>
          <w:sz w:val="24"/>
          <w:szCs w:val="24"/>
        </w:rPr>
        <w:t>l'amidon peut être réalisée par un procédé chimique ou enzymatique, Les procédés hydrolytiques ont été utilisés dans l'industrie alimentaire pour produire des dérivés d'amidon</w:t>
      </w:r>
      <w:r>
        <w:rPr>
          <w:rFonts w:asciiTheme="majorBidi" w:hAnsiTheme="majorBidi" w:cstheme="majorBidi"/>
          <w:sz w:val="24"/>
          <w:szCs w:val="24"/>
        </w:rPr>
        <w:t xml:space="preserve"> </w:t>
      </w:r>
      <w:r w:rsidRPr="00000248">
        <w:rPr>
          <w:rFonts w:asciiTheme="majorBidi" w:hAnsiTheme="majorBidi" w:cstheme="majorBidi"/>
          <w:sz w:val="24"/>
          <w:szCs w:val="24"/>
        </w:rPr>
        <w:t>avec des meilleures propriétés fonctionnelles et des applications de traitement</w:t>
      </w:r>
      <w:r>
        <w:rPr>
          <w:rFonts w:asciiTheme="majorBidi" w:hAnsiTheme="majorBidi" w:cstheme="majorBidi"/>
          <w:sz w:val="24"/>
          <w:szCs w:val="24"/>
        </w:rPr>
        <w:t xml:space="preserve"> </w:t>
      </w:r>
      <w:r w:rsidRPr="00000248">
        <w:rPr>
          <w:rFonts w:asciiTheme="majorBidi" w:hAnsiTheme="majorBidi" w:cstheme="majorBidi"/>
          <w:sz w:val="24"/>
          <w:szCs w:val="24"/>
        </w:rPr>
        <w:t>[</w:t>
      </w:r>
      <w:hyperlink w:anchor="_ENREF_35" w:tooltip="Egharevba, 2019 #16" w:history="1">
        <w:r w:rsidR="004748E5" w:rsidRPr="00000248">
          <w:rPr>
            <w:rFonts w:asciiTheme="majorBidi" w:hAnsiTheme="majorBidi" w:cstheme="majorBidi"/>
            <w:sz w:val="24"/>
            <w:szCs w:val="24"/>
          </w:rPr>
          <w:fldChar w:fldCharType="begin"/>
        </w:r>
        <w:r w:rsidRPr="00000248">
          <w:rPr>
            <w:rFonts w:asciiTheme="majorBidi" w:hAnsiTheme="majorBidi" w:cstheme="majorBidi"/>
            <w:sz w:val="24"/>
            <w:szCs w:val="24"/>
          </w:rPr>
          <w:instrText xml:space="preserve"> ADDIN EN.CITE &lt;EndNote&gt;&lt;Cite&gt;&lt;Author&gt;Egharevba&lt;/Author&gt;&lt;Year&gt;2019&lt;/Year&gt;&lt;RecNum&gt;16&lt;/RecNum&gt;&lt;DisplayText&gt;&lt;style face="superscript"&gt;35&lt;/style&gt;&lt;/DisplayText&gt;&lt;record&gt;&lt;rec-number&gt;16&lt;/rec-number&gt;&lt;foreign-keys&gt;&lt;key app="EN" db-id="evrvtsza72d5dbet9t2vfwd3f9ez5zp9f20e"&gt;16&lt;/key&gt;&lt;/foreign-keys&gt;&lt;ref-type name="Journal Article"&gt;17&lt;/ref-type&gt;&lt;contributors&gt;&lt;authors&gt;&lt;author&gt;Egharevba, Henry Omoregie&lt;/author&gt;&lt;/authors&gt;&lt;/contributors&gt;&lt;titles&gt;&lt;title&gt;Chemical properties of starch and its application in the food industry&lt;/title&gt;&lt;secondary-title&gt;Chemical properties of starch&lt;/secondary-title&gt;&lt;/titles&gt;&lt;periodical&gt;&lt;full-title&gt;Chemical properties of starch&lt;/full-title&gt;&lt;/periodical&gt;&lt;pages&gt;1-26&lt;/pages&gt;&lt;dates&gt;&lt;year&gt;2019&lt;/year&gt;&lt;/dates&gt;&lt;isbn&gt;1838801162&lt;/isbn&gt;&lt;urls&gt;&lt;/urls&gt;&lt;/record&gt;&lt;/Cite&gt;&lt;/EndNote&gt;</w:instrText>
        </w:r>
        <w:r w:rsidR="004748E5" w:rsidRPr="00000248">
          <w:rPr>
            <w:rFonts w:asciiTheme="majorBidi" w:hAnsiTheme="majorBidi" w:cstheme="majorBidi"/>
            <w:sz w:val="24"/>
            <w:szCs w:val="24"/>
          </w:rPr>
          <w:fldChar w:fldCharType="separate"/>
        </w:r>
        <w:r w:rsidRPr="00000248">
          <w:rPr>
            <w:rFonts w:asciiTheme="majorBidi" w:hAnsiTheme="majorBidi" w:cstheme="majorBidi"/>
            <w:sz w:val="24"/>
            <w:szCs w:val="24"/>
          </w:rPr>
          <w:t>35</w:t>
        </w:r>
        <w:r w:rsidR="004748E5" w:rsidRPr="00000248">
          <w:rPr>
            <w:rFonts w:asciiTheme="majorBidi" w:hAnsiTheme="majorBidi" w:cstheme="majorBidi"/>
            <w:sz w:val="24"/>
            <w:szCs w:val="24"/>
          </w:rPr>
          <w:fldChar w:fldCharType="end"/>
        </w:r>
      </w:hyperlink>
      <w:r w:rsidR="000B0D5C">
        <w:rPr>
          <w:rFonts w:asciiTheme="majorBidi" w:hAnsiTheme="majorBidi" w:cstheme="majorBidi"/>
          <w:sz w:val="24"/>
          <w:szCs w:val="24"/>
        </w:rPr>
        <w:t>].</w:t>
      </w:r>
    </w:p>
    <w:p w:rsidR="000B0D5C" w:rsidRPr="00000248" w:rsidRDefault="000B0D5C" w:rsidP="000B0D5C">
      <w:pPr>
        <w:pStyle w:val="Titre3"/>
        <w:spacing w:before="0" w:line="360" w:lineRule="auto"/>
        <w:ind w:left="0" w:right="-2" w:firstLine="0"/>
        <w:rPr>
          <w:color w:val="auto"/>
        </w:rPr>
      </w:pPr>
      <w:r w:rsidRPr="00000248">
        <w:rPr>
          <w:color w:val="auto"/>
        </w:rPr>
        <w:t>I.2.5.2. L’amidon estérifié</w:t>
      </w:r>
    </w:p>
    <w:p w:rsidR="000B0D5C" w:rsidRPr="00000248" w:rsidRDefault="000B0D5C" w:rsidP="000B0D5C">
      <w:pPr>
        <w:spacing w:after="0" w:line="360" w:lineRule="auto"/>
        <w:ind w:right="-2" w:firstLine="708"/>
        <w:jc w:val="both"/>
        <w:rPr>
          <w:rFonts w:asciiTheme="majorBidi" w:hAnsiTheme="majorBidi" w:cstheme="majorBidi"/>
          <w:sz w:val="24"/>
          <w:szCs w:val="24"/>
        </w:rPr>
      </w:pPr>
      <w:r w:rsidRPr="00000248">
        <w:rPr>
          <w:rFonts w:asciiTheme="majorBidi" w:hAnsiTheme="majorBidi" w:cstheme="majorBidi"/>
          <w:sz w:val="24"/>
          <w:szCs w:val="24"/>
        </w:rPr>
        <w:t>La réaction se fait entre le groupe acide carboxylique et le groupe alcool avec élimination d'une molécule d'eau. L'estérification modifie donc la forme et la taille des granulés ainsi que d'autres propriétés fonctionnelles de l'amidon. Le degré de substitution dépend de la concentration du réactif utilisé, du type de réactif utilisé, du catalyseur et de la durée de la réaction</w:t>
      </w:r>
      <w:r>
        <w:rPr>
          <w:rFonts w:asciiTheme="majorBidi" w:hAnsiTheme="majorBidi" w:cstheme="majorBidi"/>
          <w:sz w:val="24"/>
          <w:szCs w:val="24"/>
        </w:rPr>
        <w:t xml:space="preserve"> </w:t>
      </w:r>
      <w:r w:rsidRPr="00000248">
        <w:rPr>
          <w:rFonts w:asciiTheme="majorBidi" w:hAnsiTheme="majorBidi" w:cstheme="majorBidi"/>
          <w:sz w:val="24"/>
          <w:szCs w:val="24"/>
        </w:rPr>
        <w:t>[</w:t>
      </w:r>
      <w:hyperlink w:anchor="_ENREF_35" w:tooltip="Egharevba, 2019 #16" w:history="1">
        <w:r w:rsidR="004748E5" w:rsidRPr="00000248">
          <w:rPr>
            <w:rFonts w:asciiTheme="majorBidi" w:hAnsiTheme="majorBidi" w:cstheme="majorBidi"/>
            <w:sz w:val="24"/>
            <w:szCs w:val="24"/>
          </w:rPr>
          <w:fldChar w:fldCharType="begin"/>
        </w:r>
        <w:r w:rsidRPr="00000248">
          <w:rPr>
            <w:rFonts w:asciiTheme="majorBidi" w:hAnsiTheme="majorBidi" w:cstheme="majorBidi"/>
            <w:sz w:val="24"/>
            <w:szCs w:val="24"/>
          </w:rPr>
          <w:instrText xml:space="preserve"> ADDIN EN.CITE &lt;EndNote&gt;&lt;Cite&gt;&lt;Author&gt;Egharevba&lt;/Author&gt;&lt;Year&gt;2019&lt;/Year&gt;&lt;RecNum&gt;16&lt;/RecNum&gt;&lt;DisplayText&gt;&lt;style face="superscript"&gt;35&lt;/style&gt;&lt;/DisplayText&gt;&lt;record&gt;&lt;rec-number&gt;16&lt;/rec-number&gt;&lt;foreign-keys&gt;&lt;key app="EN" db-id="evrvtsza72d5dbet9t2vfwd3f9ez5zp9f20e"&gt;16&lt;/key&gt;&lt;/foreign-keys&gt;&lt;ref-type name="Journal Article"&gt;17&lt;/ref-type&gt;&lt;contributors&gt;&lt;authors&gt;&lt;author&gt;Egharevba, Henry Omoregie&lt;/author&gt;&lt;/authors&gt;&lt;/contributors&gt;&lt;titles&gt;&lt;title&gt;Chemical properties of starch and its application in the food industry&lt;/title&gt;&lt;secondary-title&gt;Chemical properties of starch&lt;/secondary-title&gt;&lt;/titles&gt;&lt;periodical&gt;&lt;full-title&gt;Chemical properties of starch&lt;/full-title&gt;&lt;/periodical&gt;&lt;pages&gt;1-26&lt;/pages&gt;&lt;dates&gt;&lt;year&gt;2019&lt;/year&gt;&lt;/dates&gt;&lt;isbn&gt;1838801162&lt;/isbn&gt;&lt;urls&gt;&lt;/urls&gt;&lt;/record&gt;&lt;/Cite&gt;&lt;/EndNote&gt;</w:instrText>
        </w:r>
        <w:r w:rsidR="004748E5" w:rsidRPr="00000248">
          <w:rPr>
            <w:rFonts w:asciiTheme="majorBidi" w:hAnsiTheme="majorBidi" w:cstheme="majorBidi"/>
            <w:sz w:val="24"/>
            <w:szCs w:val="24"/>
          </w:rPr>
          <w:fldChar w:fldCharType="separate"/>
        </w:r>
        <w:r w:rsidRPr="00000248">
          <w:rPr>
            <w:rFonts w:asciiTheme="majorBidi" w:hAnsiTheme="majorBidi" w:cstheme="majorBidi"/>
            <w:sz w:val="24"/>
            <w:szCs w:val="24"/>
          </w:rPr>
          <w:t>35</w:t>
        </w:r>
        <w:r w:rsidR="004748E5" w:rsidRPr="00000248">
          <w:rPr>
            <w:rFonts w:asciiTheme="majorBidi" w:hAnsiTheme="majorBidi" w:cstheme="majorBidi"/>
            <w:sz w:val="24"/>
            <w:szCs w:val="24"/>
          </w:rPr>
          <w:fldChar w:fldCharType="end"/>
        </w:r>
      </w:hyperlink>
      <w:r w:rsidRPr="00000248">
        <w:rPr>
          <w:rFonts w:asciiTheme="majorBidi" w:hAnsiTheme="majorBidi" w:cstheme="majorBidi"/>
          <w:sz w:val="24"/>
          <w:szCs w:val="24"/>
        </w:rPr>
        <w:t>].</w:t>
      </w:r>
    </w:p>
    <w:p w:rsidR="000B0D5C" w:rsidRDefault="000B0D5C" w:rsidP="000B0D5C">
      <w:pPr>
        <w:spacing w:after="0" w:line="360" w:lineRule="auto"/>
        <w:jc w:val="both"/>
        <w:rPr>
          <w:rStyle w:val="Titre3Car"/>
          <w:color w:val="auto"/>
        </w:rPr>
      </w:pPr>
      <w:r w:rsidRPr="00000248">
        <w:rPr>
          <w:rStyle w:val="Titre3Car"/>
          <w:rFonts w:asciiTheme="majorBidi" w:hAnsiTheme="majorBidi"/>
          <w:color w:val="auto"/>
        </w:rPr>
        <w:t>I.2.5.3. L’ amidon cationique</w:t>
      </w:r>
    </w:p>
    <w:p w:rsidR="000B0D5C" w:rsidRPr="00C52BF7" w:rsidRDefault="000B0D5C" w:rsidP="00C52BF7">
      <w:pPr>
        <w:spacing w:after="0" w:line="360" w:lineRule="auto"/>
        <w:ind w:right="-2" w:firstLine="708"/>
        <w:jc w:val="both"/>
        <w:rPr>
          <w:rFonts w:asciiTheme="majorBidi" w:hAnsiTheme="majorBidi" w:cstheme="majorBidi"/>
          <w:b/>
          <w:bCs/>
          <w:sz w:val="24"/>
          <w:szCs w:val="24"/>
        </w:rPr>
      </w:pPr>
      <w:r>
        <w:rPr>
          <w:rFonts w:asciiTheme="majorBidi" w:hAnsiTheme="majorBidi" w:cstheme="majorBidi"/>
          <w:sz w:val="24"/>
          <w:szCs w:val="24"/>
        </w:rPr>
        <w:t>L</w:t>
      </w:r>
      <w:r w:rsidRPr="00000248">
        <w:rPr>
          <w:rFonts w:asciiTheme="majorBidi" w:hAnsiTheme="majorBidi" w:cstheme="majorBidi"/>
          <w:sz w:val="24"/>
          <w:szCs w:val="24"/>
        </w:rPr>
        <w:t>a cationisation de l'amidon est une réaction d'éthérification dans laquelle l'amidon réagit avec des électrophiles ou des réactifs attracteurs d'électrons tels que des groupes ammonium, amine, imine, sulfurique ou phosphate pour produire des amidons cationiques, qui sont d'importants dérivés industriels. La réaction cationique réduit la température de la pâte, augmente le pic de viscosité et entraîne divers changements dans les amidons provenant de différentes sources</w:t>
      </w:r>
      <w:r>
        <w:rPr>
          <w:rFonts w:asciiTheme="majorBidi" w:hAnsiTheme="majorBidi" w:cstheme="majorBidi"/>
          <w:sz w:val="24"/>
          <w:szCs w:val="24"/>
        </w:rPr>
        <w:t xml:space="preserve"> </w:t>
      </w:r>
      <w:r w:rsidRPr="00000248">
        <w:rPr>
          <w:rFonts w:asciiTheme="majorBidi" w:hAnsiTheme="majorBidi" w:cstheme="majorBidi"/>
          <w:sz w:val="24"/>
          <w:szCs w:val="24"/>
        </w:rPr>
        <w:t>[</w:t>
      </w:r>
      <w:hyperlink w:anchor="_ENREF_35" w:tooltip="Egharevba, 2019 #16" w:history="1">
        <w:r w:rsidR="004748E5" w:rsidRPr="00000248">
          <w:rPr>
            <w:rFonts w:asciiTheme="majorBidi" w:hAnsiTheme="majorBidi" w:cstheme="majorBidi"/>
            <w:sz w:val="24"/>
            <w:szCs w:val="24"/>
          </w:rPr>
          <w:fldChar w:fldCharType="begin"/>
        </w:r>
        <w:r w:rsidRPr="00000248">
          <w:rPr>
            <w:rFonts w:asciiTheme="majorBidi" w:hAnsiTheme="majorBidi" w:cstheme="majorBidi"/>
            <w:sz w:val="24"/>
            <w:szCs w:val="24"/>
          </w:rPr>
          <w:instrText xml:space="preserve"> ADDIN EN.CITE &lt;EndNote&gt;&lt;Cite&gt;&lt;Author&gt;Egharevba&lt;/Author&gt;&lt;Year&gt;2019&lt;/Year&gt;&lt;RecNum&gt;16&lt;/RecNum&gt;&lt;DisplayText&gt;&lt;style face="superscript"&gt;35&lt;/style&gt;&lt;/DisplayText&gt;&lt;record&gt;&lt;rec-number&gt;16&lt;/rec-number&gt;&lt;foreign-keys&gt;&lt;key app="EN" db-id="evrvtsza72d5dbet9t2vfwd3f9ez5zp9f20e"&gt;16&lt;/key&gt;&lt;/foreign-keys&gt;&lt;ref-type name="Journal Article"&gt;17&lt;/ref-type&gt;&lt;contributors&gt;&lt;authors&gt;&lt;author&gt;Egharevba, Henry Omoregie&lt;/author&gt;&lt;/authors&gt;&lt;/contributors&gt;&lt;titles&gt;&lt;title&gt;Chemical properties of starch and its application in the food industry&lt;/title&gt;&lt;secondary-title&gt;Chemical properties of starch&lt;/secondary-title&gt;&lt;/titles&gt;&lt;periodical&gt;&lt;full-title&gt;Chemical properties of starch&lt;/full-title&gt;&lt;/periodical&gt;&lt;pages&gt;1-26&lt;/pages&gt;&lt;dates&gt;&lt;year&gt;2019&lt;/year&gt;&lt;/dates&gt;&lt;isbn&gt;1838801162&lt;/isbn&gt;&lt;urls&gt;&lt;/urls&gt;&lt;/record&gt;&lt;/Cite&gt;&lt;/EndNote&gt;</w:instrText>
        </w:r>
        <w:r w:rsidR="004748E5" w:rsidRPr="00000248">
          <w:rPr>
            <w:rFonts w:asciiTheme="majorBidi" w:hAnsiTheme="majorBidi" w:cstheme="majorBidi"/>
            <w:sz w:val="24"/>
            <w:szCs w:val="24"/>
          </w:rPr>
          <w:fldChar w:fldCharType="separate"/>
        </w:r>
        <w:r w:rsidRPr="00000248">
          <w:rPr>
            <w:rFonts w:asciiTheme="majorBidi" w:hAnsiTheme="majorBidi" w:cstheme="majorBidi"/>
            <w:sz w:val="24"/>
            <w:szCs w:val="24"/>
          </w:rPr>
          <w:t>35</w:t>
        </w:r>
        <w:r w:rsidR="004748E5" w:rsidRPr="00000248">
          <w:rPr>
            <w:rFonts w:asciiTheme="majorBidi" w:hAnsiTheme="majorBidi" w:cstheme="majorBidi"/>
            <w:sz w:val="24"/>
            <w:szCs w:val="24"/>
          </w:rPr>
          <w:fldChar w:fldCharType="end"/>
        </w:r>
      </w:hyperlink>
      <w:r w:rsidRPr="00000248">
        <w:rPr>
          <w:rFonts w:asciiTheme="majorBidi" w:hAnsiTheme="majorBidi" w:cstheme="majorBidi"/>
          <w:sz w:val="24"/>
          <w:szCs w:val="24"/>
        </w:rPr>
        <w:t>].</w:t>
      </w:r>
    </w:p>
    <w:p w:rsidR="000B0D5C" w:rsidRPr="00000248" w:rsidRDefault="000B0D5C" w:rsidP="000B0D5C">
      <w:pPr>
        <w:pStyle w:val="Titre3"/>
        <w:spacing w:before="0" w:line="360" w:lineRule="auto"/>
        <w:ind w:left="0" w:right="0" w:firstLine="0"/>
        <w:jc w:val="both"/>
        <w:rPr>
          <w:rFonts w:asciiTheme="majorBidi" w:hAnsiTheme="majorBidi"/>
          <w:color w:val="auto"/>
        </w:rPr>
      </w:pPr>
      <w:r w:rsidRPr="00000248">
        <w:rPr>
          <w:rFonts w:asciiTheme="majorBidi" w:hAnsiTheme="majorBidi"/>
          <w:color w:val="auto"/>
        </w:rPr>
        <w:t>I.2.5.4. L'amidon acétylé</w:t>
      </w:r>
    </w:p>
    <w:p w:rsidR="000B0D5C" w:rsidRPr="00000248" w:rsidRDefault="000B0D5C" w:rsidP="000B0D5C">
      <w:pPr>
        <w:spacing w:after="0" w:line="360" w:lineRule="auto"/>
        <w:ind w:right="-2" w:firstLine="708"/>
        <w:jc w:val="both"/>
        <w:rPr>
          <w:rFonts w:asciiTheme="majorBidi" w:hAnsiTheme="majorBidi" w:cstheme="majorBidi"/>
          <w:sz w:val="24"/>
          <w:szCs w:val="24"/>
        </w:rPr>
      </w:pPr>
      <w:r w:rsidRPr="00000248">
        <w:rPr>
          <w:rFonts w:asciiTheme="majorBidi" w:hAnsiTheme="majorBidi" w:cstheme="majorBidi"/>
          <w:sz w:val="24"/>
          <w:szCs w:val="24"/>
        </w:rPr>
        <w:t>L'amidon peut être acétylé en le faisant réagir avec de l'anhydride acétique pour produire de l'amidon acétylé, Les groupements hydroxyle des motifs glucose sont estérifiés avec les groupements acétyle de l'anhydride acétique pour donner de l'amidon avec des motifs glucose à fonction acétate. L'introduction du groupe acétyle plus volumineux se compare au groupe hydroxyle provoque un encombrement stérique à l'alignement des chaînes linéaires qui permet une insertion facile de l'eau entre les chaînes, augmentant ainsi le pouvoir de gonflement et la solubilité des granules, ce qui entraîne une température de gélatinisation plus basse</w:t>
      </w:r>
      <w:r>
        <w:rPr>
          <w:rFonts w:asciiTheme="majorBidi" w:hAnsiTheme="majorBidi" w:cstheme="majorBidi"/>
          <w:sz w:val="24"/>
          <w:szCs w:val="24"/>
        </w:rPr>
        <w:t xml:space="preserve"> </w:t>
      </w:r>
      <w:r w:rsidRPr="00000248">
        <w:rPr>
          <w:rFonts w:asciiTheme="majorBidi" w:hAnsiTheme="majorBidi" w:cstheme="majorBidi"/>
          <w:sz w:val="24"/>
          <w:szCs w:val="24"/>
        </w:rPr>
        <w:t>[</w:t>
      </w:r>
      <w:hyperlink w:anchor="_ENREF_35" w:tooltip="Egharevba, 2019 #16" w:history="1">
        <w:r w:rsidR="004748E5" w:rsidRPr="00000248">
          <w:rPr>
            <w:rFonts w:asciiTheme="majorBidi" w:hAnsiTheme="majorBidi" w:cstheme="majorBidi"/>
            <w:sz w:val="24"/>
            <w:szCs w:val="24"/>
          </w:rPr>
          <w:fldChar w:fldCharType="begin"/>
        </w:r>
        <w:r w:rsidRPr="00000248">
          <w:rPr>
            <w:rFonts w:asciiTheme="majorBidi" w:hAnsiTheme="majorBidi" w:cstheme="majorBidi"/>
            <w:sz w:val="24"/>
            <w:szCs w:val="24"/>
          </w:rPr>
          <w:instrText xml:space="preserve"> ADDIN EN.CITE &lt;EndNote&gt;&lt;Cite&gt;&lt;Author&gt;Egharevba&lt;/Author&gt;&lt;Year&gt;2019&lt;/Year&gt;&lt;RecNum&gt;16&lt;/RecNum&gt;&lt;DisplayText&gt;&lt;style face="superscript"&gt;35&lt;/style&gt;&lt;/DisplayText&gt;&lt;record&gt;&lt;rec-number&gt;16&lt;/rec-number&gt;&lt;foreign-keys&gt;&lt;key app="EN" db-id="evrvtsza72d5dbet9t2vfwd3f9ez5zp9f20e"&gt;16&lt;/key&gt;&lt;/foreign-keys&gt;&lt;ref-type name="Journal Article"&gt;17&lt;/ref-type&gt;&lt;contributors&gt;&lt;authors&gt;&lt;author&gt;Egharevba, Henry Omoregie&lt;/author&gt;&lt;/authors&gt;&lt;/contributors&gt;&lt;titles&gt;&lt;title&gt;Chemical properties of starch and its application in the food industry&lt;/title&gt;&lt;secondary-title&gt;Chemical properties of starch&lt;/secondary-title&gt;&lt;/titles&gt;&lt;periodical&gt;&lt;full-title&gt;Chemical properties of starch&lt;/full-title&gt;&lt;/periodical&gt;&lt;pages&gt;1-26&lt;/pages&gt;&lt;dates&gt;&lt;year&gt;2019&lt;/year&gt;&lt;/dates&gt;&lt;isbn&gt;1838801162&lt;/isbn&gt;&lt;urls&gt;&lt;/urls&gt;&lt;/record&gt;&lt;/Cite&gt;&lt;/EndNote&gt;</w:instrText>
        </w:r>
        <w:r w:rsidR="004748E5" w:rsidRPr="00000248">
          <w:rPr>
            <w:rFonts w:asciiTheme="majorBidi" w:hAnsiTheme="majorBidi" w:cstheme="majorBidi"/>
            <w:sz w:val="24"/>
            <w:szCs w:val="24"/>
          </w:rPr>
          <w:fldChar w:fldCharType="separate"/>
        </w:r>
        <w:r w:rsidRPr="00000248">
          <w:rPr>
            <w:rFonts w:asciiTheme="majorBidi" w:hAnsiTheme="majorBidi" w:cstheme="majorBidi"/>
            <w:sz w:val="24"/>
            <w:szCs w:val="24"/>
          </w:rPr>
          <w:t>35</w:t>
        </w:r>
        <w:r w:rsidR="004748E5" w:rsidRPr="00000248">
          <w:rPr>
            <w:rFonts w:asciiTheme="majorBidi" w:hAnsiTheme="majorBidi" w:cstheme="majorBidi"/>
            <w:sz w:val="24"/>
            <w:szCs w:val="24"/>
          </w:rPr>
          <w:fldChar w:fldCharType="end"/>
        </w:r>
      </w:hyperlink>
      <w:r w:rsidRPr="00000248">
        <w:rPr>
          <w:rFonts w:asciiTheme="majorBidi" w:hAnsiTheme="majorBidi" w:cstheme="majorBidi"/>
          <w:sz w:val="24"/>
          <w:szCs w:val="24"/>
        </w:rPr>
        <w:t>].</w:t>
      </w:r>
    </w:p>
    <w:p w:rsidR="000B0D5C" w:rsidRPr="00000248" w:rsidRDefault="000B0D5C" w:rsidP="000B0D5C">
      <w:pPr>
        <w:pStyle w:val="Titre3"/>
        <w:spacing w:before="0" w:line="360" w:lineRule="auto"/>
        <w:ind w:left="0" w:right="-2" w:firstLine="0"/>
        <w:jc w:val="both"/>
        <w:rPr>
          <w:rFonts w:asciiTheme="majorBidi" w:hAnsiTheme="majorBidi"/>
          <w:color w:val="auto"/>
        </w:rPr>
      </w:pPr>
      <w:r w:rsidRPr="00000248">
        <w:rPr>
          <w:rFonts w:asciiTheme="majorBidi" w:hAnsiTheme="majorBidi"/>
          <w:color w:val="auto"/>
        </w:rPr>
        <w:t xml:space="preserve">I.2.5.5. L’amidon réticulé </w:t>
      </w:r>
    </w:p>
    <w:p w:rsidR="000B0D5C" w:rsidRDefault="000B0D5C" w:rsidP="000B0D5C">
      <w:pPr>
        <w:spacing w:after="0" w:line="360" w:lineRule="auto"/>
        <w:ind w:right="-2" w:firstLine="708"/>
        <w:jc w:val="both"/>
        <w:rPr>
          <w:rFonts w:asciiTheme="majorBidi" w:hAnsiTheme="majorBidi" w:cstheme="majorBidi"/>
          <w:sz w:val="24"/>
          <w:szCs w:val="24"/>
        </w:rPr>
        <w:sectPr w:rsidR="000B0D5C" w:rsidSect="001B116A">
          <w:footerReference w:type="first" r:id="rId36"/>
          <w:pgSz w:w="11906" w:h="16838" w:code="9"/>
          <w:pgMar w:top="1418" w:right="1418" w:bottom="1418" w:left="1418" w:header="709" w:footer="709" w:gutter="0"/>
          <w:pgNumType w:start="13"/>
          <w:cols w:space="708"/>
          <w:titlePg/>
          <w:docGrid w:linePitch="360"/>
        </w:sectPr>
      </w:pPr>
      <w:r w:rsidRPr="00000248">
        <w:rPr>
          <w:rFonts w:asciiTheme="majorBidi" w:hAnsiTheme="majorBidi" w:cstheme="majorBidi"/>
          <w:sz w:val="24"/>
          <w:szCs w:val="24"/>
        </w:rPr>
        <w:t xml:space="preserve">La réticulation des chaînes polymères d'amidon avec des réactifs qui pourraient former des liaisons avec plus d'un groupe hydroxyle de la molécule donne de l'amidon réticulé. Le trimétaphosphate de sodium, le tripolyphosphate de sodium, l’épichlorhydrine et le chlorure </w:t>
      </w:r>
    </w:p>
    <w:p w:rsidR="000B0D5C" w:rsidRPr="00000248" w:rsidRDefault="000B0D5C" w:rsidP="000B0D5C">
      <w:pPr>
        <w:tabs>
          <w:tab w:val="left" w:pos="142"/>
        </w:tabs>
        <w:spacing w:after="0" w:line="360" w:lineRule="auto"/>
        <w:ind w:right="-2"/>
        <w:jc w:val="both"/>
        <w:rPr>
          <w:rFonts w:asciiTheme="majorBidi" w:hAnsiTheme="majorBidi" w:cstheme="majorBidi"/>
          <w:sz w:val="24"/>
          <w:szCs w:val="24"/>
        </w:rPr>
      </w:pPr>
      <w:r w:rsidRPr="00000248">
        <w:rPr>
          <w:rFonts w:asciiTheme="majorBidi" w:hAnsiTheme="majorBidi" w:cstheme="majorBidi"/>
          <w:sz w:val="24"/>
          <w:szCs w:val="24"/>
        </w:rPr>
        <w:lastRenderedPageBreak/>
        <w:t>de phosphoryle, un mélange d'anhydride adipique et acétique et le chlorure de vinyle sont</w:t>
      </w:r>
      <w:r>
        <w:rPr>
          <w:rFonts w:asciiTheme="majorBidi" w:hAnsiTheme="majorBidi" w:cstheme="majorBidi"/>
          <w:sz w:val="24"/>
          <w:szCs w:val="24"/>
        </w:rPr>
        <w:t xml:space="preserve"> </w:t>
      </w:r>
      <w:r w:rsidRPr="00000248">
        <w:rPr>
          <w:rFonts w:asciiTheme="majorBidi" w:hAnsiTheme="majorBidi" w:cstheme="majorBidi"/>
          <w:sz w:val="24"/>
          <w:szCs w:val="24"/>
        </w:rPr>
        <w:t>les principaux agents utilisés pour réticuler les amidons de qualité alimentaire. L'amidon réticulé présente une résistance accrue aux conditions de traitement telles que les températures élevées ou basses et le pH, un volume de gonflement plus faible, une solubilité plus faible et une transmission plus faible que l'amidon natif</w:t>
      </w:r>
      <w:r>
        <w:rPr>
          <w:rFonts w:asciiTheme="majorBidi" w:hAnsiTheme="majorBidi" w:cstheme="majorBidi"/>
          <w:sz w:val="24"/>
          <w:szCs w:val="24"/>
        </w:rPr>
        <w:t xml:space="preserve"> </w:t>
      </w:r>
      <w:r w:rsidRPr="00000248">
        <w:rPr>
          <w:rFonts w:asciiTheme="majorBidi" w:hAnsiTheme="majorBidi" w:cstheme="majorBidi"/>
          <w:sz w:val="24"/>
          <w:szCs w:val="24"/>
        </w:rPr>
        <w:t>[</w:t>
      </w:r>
      <w:hyperlink w:anchor="_ENREF_35" w:tooltip="Egharevba, 2019 #16" w:history="1">
        <w:r w:rsidR="004748E5" w:rsidRPr="00000248">
          <w:rPr>
            <w:rFonts w:asciiTheme="majorBidi" w:hAnsiTheme="majorBidi" w:cstheme="majorBidi"/>
            <w:sz w:val="24"/>
            <w:szCs w:val="24"/>
          </w:rPr>
          <w:fldChar w:fldCharType="begin"/>
        </w:r>
        <w:r w:rsidRPr="00000248">
          <w:rPr>
            <w:rFonts w:asciiTheme="majorBidi" w:hAnsiTheme="majorBidi" w:cstheme="majorBidi"/>
            <w:sz w:val="24"/>
            <w:szCs w:val="24"/>
          </w:rPr>
          <w:instrText xml:space="preserve"> ADDIN EN.CITE &lt;EndNote&gt;&lt;Cite&gt;&lt;Author&gt;Egharevba&lt;/Author&gt;&lt;Year&gt;2019&lt;/Year&gt;&lt;RecNum&gt;16&lt;/RecNum&gt;&lt;DisplayText&gt;&lt;style face="superscript"&gt;35&lt;/style&gt;&lt;/DisplayText&gt;&lt;record&gt;&lt;rec-number&gt;16&lt;/rec-number&gt;&lt;foreign-keys&gt;&lt;key app="EN" db-id="evrvtsza72d5dbet9t2vfwd3f9ez5zp9f20e"&gt;16&lt;/key&gt;&lt;/foreign-keys&gt;&lt;ref-type name="Journal Article"&gt;17&lt;/ref-type&gt;&lt;contributors&gt;&lt;authors&gt;&lt;author&gt;Egharevba, Henry Omoregie&lt;/author&gt;&lt;/authors&gt;&lt;/contributors&gt;&lt;titles&gt;&lt;title&gt;Chemical properties of starch and its application in the food industry&lt;/title&gt;&lt;secondary-title&gt;Chemical properties of starch&lt;/secondary-title&gt;&lt;/titles&gt;&lt;periodical&gt;&lt;full-title&gt;Chemical properties of starch&lt;/full-title&gt;&lt;/periodical&gt;&lt;pages&gt;1-26&lt;/pages&gt;&lt;dates&gt;&lt;year&gt;2019&lt;/year&gt;&lt;/dates&gt;&lt;isbn&gt;1838801162&lt;/isbn&gt;&lt;urls&gt;&lt;/urls&gt;&lt;/record&gt;&lt;/Cite&gt;&lt;/EndNote&gt;</w:instrText>
        </w:r>
        <w:r w:rsidR="004748E5" w:rsidRPr="00000248">
          <w:rPr>
            <w:rFonts w:asciiTheme="majorBidi" w:hAnsiTheme="majorBidi" w:cstheme="majorBidi"/>
            <w:sz w:val="24"/>
            <w:szCs w:val="24"/>
          </w:rPr>
          <w:fldChar w:fldCharType="separate"/>
        </w:r>
        <w:r w:rsidRPr="00000248">
          <w:rPr>
            <w:rFonts w:asciiTheme="majorBidi" w:hAnsiTheme="majorBidi" w:cstheme="majorBidi"/>
            <w:sz w:val="24"/>
            <w:szCs w:val="24"/>
          </w:rPr>
          <w:t>35</w:t>
        </w:r>
        <w:r w:rsidR="004748E5" w:rsidRPr="00000248">
          <w:rPr>
            <w:rFonts w:asciiTheme="majorBidi" w:hAnsiTheme="majorBidi" w:cstheme="majorBidi"/>
            <w:sz w:val="24"/>
            <w:szCs w:val="24"/>
          </w:rPr>
          <w:fldChar w:fldCharType="end"/>
        </w:r>
      </w:hyperlink>
      <w:r w:rsidRPr="00000248">
        <w:rPr>
          <w:rFonts w:asciiTheme="majorBidi" w:hAnsiTheme="majorBidi" w:cstheme="majorBidi"/>
          <w:sz w:val="24"/>
          <w:szCs w:val="24"/>
        </w:rPr>
        <w:t>].</w:t>
      </w:r>
    </w:p>
    <w:p w:rsidR="000B0D5C" w:rsidRPr="00000248" w:rsidRDefault="000B0D5C" w:rsidP="000B0D5C">
      <w:pPr>
        <w:pStyle w:val="Titre3"/>
        <w:tabs>
          <w:tab w:val="left" w:pos="142"/>
        </w:tabs>
        <w:spacing w:before="0" w:line="360" w:lineRule="auto"/>
        <w:ind w:left="0" w:right="0" w:firstLine="0"/>
        <w:jc w:val="both"/>
        <w:rPr>
          <w:rFonts w:asciiTheme="majorBidi" w:hAnsiTheme="majorBidi"/>
          <w:color w:val="auto"/>
        </w:rPr>
      </w:pPr>
      <w:r w:rsidRPr="00000248">
        <w:rPr>
          <w:rFonts w:asciiTheme="majorBidi" w:hAnsiTheme="majorBidi"/>
          <w:color w:val="auto"/>
        </w:rPr>
        <w:t xml:space="preserve">I.2.5.6. L’amidon oxydé </w:t>
      </w:r>
    </w:p>
    <w:p w:rsidR="000B0D5C" w:rsidRPr="007924D0" w:rsidRDefault="000B0D5C" w:rsidP="000B0D5C">
      <w:pPr>
        <w:tabs>
          <w:tab w:val="left" w:pos="142"/>
        </w:tabs>
        <w:spacing w:after="0" w:line="360" w:lineRule="auto"/>
        <w:ind w:firstLine="708"/>
        <w:jc w:val="both"/>
        <w:rPr>
          <w:rFonts w:asciiTheme="majorBidi" w:hAnsiTheme="majorBidi" w:cstheme="majorBidi"/>
          <w:sz w:val="24"/>
          <w:szCs w:val="24"/>
        </w:rPr>
      </w:pPr>
      <w:r w:rsidRPr="007924D0">
        <w:rPr>
          <w:rFonts w:asciiTheme="majorBidi" w:hAnsiTheme="majorBidi" w:cstheme="majorBidi"/>
          <w:sz w:val="24"/>
          <w:szCs w:val="24"/>
        </w:rPr>
        <w:t>Les amidons oxydés sont des amidons traités avec des agents oxydants comme l'hypochlorite de sodium. L'oxydation est généralement effectuée sur des granulés entiers et provoque la dissolution du granulé au lieu de gonfler. Les amidons oxydés sont largement utilisés dans la pâte et les aliments cuits au four. L'amidon blanchi est obtenu à partir de l'oxydation de l'amidon avec des concentrations plus faibles d'agents oxydants comme le peroxyde d'hydrogène pour enlever la couleur des pigments naturels</w:t>
      </w:r>
      <w:r>
        <w:rPr>
          <w:rFonts w:asciiTheme="majorBidi" w:hAnsiTheme="majorBidi" w:cstheme="majorBidi"/>
          <w:sz w:val="24"/>
          <w:szCs w:val="24"/>
        </w:rPr>
        <w:t xml:space="preserve"> </w:t>
      </w:r>
      <w:r w:rsidRPr="007924D0">
        <w:rPr>
          <w:rFonts w:asciiTheme="majorBidi" w:hAnsiTheme="majorBidi" w:cstheme="majorBidi"/>
          <w:sz w:val="24"/>
          <w:szCs w:val="24"/>
        </w:rPr>
        <w:t>[</w:t>
      </w:r>
      <w:hyperlink w:anchor="_ENREF_35" w:tooltip="Egharevba, 2019 #16" w:history="1">
        <w:r w:rsidR="004748E5" w:rsidRPr="007924D0">
          <w:rPr>
            <w:rFonts w:asciiTheme="majorBidi" w:hAnsiTheme="majorBidi" w:cstheme="majorBidi"/>
            <w:sz w:val="24"/>
            <w:szCs w:val="24"/>
          </w:rPr>
          <w:fldChar w:fldCharType="begin"/>
        </w:r>
        <w:r w:rsidRPr="007924D0">
          <w:rPr>
            <w:rFonts w:asciiTheme="majorBidi" w:hAnsiTheme="majorBidi" w:cstheme="majorBidi"/>
            <w:sz w:val="24"/>
            <w:szCs w:val="24"/>
          </w:rPr>
          <w:instrText xml:space="preserve"> ADDIN EN.CITE &lt;EndNote&gt;&lt;Cite&gt;&lt;Author&gt;Egharevba&lt;/Author&gt;&lt;Year&gt;2019&lt;/Year&gt;&lt;RecNum&gt;16&lt;/RecNum&gt;&lt;DisplayText&gt;&lt;style face="superscript"&gt;35&lt;/style&gt;&lt;/DisplayText&gt;&lt;record&gt;&lt;rec-number&gt;16&lt;/rec-number&gt;&lt;foreign-keys&gt;&lt;key app="EN" db-id="evrvtsza72d5dbet9t2vfwd3f9ez5zp9f20e"&gt;16&lt;/key&gt;&lt;/foreign-keys&gt;&lt;ref-type name="Journal Article"&gt;17&lt;/ref-type&gt;&lt;contributors&gt;&lt;authors&gt;&lt;author&gt;Egharevba, Henry Omoregie&lt;/author&gt;&lt;/authors&gt;&lt;/contributors&gt;&lt;titles&gt;&lt;title&gt;Chemical properties of starch and its application in the food industry&lt;/title&gt;&lt;secondary-title&gt;Chemical properties of starch&lt;/secondary-title&gt;&lt;/titles&gt;&lt;periodical&gt;&lt;full-title&gt;Chemical properties of starch&lt;/full-title&gt;&lt;/periodical&gt;&lt;pages&gt;1-26&lt;/pages&gt;&lt;dates&gt;&lt;year&gt;2019&lt;/year&gt;&lt;/dates&gt;&lt;isbn&gt;1838801162&lt;/isbn&gt;&lt;urls&gt;&lt;/urls&gt;&lt;/record&gt;&lt;/Cite&gt;&lt;/EndNote&gt;</w:instrText>
        </w:r>
        <w:r w:rsidR="004748E5" w:rsidRPr="007924D0">
          <w:rPr>
            <w:rFonts w:asciiTheme="majorBidi" w:hAnsiTheme="majorBidi" w:cstheme="majorBidi"/>
            <w:sz w:val="24"/>
            <w:szCs w:val="24"/>
          </w:rPr>
          <w:fldChar w:fldCharType="separate"/>
        </w:r>
        <w:r w:rsidRPr="007924D0">
          <w:rPr>
            <w:rFonts w:asciiTheme="majorBidi" w:hAnsiTheme="majorBidi" w:cstheme="majorBidi"/>
            <w:sz w:val="24"/>
            <w:szCs w:val="24"/>
          </w:rPr>
          <w:t>35</w:t>
        </w:r>
        <w:r w:rsidR="004748E5" w:rsidRPr="007924D0">
          <w:rPr>
            <w:rFonts w:asciiTheme="majorBidi" w:hAnsiTheme="majorBidi" w:cstheme="majorBidi"/>
            <w:sz w:val="24"/>
            <w:szCs w:val="24"/>
          </w:rPr>
          <w:fldChar w:fldCharType="end"/>
        </w:r>
      </w:hyperlink>
      <w:r w:rsidRPr="007924D0">
        <w:rPr>
          <w:rFonts w:asciiTheme="majorBidi" w:hAnsiTheme="majorBidi" w:cstheme="majorBidi"/>
          <w:sz w:val="24"/>
          <w:szCs w:val="24"/>
        </w:rPr>
        <w:t>].</w:t>
      </w:r>
    </w:p>
    <w:p w:rsidR="000B0D5C" w:rsidRPr="00B66136" w:rsidRDefault="000B0D5C" w:rsidP="000B0D5C">
      <w:pPr>
        <w:pStyle w:val="Titre2"/>
        <w:spacing w:before="0" w:line="360" w:lineRule="auto"/>
        <w:ind w:left="0" w:right="0" w:firstLine="0"/>
        <w:jc w:val="both"/>
        <w:rPr>
          <w:rFonts w:asciiTheme="majorBidi" w:hAnsiTheme="majorBidi"/>
          <w:color w:val="auto"/>
        </w:rPr>
      </w:pPr>
      <w:bookmarkStart w:id="60" w:name="_Toc105855996"/>
      <w:r w:rsidRPr="00B66136">
        <w:rPr>
          <w:rFonts w:asciiTheme="majorBidi" w:hAnsiTheme="majorBidi"/>
          <w:color w:val="auto"/>
        </w:rPr>
        <w:t>I.2.6. Les applications de L’amidon</w:t>
      </w:r>
      <w:bookmarkEnd w:id="60"/>
      <w:r w:rsidRPr="00B66136">
        <w:rPr>
          <w:rFonts w:asciiTheme="majorBidi" w:hAnsiTheme="majorBidi"/>
          <w:color w:val="auto"/>
        </w:rPr>
        <w:t> </w:t>
      </w:r>
    </w:p>
    <w:p w:rsidR="000B0D5C" w:rsidRPr="00B66136" w:rsidRDefault="000B0D5C" w:rsidP="00C52BF7">
      <w:pPr>
        <w:shd w:val="clear" w:color="auto" w:fill="FFFFFF"/>
        <w:tabs>
          <w:tab w:val="num" w:pos="0"/>
        </w:tabs>
        <w:spacing w:after="0" w:line="360" w:lineRule="auto"/>
        <w:jc w:val="both"/>
        <w:rPr>
          <w:rFonts w:asciiTheme="majorBidi" w:hAnsiTheme="majorBidi" w:cstheme="majorBidi"/>
          <w:sz w:val="24"/>
          <w:szCs w:val="24"/>
        </w:rPr>
      </w:pPr>
      <w:r w:rsidRPr="00B66136">
        <w:rPr>
          <w:rFonts w:asciiTheme="majorBidi" w:hAnsiTheme="majorBidi" w:cstheme="majorBidi"/>
          <w:sz w:val="24"/>
          <w:szCs w:val="24"/>
        </w:rPr>
        <w:tab/>
        <w:t>L'amidon est utilisé industriellement dans plusieurs applications et sous plusieurs formes. Il peut être utilisé à l'état naturel, sous forme de poudre, en film, cuit en milieu aqueux et chimiquement modifier ou non.</w:t>
      </w:r>
    </w:p>
    <w:p w:rsidR="000B0D5C" w:rsidRPr="008033C6" w:rsidRDefault="000B0D5C" w:rsidP="00C52BF7">
      <w:pPr>
        <w:shd w:val="clear" w:color="auto" w:fill="FFFFFF"/>
        <w:tabs>
          <w:tab w:val="num" w:pos="0"/>
        </w:tabs>
        <w:spacing w:after="0" w:line="360" w:lineRule="auto"/>
        <w:jc w:val="both"/>
        <w:rPr>
          <w:rFonts w:asciiTheme="majorBidi" w:hAnsiTheme="majorBidi" w:cstheme="majorBidi"/>
          <w:sz w:val="24"/>
          <w:szCs w:val="24"/>
        </w:rPr>
      </w:pPr>
      <w:r w:rsidRPr="00B66136">
        <w:rPr>
          <w:rFonts w:asciiTheme="majorBidi" w:hAnsiTheme="majorBidi" w:cstheme="majorBidi"/>
          <w:sz w:val="24"/>
          <w:szCs w:val="24"/>
        </w:rPr>
        <w:tab/>
        <w:t xml:space="preserve"> D’abord l’amidon est la principale source d'énergie dans l’alimentation de </w:t>
      </w:r>
      <w:r w:rsidR="00F100BC" w:rsidRPr="00B66136">
        <w:rPr>
          <w:rFonts w:asciiTheme="majorBidi" w:hAnsiTheme="majorBidi" w:cstheme="majorBidi"/>
          <w:sz w:val="24"/>
          <w:szCs w:val="24"/>
        </w:rPr>
        <w:t>tous</w:t>
      </w:r>
      <w:r w:rsidRPr="00B66136">
        <w:rPr>
          <w:rFonts w:asciiTheme="majorBidi" w:hAnsiTheme="majorBidi" w:cstheme="majorBidi"/>
          <w:sz w:val="24"/>
          <w:szCs w:val="24"/>
        </w:rPr>
        <w:t xml:space="preserve"> les êtres vivants, il est utilisé comme </w:t>
      </w:r>
      <w:r w:rsidRPr="00B66136">
        <w:rPr>
          <w:rFonts w:asciiTheme="majorBidi" w:hAnsiTheme="majorBidi" w:cstheme="majorBidi"/>
          <w:color w:val="000000"/>
          <w:sz w:val="24"/>
          <w:szCs w:val="24"/>
        </w:rPr>
        <w:t>additifs pour les aliments instantanés, s</w:t>
      </w:r>
      <w:r w:rsidRPr="003E2D81">
        <w:rPr>
          <w:rFonts w:asciiTheme="majorBidi" w:hAnsiTheme="majorBidi" w:cstheme="majorBidi"/>
          <w:color w:val="000000"/>
          <w:sz w:val="24"/>
          <w:szCs w:val="24"/>
        </w:rPr>
        <w:t>ubstance de remplissage dans les comprimés de compléments alimentaires</w:t>
      </w:r>
      <w:r w:rsidRPr="00B66136">
        <w:rPr>
          <w:rFonts w:asciiTheme="majorBidi" w:hAnsiTheme="majorBidi" w:cstheme="majorBidi"/>
          <w:color w:val="000000"/>
          <w:sz w:val="24"/>
          <w:szCs w:val="24"/>
        </w:rPr>
        <w:t xml:space="preserve"> et a</w:t>
      </w:r>
      <w:r w:rsidRPr="003E2D81">
        <w:rPr>
          <w:rFonts w:asciiTheme="majorBidi" w:hAnsiTheme="majorBidi" w:cstheme="majorBidi"/>
          <w:color w:val="000000"/>
          <w:sz w:val="24"/>
          <w:szCs w:val="24"/>
        </w:rPr>
        <w:t>justeur de viscosité et agent de turbidité pour les boissons</w:t>
      </w:r>
      <w:r w:rsidRPr="00B66136">
        <w:rPr>
          <w:rFonts w:asciiTheme="majorBidi" w:hAnsiTheme="majorBidi" w:cstheme="majorBidi"/>
          <w:color w:val="000000"/>
          <w:sz w:val="24"/>
          <w:szCs w:val="24"/>
        </w:rPr>
        <w:t xml:space="preserve"> </w:t>
      </w:r>
      <w:r w:rsidRPr="00B66136">
        <w:rPr>
          <w:rFonts w:asciiTheme="majorBidi" w:hAnsiTheme="majorBidi" w:cstheme="majorBidi"/>
          <w:sz w:val="24"/>
          <w:szCs w:val="24"/>
        </w:rPr>
        <w:t>[</w:t>
      </w:r>
      <w:hyperlink w:anchor="_ENREF_3" w:tooltip="Yazid, 2018 #15" w:history="1">
        <w:r w:rsidR="00E32DFA">
          <w:rPr>
            <w:rFonts w:asciiTheme="majorBidi" w:hAnsiTheme="majorBidi" w:cstheme="majorBidi"/>
            <w:sz w:val="24"/>
            <w:szCs w:val="24"/>
          </w:rPr>
          <w:t>32</w:t>
        </w:r>
      </w:hyperlink>
      <w:r w:rsidRPr="00B66136">
        <w:rPr>
          <w:rFonts w:asciiTheme="majorBidi" w:hAnsiTheme="majorBidi" w:cstheme="majorBidi"/>
          <w:sz w:val="24"/>
          <w:szCs w:val="24"/>
        </w:rPr>
        <w:t>]</w:t>
      </w:r>
      <w:r w:rsidRPr="00B66136">
        <w:rPr>
          <w:rFonts w:asciiTheme="majorBidi" w:hAnsiTheme="majorBidi" w:cstheme="majorBidi"/>
          <w:color w:val="000000"/>
          <w:sz w:val="24"/>
          <w:szCs w:val="24"/>
        </w:rPr>
        <w:t xml:space="preserve">. L’amidon est </w:t>
      </w:r>
      <w:r w:rsidRPr="00B66136">
        <w:rPr>
          <w:rStyle w:val="lev"/>
          <w:rFonts w:asciiTheme="majorBidi" w:eastAsiaTheme="majorEastAsia" w:hAnsiTheme="majorBidi"/>
          <w:b w:val="0"/>
          <w:bCs w:val="0"/>
          <w:color w:val="000000"/>
          <w:sz w:val="24"/>
          <w:szCs w:val="24"/>
          <w:shd w:val="clear" w:color="auto" w:fill="FFFFFF"/>
        </w:rPr>
        <w:t xml:space="preserve">également utilisés dans l'industrie pharmaceutique comme </w:t>
      </w:r>
      <w:r w:rsidRPr="00B66136">
        <w:rPr>
          <w:rFonts w:asciiTheme="majorBidi" w:hAnsiTheme="majorBidi" w:cstheme="majorBidi"/>
          <w:color w:val="000000"/>
          <w:sz w:val="24"/>
          <w:szCs w:val="24"/>
        </w:rPr>
        <w:t>poudre lubrifiante pour gants médicaux et s</w:t>
      </w:r>
      <w:r w:rsidRPr="007479A6">
        <w:rPr>
          <w:rFonts w:asciiTheme="majorBidi" w:hAnsiTheme="majorBidi" w:cstheme="majorBidi"/>
          <w:color w:val="000000"/>
          <w:sz w:val="24"/>
          <w:szCs w:val="24"/>
        </w:rPr>
        <w:t>ubstance de remplissage pour donner aux comprimés une taille pratique</w:t>
      </w:r>
      <w:r w:rsidRPr="00B66136">
        <w:rPr>
          <w:rFonts w:asciiTheme="majorBidi" w:hAnsiTheme="majorBidi" w:cstheme="majorBidi"/>
          <w:color w:val="000000"/>
          <w:sz w:val="24"/>
          <w:szCs w:val="24"/>
        </w:rPr>
        <w:t xml:space="preserve">, et </w:t>
      </w:r>
      <w:r w:rsidRPr="00B66136">
        <w:rPr>
          <w:rStyle w:val="lev"/>
          <w:rFonts w:asciiTheme="majorBidi" w:eastAsiaTheme="majorEastAsia" w:hAnsiTheme="majorBidi"/>
          <w:b w:val="0"/>
          <w:bCs w:val="0"/>
          <w:color w:val="000000"/>
          <w:sz w:val="24"/>
          <w:szCs w:val="24"/>
          <w:shd w:val="clear" w:color="auto" w:fill="FFFFFF"/>
        </w:rPr>
        <w:t xml:space="preserve">dans l’industrie des procédés et l’industrie lourde il est utilisé pour </w:t>
      </w:r>
      <w:r w:rsidRPr="00B66136">
        <w:rPr>
          <w:rFonts w:asciiTheme="majorBidi" w:hAnsiTheme="majorBidi" w:cstheme="majorBidi"/>
          <w:color w:val="000000"/>
          <w:sz w:val="24"/>
          <w:szCs w:val="24"/>
        </w:rPr>
        <w:t>fabrication de colles à bois, production de</w:t>
      </w:r>
      <w:r w:rsidR="00F100BC">
        <w:rPr>
          <w:rFonts w:asciiTheme="majorBidi" w:hAnsiTheme="majorBidi" w:cstheme="majorBidi"/>
          <w:color w:val="000000"/>
          <w:sz w:val="24"/>
          <w:szCs w:val="24"/>
        </w:rPr>
        <w:t>s floculant</w:t>
      </w:r>
      <w:r w:rsidRPr="00B66136">
        <w:rPr>
          <w:rFonts w:asciiTheme="majorBidi" w:hAnsiTheme="majorBidi" w:cstheme="majorBidi"/>
          <w:color w:val="000000"/>
          <w:sz w:val="24"/>
          <w:szCs w:val="24"/>
        </w:rPr>
        <w:t xml:space="preserve"> et de suppresseurs de mousse pour le traitement de l'eau, ajustement de la fluidité du béton pour les pompes à béton, et comme adhésifs pour timbres et carton ondulé</w:t>
      </w:r>
      <w:r>
        <w:rPr>
          <w:rFonts w:asciiTheme="majorBidi" w:hAnsiTheme="majorBidi" w:cstheme="majorBidi"/>
          <w:color w:val="000000"/>
          <w:sz w:val="24"/>
          <w:szCs w:val="24"/>
        </w:rPr>
        <w:t xml:space="preserve"> </w:t>
      </w:r>
      <w:r w:rsidRPr="008033C6">
        <w:rPr>
          <w:rFonts w:asciiTheme="majorBidi" w:hAnsiTheme="majorBidi" w:cstheme="majorBidi"/>
          <w:sz w:val="24"/>
          <w:szCs w:val="24"/>
        </w:rPr>
        <w:t>[</w:t>
      </w:r>
      <w:hyperlink w:anchor="_ENREF_10" w:tooltip="Adigwe, 2022 #21" w:history="1">
        <w:r w:rsidR="00E32DFA">
          <w:rPr>
            <w:rFonts w:asciiTheme="majorBidi" w:hAnsiTheme="majorBidi" w:cstheme="majorBidi"/>
            <w:sz w:val="24"/>
            <w:szCs w:val="24"/>
          </w:rPr>
          <w:t>33</w:t>
        </w:r>
      </w:hyperlink>
      <w:r w:rsidRPr="008033C6">
        <w:rPr>
          <w:rFonts w:asciiTheme="majorBidi" w:hAnsiTheme="majorBidi" w:cstheme="majorBidi"/>
          <w:sz w:val="24"/>
          <w:szCs w:val="24"/>
        </w:rPr>
        <w:t>].</w:t>
      </w:r>
    </w:p>
    <w:p w:rsidR="00F100BC" w:rsidRDefault="00F100BC" w:rsidP="00F100BC">
      <w:pPr>
        <w:tabs>
          <w:tab w:val="left" w:pos="7784"/>
        </w:tabs>
        <w:spacing w:line="360" w:lineRule="auto"/>
        <w:ind w:right="-2" w:firstLine="708"/>
        <w:jc w:val="both"/>
        <w:rPr>
          <w:rFonts w:asciiTheme="majorBidi" w:hAnsiTheme="majorBidi" w:cstheme="majorBidi"/>
          <w:sz w:val="24"/>
          <w:szCs w:val="24"/>
        </w:rPr>
      </w:pPr>
      <w:r>
        <w:rPr>
          <w:rFonts w:asciiTheme="majorBidi" w:hAnsiTheme="majorBidi" w:cstheme="majorBidi"/>
          <w:sz w:val="24"/>
          <w:szCs w:val="24"/>
        </w:rPr>
        <w:tab/>
      </w:r>
    </w:p>
    <w:p w:rsidR="00F100BC" w:rsidRDefault="00F100BC" w:rsidP="00F100BC">
      <w:pPr>
        <w:rPr>
          <w:rFonts w:asciiTheme="majorBidi" w:hAnsiTheme="majorBidi" w:cstheme="majorBidi"/>
          <w:sz w:val="24"/>
          <w:szCs w:val="24"/>
        </w:rPr>
      </w:pPr>
    </w:p>
    <w:p w:rsidR="000B0D5C" w:rsidRPr="00F100BC" w:rsidRDefault="000B0D5C" w:rsidP="00F100BC">
      <w:pPr>
        <w:rPr>
          <w:rFonts w:asciiTheme="majorBidi" w:hAnsiTheme="majorBidi" w:cstheme="majorBidi"/>
          <w:sz w:val="24"/>
          <w:szCs w:val="24"/>
        </w:rPr>
        <w:sectPr w:rsidR="000B0D5C" w:rsidRPr="00F100BC" w:rsidSect="001B116A">
          <w:footerReference w:type="first" r:id="rId37"/>
          <w:pgSz w:w="11906" w:h="16838" w:code="9"/>
          <w:pgMar w:top="1418" w:right="1418" w:bottom="1418" w:left="1418" w:header="709" w:footer="709" w:gutter="0"/>
          <w:pgNumType w:start="13"/>
          <w:cols w:space="708"/>
          <w:titlePg/>
          <w:docGrid w:linePitch="360"/>
        </w:sectPr>
      </w:pPr>
    </w:p>
    <w:p w:rsidR="002D1519" w:rsidRPr="000B52F7" w:rsidRDefault="002D1519" w:rsidP="002D1519">
      <w:pPr>
        <w:pStyle w:val="Titre1"/>
        <w:spacing w:before="0" w:after="100" w:afterAutospacing="1" w:line="360" w:lineRule="auto"/>
        <w:ind w:left="0" w:right="0" w:firstLine="0"/>
        <w:jc w:val="both"/>
        <w:rPr>
          <w:rFonts w:asciiTheme="majorBidi" w:hAnsiTheme="majorBidi"/>
          <w:color w:val="auto"/>
        </w:rPr>
      </w:pPr>
      <w:bookmarkStart w:id="61" w:name="_Toc104929580"/>
      <w:bookmarkStart w:id="62" w:name="_Toc105855997"/>
      <w:bookmarkStart w:id="63" w:name="_Toc103816175"/>
      <w:bookmarkStart w:id="64" w:name="_Toc104299175"/>
      <w:bookmarkStart w:id="65" w:name="_Toc104920651"/>
      <w:r>
        <w:rPr>
          <w:rFonts w:asciiTheme="majorBidi" w:hAnsiTheme="majorBidi"/>
          <w:color w:val="auto"/>
        </w:rPr>
        <w:lastRenderedPageBreak/>
        <w:t>I.3.</w:t>
      </w:r>
      <w:r w:rsidRPr="000B52F7">
        <w:rPr>
          <w:rFonts w:asciiTheme="majorBidi" w:hAnsiTheme="majorBidi"/>
          <w:color w:val="auto"/>
        </w:rPr>
        <w:t xml:space="preserve"> Les colorants</w:t>
      </w:r>
      <w:bookmarkEnd w:id="61"/>
      <w:bookmarkEnd w:id="62"/>
      <w:r w:rsidRPr="000B52F7">
        <w:rPr>
          <w:rFonts w:asciiTheme="majorBidi" w:hAnsiTheme="majorBidi"/>
          <w:color w:val="auto"/>
        </w:rPr>
        <w:t> </w:t>
      </w:r>
      <w:bookmarkEnd w:id="63"/>
      <w:bookmarkEnd w:id="64"/>
      <w:bookmarkEnd w:id="65"/>
    </w:p>
    <w:p w:rsidR="002D1519" w:rsidRPr="000B52F7" w:rsidRDefault="002D1519" w:rsidP="002D1519">
      <w:pPr>
        <w:pStyle w:val="Titre2"/>
        <w:spacing w:before="0" w:line="360" w:lineRule="auto"/>
        <w:ind w:left="0" w:right="-2" w:firstLine="0"/>
        <w:jc w:val="both"/>
        <w:rPr>
          <w:rFonts w:asciiTheme="majorBidi" w:hAnsiTheme="majorBidi"/>
          <w:color w:val="auto"/>
        </w:rPr>
      </w:pPr>
      <w:bookmarkStart w:id="66" w:name="_Toc104929581"/>
      <w:bookmarkStart w:id="67" w:name="_Toc105855998"/>
      <w:bookmarkStart w:id="68" w:name="_Toc103816176"/>
      <w:bookmarkStart w:id="69" w:name="_Toc104299176"/>
      <w:bookmarkStart w:id="70" w:name="_Toc104920652"/>
      <w:r>
        <w:rPr>
          <w:rFonts w:asciiTheme="majorBidi" w:hAnsiTheme="majorBidi"/>
          <w:color w:val="auto"/>
        </w:rPr>
        <w:t xml:space="preserve">I.3.1. </w:t>
      </w:r>
      <w:r w:rsidRPr="000B52F7">
        <w:rPr>
          <w:rFonts w:asciiTheme="majorBidi" w:hAnsiTheme="majorBidi"/>
          <w:color w:val="auto"/>
        </w:rPr>
        <w:t>Généralités sur les colorants</w:t>
      </w:r>
      <w:bookmarkEnd w:id="66"/>
      <w:bookmarkEnd w:id="67"/>
      <w:r w:rsidRPr="000B52F7">
        <w:rPr>
          <w:rFonts w:asciiTheme="majorBidi" w:hAnsiTheme="majorBidi"/>
          <w:color w:val="auto"/>
        </w:rPr>
        <w:t xml:space="preserve"> </w:t>
      </w:r>
      <w:bookmarkEnd w:id="68"/>
      <w:bookmarkEnd w:id="69"/>
      <w:bookmarkEnd w:id="70"/>
    </w:p>
    <w:p w:rsidR="002D1519" w:rsidRPr="000B52F7" w:rsidRDefault="002D1519" w:rsidP="002D1519">
      <w:pPr>
        <w:spacing w:after="0" w:line="360" w:lineRule="auto"/>
        <w:ind w:right="-2" w:firstLine="708"/>
        <w:jc w:val="both"/>
        <w:rPr>
          <w:rFonts w:asciiTheme="majorBidi" w:hAnsiTheme="majorBidi" w:cstheme="majorBidi"/>
          <w:sz w:val="24"/>
          <w:szCs w:val="24"/>
        </w:rPr>
      </w:pPr>
      <w:r>
        <w:rPr>
          <w:rFonts w:asciiTheme="majorBidi" w:hAnsiTheme="majorBidi" w:cstheme="majorBidi"/>
          <w:sz w:val="24"/>
          <w:szCs w:val="24"/>
        </w:rPr>
        <w:t>L</w:t>
      </w:r>
      <w:r w:rsidRPr="000B52F7">
        <w:rPr>
          <w:rFonts w:asciiTheme="majorBidi" w:hAnsiTheme="majorBidi" w:cstheme="majorBidi"/>
          <w:sz w:val="24"/>
          <w:szCs w:val="24"/>
        </w:rPr>
        <w:t>es colorants sont définis comme des substances organiques intensément colorées ou fluorescentes qui confèrent une couleur à un substrat par absorption sélective de la lumière dans la région du visible (400 à 800 nm) [</w:t>
      </w:r>
      <w:hyperlink w:anchor="_ENREF_6" w:tooltip="Rapo, 2021 #75" w:history="1">
        <w:r w:rsidR="004748E5" w:rsidRPr="000B52F7">
          <w:rPr>
            <w:rFonts w:asciiTheme="majorBidi" w:hAnsiTheme="majorBidi" w:cstheme="majorBidi"/>
            <w:sz w:val="24"/>
            <w:szCs w:val="24"/>
          </w:rPr>
          <w:fldChar w:fldCharType="begin"/>
        </w:r>
        <w:r w:rsidRPr="000B52F7">
          <w:rPr>
            <w:rFonts w:asciiTheme="majorBidi" w:hAnsiTheme="majorBidi" w:cstheme="majorBidi"/>
            <w:sz w:val="24"/>
            <w:szCs w:val="24"/>
          </w:rPr>
          <w:instrText xml:space="preserve"> ADDIN EN.CITE &lt;EndNote&gt;&lt;Cite&gt;&lt;Author&gt;Rapo&lt;/Author&gt;&lt;Year&gt;2021&lt;/Year&gt;&lt;RecNum&gt;57&lt;/RecNum&gt;&lt;DisplayText&gt;&lt;style face="superscript"&gt;6&lt;/style&gt;&lt;/DisplayText&gt;&lt;record&gt;&lt;rec-number&gt;57&lt;/rec-number&gt;&lt;foreign-keys&gt;&lt;key app="EN" db-id="vsw2radz79ezasepffqvtzpkfrveffr2s205"&gt;57&lt;/key&gt;&lt;/foreign-keys&gt;&lt;ref-type name="Journal Article"&gt;17&lt;/ref-type&gt;&lt;contributors&gt;&lt;authors&gt;&lt;author&gt;Rapo, E.&lt;/author&gt;&lt;author&gt;Tonk, S.&lt;/author&gt;&lt;/authors&gt;&lt;/contributors&gt;&lt;auth-address&gt;Environmental Science Department, Sapientia Hungarian University of Transylvania, Calea Turzii No. 4, 400193 Cluj-Napoca, Romania.&amp;#xD;Department of Genetics, Microbiology and Biotechnology, Hungarian University of Agriculture and Life Sciences, Pater Karoly No. 1, H-2100 Godollo, Hungary.&lt;/auth-address&gt;&lt;titles&gt;&lt;title&gt;Factors Affecting Synthetic Dye Adsorption; Desorption Studies: A Review of Results from the Last Five Years (2017-2021)&lt;/title&gt;&lt;secondary-title&gt;Molecules&lt;/secondary-title&gt;&lt;/titles&gt;&lt;periodical&gt;&lt;full-title&gt;Molecules&lt;/full-title&gt;&lt;/periodical&gt;&lt;volume&gt;26&lt;/volume&gt;&lt;number&gt;17&lt;/number&gt;&lt;edition&gt;2021/09/11&lt;/edition&gt;&lt;dates&gt;&lt;year&gt;2021&lt;/year&gt;&lt;pub-dates&gt;&lt;date&gt;Sep 6&lt;/date&gt;&lt;/pub-dates&gt;&lt;/dates&gt;&lt;isbn&gt;1420-3049 (Electronic)&amp;#xD;1420-3049 (Linking)&lt;/isbn&gt;&lt;accession-num&gt;34500848&lt;/accession-num&gt;&lt;work-type&gt;Review&lt;/work-type&gt;&lt;urls&gt;&lt;related-urls&gt;&lt;url&gt;http://www.ncbi.nlm.nih.gov/pubmed/34500848&lt;/url&gt;&lt;/related-urls&gt;&lt;/urls&gt;&lt;custom2&gt;8433845&lt;/custom2&gt;&lt;electronic-resource-num&gt;10.3390/molecules26175419&lt;/electronic-resource-num&gt;&lt;language&gt;eng&lt;/language&gt;&lt;/record&gt;&lt;/Cite&gt;&lt;/EndNote&gt;</w:instrText>
        </w:r>
        <w:r w:rsidR="004748E5" w:rsidRPr="000B52F7">
          <w:rPr>
            <w:rFonts w:asciiTheme="majorBidi" w:hAnsiTheme="majorBidi" w:cstheme="majorBidi"/>
            <w:sz w:val="24"/>
            <w:szCs w:val="24"/>
          </w:rPr>
          <w:fldChar w:fldCharType="separate"/>
        </w:r>
        <w:r w:rsidRPr="000B52F7">
          <w:rPr>
            <w:rFonts w:asciiTheme="majorBidi" w:hAnsiTheme="majorBidi" w:cstheme="majorBidi"/>
            <w:sz w:val="24"/>
            <w:szCs w:val="24"/>
          </w:rPr>
          <w:t>6</w:t>
        </w:r>
        <w:r w:rsidR="004748E5" w:rsidRPr="000B52F7">
          <w:rPr>
            <w:rFonts w:asciiTheme="majorBidi" w:hAnsiTheme="majorBidi" w:cstheme="majorBidi"/>
            <w:sz w:val="24"/>
            <w:szCs w:val="24"/>
          </w:rPr>
          <w:fldChar w:fldCharType="end"/>
        </w:r>
      </w:hyperlink>
      <w:r w:rsidRPr="000B52F7">
        <w:rPr>
          <w:rFonts w:asciiTheme="majorBidi" w:hAnsiTheme="majorBidi" w:cstheme="majorBidi"/>
          <w:sz w:val="24"/>
          <w:szCs w:val="24"/>
        </w:rPr>
        <w:t>].</w:t>
      </w:r>
    </w:p>
    <w:p w:rsidR="002D1519" w:rsidRPr="000B52F7" w:rsidRDefault="002D1519" w:rsidP="002D1519">
      <w:pPr>
        <w:spacing w:after="0" w:line="360" w:lineRule="auto"/>
        <w:ind w:right="-2" w:firstLine="708"/>
        <w:jc w:val="both"/>
        <w:rPr>
          <w:rFonts w:asciiTheme="majorBidi" w:hAnsiTheme="majorBidi" w:cstheme="majorBidi"/>
          <w:sz w:val="24"/>
          <w:szCs w:val="24"/>
        </w:rPr>
      </w:pPr>
      <w:r w:rsidRPr="000B52F7">
        <w:rPr>
          <w:rFonts w:asciiTheme="majorBidi" w:hAnsiTheme="majorBidi" w:cstheme="majorBidi"/>
          <w:sz w:val="24"/>
          <w:szCs w:val="24"/>
        </w:rPr>
        <w:t>Les colorants sont généralement de grosses molécules aromatiques, souvent avec de nombreux cycles liés entre eux qui sont nécessaire pour résonance et donc pour le transfert de couleur. La corrélation entre la structure chimique et la couleur est obtenu par une combinaison de groupes d’atomes chromophore-chromogène-auxochrome [</w:t>
      </w:r>
      <w:hyperlink w:anchor="_ENREF_6" w:tooltip="Rapo, 2021 #75" w:history="1">
        <w:r w:rsidR="004748E5" w:rsidRPr="000B52F7">
          <w:rPr>
            <w:rFonts w:asciiTheme="majorBidi" w:hAnsiTheme="majorBidi" w:cstheme="majorBidi"/>
            <w:sz w:val="24"/>
            <w:szCs w:val="24"/>
          </w:rPr>
          <w:fldChar w:fldCharType="begin"/>
        </w:r>
        <w:r w:rsidRPr="000B52F7">
          <w:rPr>
            <w:rFonts w:asciiTheme="majorBidi" w:hAnsiTheme="majorBidi" w:cstheme="majorBidi"/>
            <w:sz w:val="24"/>
            <w:szCs w:val="24"/>
          </w:rPr>
          <w:instrText xml:space="preserve"> ADDIN EN.CITE &lt;EndNote&gt;&lt;Cite&gt;&lt;Author&gt;Rapo&lt;/Author&gt;&lt;Year&gt;2021&lt;/Year&gt;&lt;RecNum&gt;57&lt;/RecNum&gt;&lt;DisplayText&gt;&lt;style face="superscript"&gt;6&lt;/style&gt;&lt;/DisplayText&gt;&lt;record&gt;&lt;rec-number&gt;57&lt;/rec-number&gt;&lt;foreign-keys&gt;&lt;key app="EN" db-id="vsw2radz79ezasepffqvtzpkfrveffr2s205"&gt;57&lt;/key&gt;&lt;/foreign-keys&gt;&lt;ref-type name="Journal Article"&gt;17&lt;/ref-type&gt;&lt;contributors&gt;&lt;authors&gt;&lt;author&gt;Rapo, E.&lt;/author&gt;&lt;author&gt;Tonk, S.&lt;/author&gt;&lt;/authors&gt;&lt;/contributors&gt;&lt;auth-address&gt;Environmental Science Department, Sapientia Hungarian University of Transylvania, Calea Turzii No. 4, 400193 Cluj-Napoca, Romania.&amp;#xD;Department of Genetics, Microbiology and Biotechnology, Hungarian University of Agriculture and Life Sciences, Pater Karoly No. 1, H-2100 Godollo, Hungary.&lt;/auth-address&gt;&lt;titles&gt;&lt;title&gt;Factors Affecting Synthetic Dye Adsorption; Desorption Studies: A Review of Results from the Last Five Years (2017-2021)&lt;/title&gt;&lt;secondary-title&gt;Molecules&lt;/secondary-title&gt;&lt;/titles&gt;&lt;periodical&gt;&lt;full-title&gt;Molecules&lt;/full-title&gt;&lt;/periodical&gt;&lt;volume&gt;26&lt;/volume&gt;&lt;number&gt;17&lt;/number&gt;&lt;edition&gt;2021/09/11&lt;/edition&gt;&lt;dates&gt;&lt;year&gt;2021&lt;/year&gt;&lt;pub-dates&gt;&lt;date&gt;Sep 6&lt;/date&gt;&lt;/pub-dates&gt;&lt;/dates&gt;&lt;isbn&gt;1420-3049 (Electronic)&amp;#xD;1420-3049 (Linking)&lt;/isbn&gt;&lt;accession-num&gt;34500848&lt;/accession-num&gt;&lt;work-type&gt;Review&lt;/work-type&gt;&lt;urls&gt;&lt;related-urls&gt;&lt;url&gt;http://www.ncbi.nlm.nih.gov/pubmed/34500848&lt;/url&gt;&lt;/related-urls&gt;&lt;/urls&gt;&lt;custom2&gt;8433845&lt;/custom2&gt;&lt;electronic-resource-num&gt;10.3390/molecules26175419&lt;/electronic-resource-num&gt;&lt;language&gt;eng&lt;/language&gt;&lt;/record&gt;&lt;/Cite&gt;&lt;/EndNote&gt;</w:instrText>
        </w:r>
        <w:r w:rsidR="004748E5" w:rsidRPr="000B52F7">
          <w:rPr>
            <w:rFonts w:asciiTheme="majorBidi" w:hAnsiTheme="majorBidi" w:cstheme="majorBidi"/>
            <w:sz w:val="24"/>
            <w:szCs w:val="24"/>
          </w:rPr>
          <w:fldChar w:fldCharType="separate"/>
        </w:r>
        <w:r w:rsidRPr="000B52F7">
          <w:rPr>
            <w:rFonts w:asciiTheme="majorBidi" w:hAnsiTheme="majorBidi" w:cstheme="majorBidi"/>
            <w:sz w:val="24"/>
            <w:szCs w:val="24"/>
          </w:rPr>
          <w:t>6</w:t>
        </w:r>
        <w:r w:rsidR="004748E5" w:rsidRPr="000B52F7">
          <w:rPr>
            <w:rFonts w:asciiTheme="majorBidi" w:hAnsiTheme="majorBidi" w:cstheme="majorBidi"/>
            <w:sz w:val="24"/>
            <w:szCs w:val="24"/>
          </w:rPr>
          <w:fldChar w:fldCharType="end"/>
        </w:r>
      </w:hyperlink>
      <w:r w:rsidRPr="000B52F7">
        <w:rPr>
          <w:rFonts w:asciiTheme="majorBidi" w:hAnsiTheme="majorBidi" w:cstheme="majorBidi"/>
          <w:sz w:val="24"/>
          <w:szCs w:val="24"/>
        </w:rPr>
        <w:t xml:space="preserve">]. Le site actif du colorant est le chromophore, il  est constitué de groupes d'atomes, les plus courants sont nitro </w:t>
      </w:r>
      <m:oMath>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NO</m:t>
            </m:r>
          </m:e>
          <m:sub>
            <m:r>
              <w:rPr>
                <w:rFonts w:ascii="Cambria Math" w:hAnsiTheme="majorBidi" w:cstheme="majorBidi"/>
                <w:sz w:val="24"/>
                <w:szCs w:val="24"/>
              </w:rPr>
              <m:t>2</m:t>
            </m:r>
          </m:sub>
        </m:sSub>
        <m:r>
          <w:rPr>
            <w:rFonts w:ascii="Cambria Math" w:hAnsiTheme="majorBidi" w:cstheme="majorBidi"/>
            <w:sz w:val="24"/>
            <w:szCs w:val="24"/>
          </w:rPr>
          <m:t>)</m:t>
        </m:r>
      </m:oMath>
      <w:r w:rsidRPr="000B52F7">
        <w:rPr>
          <w:rFonts w:asciiTheme="majorBidi" w:hAnsiTheme="majorBidi" w:cstheme="majorBidi"/>
          <w:sz w:val="24"/>
          <w:szCs w:val="24"/>
        </w:rPr>
        <w:t xml:space="preserve">, azo </w:t>
      </w:r>
      <m:oMath>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N</m:t>
        </m:r>
        <m:r>
          <w:rPr>
            <w:rFonts w:ascii="Cambria Math" w:hAnsiTheme="majorBidi" w:cstheme="majorBidi"/>
            <w:sz w:val="24"/>
            <w:szCs w:val="24"/>
          </w:rPr>
          <m:t>=</m:t>
        </m:r>
        <m:r>
          <w:rPr>
            <w:rFonts w:ascii="Cambria Math" w:hAnsi="Cambria Math" w:cstheme="majorBidi"/>
            <w:sz w:val="24"/>
            <w:szCs w:val="24"/>
          </w:rPr>
          <m:t>N-</m:t>
        </m:r>
        <m:r>
          <w:rPr>
            <w:rFonts w:ascii="Cambria Math" w:hAnsiTheme="majorBidi" w:cstheme="majorBidi"/>
            <w:sz w:val="24"/>
            <w:szCs w:val="24"/>
          </w:rPr>
          <m:t>)</m:t>
        </m:r>
      </m:oMath>
      <w:r w:rsidRPr="000B52F7">
        <w:rPr>
          <w:rFonts w:asciiTheme="majorBidi" w:hAnsiTheme="majorBidi" w:cstheme="majorBidi"/>
          <w:sz w:val="24"/>
          <w:szCs w:val="24"/>
        </w:rPr>
        <w:t xml:space="preserve">, nitroso </w:t>
      </w:r>
      <m:oMath>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N</m:t>
        </m:r>
        <m:r>
          <w:rPr>
            <w:rFonts w:ascii="Cambria Math" w:hAnsiTheme="majorBidi" w:cstheme="majorBidi"/>
            <w:sz w:val="24"/>
            <w:szCs w:val="24"/>
          </w:rPr>
          <m:t>=</m:t>
        </m:r>
        <m:r>
          <w:rPr>
            <w:rFonts w:ascii="Cambria Math" w:hAnsi="Cambria Math" w:cstheme="majorBidi"/>
            <w:sz w:val="24"/>
            <w:szCs w:val="24"/>
          </w:rPr>
          <m:t>O</m:t>
        </m:r>
        <m:r>
          <w:rPr>
            <w:rFonts w:ascii="Cambria Math" w:hAnsiTheme="majorBidi" w:cstheme="majorBidi"/>
            <w:sz w:val="24"/>
            <w:szCs w:val="24"/>
          </w:rPr>
          <m:t>)</m:t>
        </m:r>
      </m:oMath>
      <w:r w:rsidRPr="000B52F7">
        <w:rPr>
          <w:rFonts w:asciiTheme="majorBidi" w:hAnsiTheme="majorBidi" w:cstheme="majorBidi"/>
          <w:sz w:val="24"/>
          <w:szCs w:val="24"/>
        </w:rPr>
        <w:t xml:space="preserve">, thiocarbonyle </w:t>
      </w:r>
      <m:oMath>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C</m:t>
        </m:r>
        <m:r>
          <w:rPr>
            <w:rFonts w:ascii="Cambria Math" w:hAnsiTheme="majorBidi" w:cstheme="majorBidi"/>
            <w:sz w:val="24"/>
            <w:szCs w:val="24"/>
          </w:rPr>
          <m:t>=</m:t>
        </m:r>
        <m:r>
          <w:rPr>
            <w:rFonts w:ascii="Cambria Math" w:hAnsi="Cambria Math" w:cstheme="majorBidi"/>
            <w:sz w:val="24"/>
            <w:szCs w:val="24"/>
          </w:rPr>
          <m:t>S</m:t>
        </m:r>
        <m:r>
          <w:rPr>
            <w:rFonts w:ascii="Cambria Math" w:hAnsiTheme="majorBidi" w:cstheme="majorBidi"/>
            <w:sz w:val="24"/>
            <w:szCs w:val="24"/>
          </w:rPr>
          <m:t>)</m:t>
        </m:r>
      </m:oMath>
      <w:r>
        <w:rPr>
          <w:rFonts w:asciiTheme="majorBidi" w:hAnsiTheme="majorBidi" w:cstheme="majorBidi"/>
          <w:sz w:val="24"/>
          <w:szCs w:val="24"/>
        </w:rPr>
        <w:t>,</w:t>
      </w:r>
      <w:r w:rsidRPr="000B52F7">
        <w:rPr>
          <w:rFonts w:asciiTheme="majorBidi" w:hAnsiTheme="majorBidi" w:cstheme="majorBidi"/>
          <w:sz w:val="24"/>
          <w:szCs w:val="24"/>
        </w:rPr>
        <w:t xml:space="preserve">carbonyle </w:t>
      </w:r>
      <m:oMath>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C</m:t>
        </m:r>
        <m:r>
          <w:rPr>
            <w:rFonts w:ascii="Cambria Math" w:hAnsiTheme="majorBidi" w:cstheme="majorBidi"/>
            <w:sz w:val="24"/>
            <w:szCs w:val="24"/>
          </w:rPr>
          <m:t>=</m:t>
        </m:r>
        <m:r>
          <w:rPr>
            <w:rFonts w:ascii="Cambria Math" w:hAnsi="Cambria Math" w:cstheme="majorBidi"/>
            <w:sz w:val="24"/>
            <w:szCs w:val="24"/>
          </w:rPr>
          <m:t>O</m:t>
        </m:r>
        <m:r>
          <w:rPr>
            <w:rFonts w:ascii="Cambria Math" w:hAnsiTheme="majorBidi" w:cstheme="majorBidi"/>
            <w:sz w:val="24"/>
            <w:szCs w:val="24"/>
          </w:rPr>
          <m:t>)</m:t>
        </m:r>
      </m:oMath>
      <w:r w:rsidRPr="000B52F7">
        <w:rPr>
          <w:rFonts w:asciiTheme="majorBidi" w:hAnsiTheme="majorBidi" w:cstheme="majorBidi"/>
          <w:sz w:val="24"/>
          <w:szCs w:val="24"/>
        </w:rPr>
        <w:t xml:space="preserve">, ainsi que les alcènes </w:t>
      </w:r>
      <m:oMath>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C</m:t>
        </m:r>
        <m:r>
          <w:rPr>
            <w:rFonts w:ascii="Cambria Math" w:hAnsiTheme="majorBidi" w:cstheme="majorBidi"/>
            <w:sz w:val="24"/>
            <w:szCs w:val="24"/>
          </w:rPr>
          <m:t>=</m:t>
        </m:r>
        <m:r>
          <w:rPr>
            <w:rFonts w:ascii="Cambria Math" w:hAnsi="Cambria Math" w:cstheme="majorBidi"/>
            <w:sz w:val="24"/>
            <w:szCs w:val="24"/>
          </w:rPr>
          <m:t>C-</m:t>
        </m:r>
        <m:r>
          <w:rPr>
            <w:rFonts w:ascii="Cambria Math" w:hAnsiTheme="majorBidi" w:cstheme="majorBidi"/>
            <w:sz w:val="24"/>
            <w:szCs w:val="24"/>
          </w:rPr>
          <m:t>)</m:t>
        </m:r>
      </m:oMath>
      <w:r w:rsidRPr="000B52F7">
        <w:rPr>
          <w:rFonts w:asciiTheme="majorBidi" w:hAnsiTheme="majorBidi" w:cstheme="majorBidi"/>
          <w:sz w:val="24"/>
          <w:szCs w:val="24"/>
        </w:rPr>
        <w:t xml:space="preserve">. L'absorption des ondes électromagnétiques par le chromophore est due à l’excitation des électrons d'une molécule. La molécule qui les contient devient chromogènique. La molécule chromogénique n'a de possibilités de coloration que par l'addition d'autres groupes d'atomes appelé « auxochrome ». Ces groupements permettent la fixation et la modification de la couleur du colorant. Ils peuvent être acides </w:t>
      </w:r>
      <m:oMath>
        <m:r>
          <w:rPr>
            <w:rFonts w:ascii="Cambria Math" w:hAnsiTheme="majorBidi" w:cstheme="majorBidi"/>
            <w:sz w:val="24"/>
            <w:szCs w:val="24"/>
          </w:rPr>
          <m:t>(</m:t>
        </m:r>
        <m:r>
          <w:rPr>
            <w:rFonts w:ascii="Cambria Math" w:hAnsi="Cambria Math" w:cstheme="majorBidi"/>
            <w:sz w:val="24"/>
            <w:szCs w:val="24"/>
          </w:rPr>
          <m:t>COOH</m:t>
        </m:r>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SO</m:t>
            </m:r>
          </m:e>
          <m:sub>
            <m:r>
              <w:rPr>
                <w:rFonts w:ascii="Cambria Math" w:hAnsiTheme="majorBidi" w:cstheme="majorBidi"/>
                <w:sz w:val="24"/>
                <w:szCs w:val="24"/>
              </w:rPr>
              <m:t>3</m:t>
            </m:r>
          </m:sub>
        </m:sSub>
      </m:oMath>
      <w:r w:rsidRPr="000B52F7">
        <w:rPr>
          <w:rFonts w:asciiTheme="majorBidi" w:hAnsiTheme="majorBidi" w:cstheme="majorBidi"/>
          <w:sz w:val="24"/>
          <w:szCs w:val="24"/>
        </w:rPr>
        <w:t xml:space="preserve"> et </w:t>
      </w:r>
      <m:oMath>
        <m:r>
          <w:rPr>
            <w:rFonts w:ascii="Cambria Math" w:hAnsi="Cambria Math" w:cstheme="majorBidi"/>
            <w:sz w:val="24"/>
            <w:szCs w:val="24"/>
          </w:rPr>
          <m:t>OH</m:t>
        </m:r>
        <m:r>
          <w:rPr>
            <w:rFonts w:ascii="Cambria Math" w:hAnsiTheme="majorBidi" w:cstheme="majorBidi"/>
            <w:sz w:val="24"/>
            <w:szCs w:val="24"/>
          </w:rPr>
          <m:t>)</m:t>
        </m:r>
      </m:oMath>
      <w:r w:rsidRPr="000B52F7">
        <w:rPr>
          <w:rFonts w:asciiTheme="majorBidi" w:eastAsiaTheme="minorEastAsia" w:hAnsiTheme="majorBidi" w:cstheme="majorBidi"/>
          <w:sz w:val="24"/>
          <w:szCs w:val="24"/>
        </w:rPr>
        <w:t xml:space="preserve"> </w:t>
      </w:r>
      <w:r w:rsidRPr="000B52F7">
        <w:rPr>
          <w:rFonts w:asciiTheme="majorBidi" w:hAnsiTheme="majorBidi" w:cstheme="majorBidi"/>
          <w:sz w:val="24"/>
          <w:szCs w:val="24"/>
        </w:rPr>
        <w:t xml:space="preserve">ou basique </w:t>
      </w:r>
      <m:oMath>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NH</m:t>
            </m:r>
          </m:e>
          <m:sub>
            <m:r>
              <w:rPr>
                <w:rFonts w:ascii="Cambria Math" w:hAnsiTheme="majorBidi" w:cstheme="majorBidi"/>
                <w:sz w:val="24"/>
                <w:szCs w:val="24"/>
              </w:rPr>
              <m:t>2</m:t>
            </m:r>
          </m:sub>
        </m:sSub>
        <m:r>
          <w:rPr>
            <w:rFonts w:ascii="Cambria Math" w:hAnsiTheme="majorBidi" w:cstheme="majorBidi"/>
            <w:sz w:val="24"/>
            <w:szCs w:val="24"/>
          </w:rPr>
          <m:t xml:space="preserve">, </m:t>
        </m:r>
        <m:r>
          <w:rPr>
            <w:rFonts w:ascii="Cambria Math" w:hAnsi="Cambria Math" w:cstheme="majorBidi"/>
            <w:sz w:val="24"/>
            <w:szCs w:val="24"/>
          </w:rPr>
          <m:t>NHR</m:t>
        </m:r>
      </m:oMath>
      <w:r w:rsidRPr="000B52F7">
        <w:rPr>
          <w:rFonts w:asciiTheme="majorBidi" w:hAnsiTheme="majorBidi" w:cstheme="majorBidi"/>
          <w:sz w:val="24"/>
          <w:szCs w:val="24"/>
        </w:rPr>
        <w:t xml:space="preserve">et </w:t>
      </w:r>
      <m:oMath>
        <m:sSub>
          <m:sSubPr>
            <m:ctrlPr>
              <w:rPr>
                <w:rFonts w:ascii="Cambria Math" w:hAnsiTheme="majorBidi" w:cstheme="majorBidi"/>
                <w:i/>
                <w:sz w:val="24"/>
                <w:szCs w:val="24"/>
              </w:rPr>
            </m:ctrlPr>
          </m:sSubPr>
          <m:e>
            <m:r>
              <w:rPr>
                <w:rFonts w:ascii="Cambria Math" w:hAnsi="Cambria Math" w:cstheme="majorBidi"/>
                <w:sz w:val="24"/>
                <w:szCs w:val="24"/>
              </w:rPr>
              <m:t>NR</m:t>
            </m:r>
          </m:e>
          <m:sub>
            <m:r>
              <w:rPr>
                <w:rFonts w:ascii="Cambria Math" w:hAnsiTheme="majorBidi" w:cstheme="majorBidi"/>
                <w:sz w:val="24"/>
                <w:szCs w:val="24"/>
              </w:rPr>
              <m:t>2</m:t>
            </m:r>
          </m:sub>
        </m:sSub>
        <m:r>
          <w:rPr>
            <w:rFonts w:ascii="Cambria Math" w:hAnsiTheme="majorBidi" w:cstheme="majorBidi"/>
            <w:sz w:val="24"/>
            <w:szCs w:val="24"/>
          </w:rPr>
          <m:t>)</m:t>
        </m:r>
      </m:oMath>
      <w:r w:rsidRPr="000B52F7">
        <w:rPr>
          <w:rFonts w:asciiTheme="majorBidi" w:hAnsiTheme="majorBidi" w:cstheme="majorBidi"/>
          <w:sz w:val="24"/>
          <w:szCs w:val="24"/>
        </w:rPr>
        <w:t xml:space="preserve"> [</w:t>
      </w:r>
      <w:hyperlink w:anchor="_ENREF_40" w:tooltip="Benkhaya, 2020 #58" w:history="1">
        <w:r w:rsidR="004748E5" w:rsidRPr="000B52F7">
          <w:rPr>
            <w:rFonts w:asciiTheme="majorBidi" w:hAnsiTheme="majorBidi" w:cstheme="majorBidi"/>
            <w:sz w:val="24"/>
            <w:szCs w:val="24"/>
          </w:rPr>
          <w:fldChar w:fldCharType="begin"/>
        </w:r>
        <w:r w:rsidRPr="000B52F7">
          <w:rPr>
            <w:rFonts w:asciiTheme="majorBidi" w:hAnsiTheme="majorBidi" w:cstheme="majorBidi"/>
            <w:sz w:val="24"/>
            <w:szCs w:val="24"/>
          </w:rPr>
          <w:instrText xml:space="preserve"> ADDIN EN.CITE &lt;EndNote&gt;&lt;Cite&gt;&lt;Author&gt;Benkhaya&lt;/Author&gt;&lt;Year&gt;2020&lt;/Year&gt;&lt;RecNum&gt;58&lt;/RecNum&gt;&lt;DisplayText&gt;&lt;style face="superscript"&gt;40&lt;/style&gt;&lt;/DisplayText&gt;&lt;record&gt;&lt;rec-number&gt;58&lt;/rec-number&gt;&lt;foreign-keys&gt;&lt;key app="EN" db-id="vsw2radz79ezasepffqvtzpkfrveffr2s205"&gt;58&lt;/key&gt;&lt;/foreign-keys&gt;&lt;ref-type name="Journal Article"&gt;17&lt;/ref-type&gt;&lt;contributors&gt;&lt;authors&gt;&lt;author&gt;Benkhaya, Said&lt;/author&gt;&lt;author&gt;M&amp;apos; rabet, Souad&lt;/author&gt;&lt;author&gt;El Harfi, Ahmed&lt;/author&gt;&lt;/authors&gt;&lt;/contributors&gt;&lt;titles&gt;&lt;title&gt;A review on classifications, recent synthesis and applications of textile dyes&lt;/title&gt;&lt;secondary-title&gt;Inorganic Chemistry Communications&lt;/secondary-title&gt;&lt;/titles&gt;&lt;periodical&gt;&lt;full-title&gt;Inorganic Chemistry Communications&lt;/full-title&gt;&lt;/periodical&gt;&lt;pages&gt;107891&lt;/pages&gt;&lt;volume&gt;115&lt;/volume&gt;&lt;dates&gt;&lt;year&gt;2020&lt;/year&gt;&lt;/dates&gt;&lt;isbn&gt;13877003&lt;/isbn&gt;&lt;urls&gt;&lt;/urls&gt;&lt;electronic-resource-num&gt;10.1016/j.inoche.2020.107891&lt;/electronic-resource-num&gt;&lt;/record&gt;&lt;/Cite&gt;&lt;/EndNote&gt;</w:instrText>
        </w:r>
        <w:r w:rsidR="004748E5" w:rsidRPr="000B52F7">
          <w:rPr>
            <w:rFonts w:asciiTheme="majorBidi" w:hAnsiTheme="majorBidi" w:cstheme="majorBidi"/>
            <w:sz w:val="24"/>
            <w:szCs w:val="24"/>
          </w:rPr>
          <w:fldChar w:fldCharType="separate"/>
        </w:r>
        <w:r w:rsidRPr="000B52F7">
          <w:rPr>
            <w:rFonts w:asciiTheme="majorBidi" w:hAnsiTheme="majorBidi" w:cstheme="majorBidi"/>
            <w:sz w:val="24"/>
            <w:szCs w:val="24"/>
          </w:rPr>
          <w:t>40</w:t>
        </w:r>
        <w:r w:rsidR="004748E5" w:rsidRPr="000B52F7">
          <w:rPr>
            <w:rFonts w:asciiTheme="majorBidi" w:hAnsiTheme="majorBidi" w:cstheme="majorBidi"/>
            <w:sz w:val="24"/>
            <w:szCs w:val="24"/>
          </w:rPr>
          <w:fldChar w:fldCharType="end"/>
        </w:r>
      </w:hyperlink>
      <w:r w:rsidRPr="000B52F7">
        <w:rPr>
          <w:rFonts w:asciiTheme="majorBidi" w:hAnsiTheme="majorBidi" w:cstheme="majorBidi"/>
          <w:sz w:val="24"/>
          <w:szCs w:val="24"/>
        </w:rPr>
        <w:t>].</w:t>
      </w:r>
    </w:p>
    <w:p w:rsidR="002D1519" w:rsidRPr="000B52F7" w:rsidRDefault="002D1519" w:rsidP="002D1519">
      <w:pPr>
        <w:pStyle w:val="Titre2"/>
        <w:spacing w:before="0" w:line="360" w:lineRule="auto"/>
        <w:ind w:left="0" w:right="-2" w:firstLine="0"/>
        <w:jc w:val="both"/>
        <w:rPr>
          <w:rFonts w:asciiTheme="majorBidi" w:hAnsiTheme="majorBidi"/>
          <w:color w:val="auto"/>
        </w:rPr>
      </w:pPr>
      <w:bookmarkStart w:id="71" w:name="_Toc103816177"/>
      <w:bookmarkStart w:id="72" w:name="_Toc104299177"/>
      <w:bookmarkStart w:id="73" w:name="_Toc104920653"/>
      <w:bookmarkStart w:id="74" w:name="_Toc104929582"/>
      <w:bookmarkStart w:id="75" w:name="_Toc105855999"/>
      <w:r>
        <w:rPr>
          <w:rFonts w:asciiTheme="majorBidi" w:hAnsiTheme="majorBidi"/>
          <w:color w:val="auto"/>
        </w:rPr>
        <w:t xml:space="preserve">I.3.2. </w:t>
      </w:r>
      <w:r w:rsidRPr="000B52F7">
        <w:rPr>
          <w:rFonts w:asciiTheme="majorBidi" w:hAnsiTheme="majorBidi"/>
          <w:color w:val="auto"/>
        </w:rPr>
        <w:t>Classification des colorants</w:t>
      </w:r>
      <w:bookmarkEnd w:id="71"/>
      <w:bookmarkEnd w:id="72"/>
      <w:bookmarkEnd w:id="73"/>
      <w:bookmarkEnd w:id="74"/>
      <w:bookmarkEnd w:id="75"/>
    </w:p>
    <w:p w:rsidR="002D1519" w:rsidRPr="000B52F7" w:rsidRDefault="002D1519" w:rsidP="002D1519">
      <w:pPr>
        <w:spacing w:after="0" w:line="360" w:lineRule="auto"/>
        <w:ind w:right="-2" w:firstLine="708"/>
        <w:jc w:val="both"/>
        <w:rPr>
          <w:rFonts w:asciiTheme="majorBidi" w:hAnsiTheme="majorBidi" w:cstheme="majorBidi"/>
          <w:sz w:val="24"/>
          <w:szCs w:val="24"/>
        </w:rPr>
      </w:pPr>
      <w:r w:rsidRPr="000B52F7">
        <w:rPr>
          <w:rFonts w:asciiTheme="majorBidi" w:hAnsiTheme="majorBidi" w:cstheme="majorBidi"/>
          <w:sz w:val="24"/>
          <w:szCs w:val="24"/>
        </w:rPr>
        <w:t>Les colorants peuvent être classés en plusieurs catégories selon leur structure chimique, source, couleur, solubilité et méthodes d'application. Les classements les plus fréquents sont chimique et tinctorial [</w:t>
      </w:r>
      <w:hyperlink w:anchor="_ENREF_41" w:tooltip="Zhou, 2019 #59" w:history="1">
        <w:r w:rsidR="004748E5" w:rsidRPr="000B52F7">
          <w:rPr>
            <w:rFonts w:asciiTheme="majorBidi" w:hAnsiTheme="majorBidi" w:cstheme="majorBidi"/>
            <w:sz w:val="24"/>
            <w:szCs w:val="24"/>
          </w:rPr>
          <w:fldChar w:fldCharType="begin">
            <w:fldData xml:space="preserve">PEVuZE5vdGU+PENpdGU+PEF1dGhvcj5aaG91PC9BdXRob3I+PFllYXI+MjAxOTwvWWVhcj48UmVj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</w:fldData>
          </w:fldChar>
        </w:r>
        <w:r w:rsidRPr="000B52F7">
          <w:rPr>
            <w:rFonts w:asciiTheme="majorBidi" w:hAnsiTheme="majorBidi" w:cstheme="majorBidi"/>
            <w:sz w:val="24"/>
            <w:szCs w:val="24"/>
          </w:rPr>
          <w:instrText xml:space="preserve"> ADDIN EN.CITE </w:instrText>
        </w:r>
        <w:r w:rsidR="004748E5" w:rsidRPr="000B52F7">
          <w:rPr>
            <w:rFonts w:asciiTheme="majorBidi" w:hAnsiTheme="majorBidi" w:cstheme="majorBidi"/>
            <w:sz w:val="24"/>
            <w:szCs w:val="24"/>
          </w:rPr>
          <w:fldChar w:fldCharType="begin">
            <w:fldData xml:space="preserve">PEVuZE5vdGU+PENpdGU+PEF1dGhvcj5aaG91PC9BdXRob3I+PFllYXI+MjAxOTwvWWVhcj48UmVj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</w:fldData>
          </w:fldChar>
        </w:r>
        <w:r w:rsidRPr="000B52F7">
          <w:rPr>
            <w:rFonts w:asciiTheme="majorBidi" w:hAnsiTheme="majorBidi" w:cstheme="majorBidi"/>
            <w:sz w:val="24"/>
            <w:szCs w:val="24"/>
          </w:rPr>
          <w:instrText xml:space="preserve"> ADDIN EN.CITE.DATA </w:instrText>
        </w:r>
        <w:r w:rsidR="004748E5" w:rsidRPr="000B52F7">
          <w:rPr>
            <w:rFonts w:asciiTheme="majorBidi" w:hAnsiTheme="majorBidi" w:cstheme="majorBidi"/>
            <w:sz w:val="24"/>
            <w:szCs w:val="24"/>
          </w:rPr>
        </w:r>
        <w:r w:rsidR="004748E5" w:rsidRPr="000B52F7">
          <w:rPr>
            <w:rFonts w:asciiTheme="majorBidi" w:hAnsiTheme="majorBidi" w:cstheme="majorBidi"/>
            <w:sz w:val="24"/>
            <w:szCs w:val="24"/>
          </w:rPr>
          <w:fldChar w:fldCharType="end"/>
        </w:r>
        <w:r w:rsidR="004748E5" w:rsidRPr="000B52F7">
          <w:rPr>
            <w:rFonts w:asciiTheme="majorBidi" w:hAnsiTheme="majorBidi" w:cstheme="majorBidi"/>
            <w:sz w:val="24"/>
            <w:szCs w:val="24"/>
          </w:rPr>
        </w:r>
        <w:r w:rsidR="004748E5" w:rsidRPr="000B52F7">
          <w:rPr>
            <w:rFonts w:asciiTheme="majorBidi" w:hAnsiTheme="majorBidi" w:cstheme="majorBidi"/>
            <w:sz w:val="24"/>
            <w:szCs w:val="24"/>
          </w:rPr>
          <w:fldChar w:fldCharType="separate"/>
        </w:r>
        <w:r w:rsidRPr="000B52F7">
          <w:rPr>
            <w:rFonts w:asciiTheme="majorBidi" w:hAnsiTheme="majorBidi" w:cstheme="majorBidi"/>
            <w:sz w:val="24"/>
            <w:szCs w:val="24"/>
          </w:rPr>
          <w:t>41</w:t>
        </w:r>
        <w:r w:rsidR="004748E5" w:rsidRPr="000B52F7">
          <w:rPr>
            <w:rFonts w:asciiTheme="majorBidi" w:hAnsiTheme="majorBidi" w:cstheme="majorBidi"/>
            <w:sz w:val="24"/>
            <w:szCs w:val="24"/>
          </w:rPr>
          <w:fldChar w:fldCharType="end"/>
        </w:r>
      </w:hyperlink>
      <w:r w:rsidRPr="000B52F7">
        <w:rPr>
          <w:rFonts w:asciiTheme="majorBidi" w:hAnsiTheme="majorBidi" w:cstheme="majorBidi"/>
          <w:sz w:val="24"/>
          <w:szCs w:val="24"/>
        </w:rPr>
        <w:t>].</w:t>
      </w:r>
    </w:p>
    <w:p w:rsidR="002D1519" w:rsidRPr="000B52F7" w:rsidRDefault="002D1519" w:rsidP="002D1519">
      <w:pPr>
        <w:pStyle w:val="Titre3"/>
        <w:spacing w:before="0" w:line="360" w:lineRule="auto"/>
        <w:ind w:left="0" w:right="-2" w:firstLine="0"/>
        <w:jc w:val="both"/>
        <w:rPr>
          <w:rFonts w:asciiTheme="majorBidi" w:hAnsiTheme="majorBidi"/>
          <w:color w:val="auto"/>
        </w:rPr>
      </w:pPr>
      <w:bookmarkStart w:id="76" w:name="_Toc103816178"/>
      <w:bookmarkStart w:id="77" w:name="_Toc104299178"/>
      <w:r>
        <w:rPr>
          <w:rFonts w:asciiTheme="majorBidi" w:hAnsiTheme="majorBidi"/>
          <w:color w:val="auto"/>
        </w:rPr>
        <w:t>I.3.2.1.</w:t>
      </w:r>
      <w:r w:rsidRPr="000B52F7">
        <w:rPr>
          <w:rFonts w:asciiTheme="majorBidi" w:hAnsiTheme="majorBidi"/>
          <w:color w:val="auto"/>
        </w:rPr>
        <w:t xml:space="preserve"> Classification chimique </w:t>
      </w:r>
      <w:bookmarkEnd w:id="76"/>
      <w:bookmarkEnd w:id="77"/>
    </w:p>
    <w:p w:rsidR="002D1519" w:rsidRDefault="002D1519" w:rsidP="002D1519">
      <w:pPr>
        <w:spacing w:after="0" w:line="360" w:lineRule="auto"/>
        <w:ind w:right="-2" w:firstLine="708"/>
        <w:jc w:val="both"/>
        <w:rPr>
          <w:rFonts w:asciiTheme="majorBidi" w:hAnsiTheme="majorBidi" w:cstheme="majorBidi"/>
          <w:sz w:val="24"/>
          <w:szCs w:val="24"/>
        </w:rPr>
      </w:pPr>
      <w:r w:rsidRPr="000B52F7">
        <w:rPr>
          <w:rFonts w:asciiTheme="majorBidi" w:hAnsiTheme="majorBidi" w:cstheme="majorBidi"/>
          <w:sz w:val="24"/>
          <w:szCs w:val="24"/>
        </w:rPr>
        <w:t>La classification des colorants selon leur structure chimique repose sur la nature du groupement chromophore selon le tableau suivants [</w:t>
      </w:r>
      <w:hyperlink w:anchor="_ENREF_42" w:tooltip="Benkhaya, 2017 #61" w:history="1"/>
      <w:hyperlink w:anchor="_ENREF_42" w:tooltip="Benkhaya, 2017 #61" w:history="1">
        <w:r w:rsidR="004748E5" w:rsidRPr="000B52F7">
          <w:rPr>
            <w:rFonts w:asciiTheme="majorBidi" w:hAnsiTheme="majorBidi" w:cstheme="majorBidi"/>
            <w:sz w:val="24"/>
            <w:szCs w:val="24"/>
          </w:rPr>
          <w:fldChar w:fldCharType="begin"/>
        </w:r>
        <w:r w:rsidRPr="000B52F7">
          <w:rPr>
            <w:rFonts w:asciiTheme="majorBidi" w:hAnsiTheme="majorBidi" w:cstheme="majorBidi"/>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0B52F7">
          <w:rPr>
            <w:rFonts w:asciiTheme="majorBidi" w:hAnsiTheme="majorBidi" w:cstheme="majorBidi"/>
            <w:sz w:val="24"/>
            <w:szCs w:val="24"/>
          </w:rPr>
          <w:fldChar w:fldCharType="separate"/>
        </w:r>
        <w:r w:rsidRPr="000B52F7">
          <w:rPr>
            <w:rFonts w:asciiTheme="majorBidi" w:hAnsiTheme="majorBidi" w:cstheme="majorBidi"/>
            <w:sz w:val="24"/>
            <w:szCs w:val="24"/>
          </w:rPr>
          <w:t>42</w:t>
        </w:r>
        <w:r w:rsidR="004748E5" w:rsidRPr="000B52F7">
          <w:rPr>
            <w:rFonts w:asciiTheme="majorBidi" w:hAnsiTheme="majorBidi" w:cstheme="majorBidi"/>
            <w:sz w:val="24"/>
            <w:szCs w:val="24"/>
          </w:rPr>
          <w:fldChar w:fldCharType="end"/>
        </w:r>
      </w:hyperlink>
      <w:r w:rsidRPr="000B52F7">
        <w:rPr>
          <w:rFonts w:asciiTheme="majorBidi" w:hAnsiTheme="majorBidi" w:cstheme="majorBidi"/>
          <w:sz w:val="24"/>
          <w:szCs w:val="24"/>
        </w:rPr>
        <w:t>] :</w:t>
      </w:r>
    </w:p>
    <w:p w:rsidR="002D1519" w:rsidRDefault="002D1519" w:rsidP="002D1519">
      <w:pPr>
        <w:spacing w:after="0" w:line="360" w:lineRule="auto"/>
        <w:ind w:right="-2"/>
        <w:jc w:val="both"/>
        <w:rPr>
          <w:rFonts w:asciiTheme="majorBidi" w:hAnsiTheme="majorBidi" w:cstheme="majorBidi"/>
          <w:sz w:val="24"/>
          <w:szCs w:val="24"/>
        </w:rPr>
      </w:pPr>
    </w:p>
    <w:p w:rsidR="002D1519" w:rsidRDefault="002D1519" w:rsidP="002D1519">
      <w:pPr>
        <w:spacing w:after="0" w:line="360" w:lineRule="auto"/>
        <w:ind w:right="-2"/>
        <w:jc w:val="both"/>
        <w:rPr>
          <w:rFonts w:asciiTheme="majorBidi" w:hAnsiTheme="majorBidi" w:cstheme="majorBidi"/>
          <w:sz w:val="24"/>
          <w:szCs w:val="24"/>
        </w:rPr>
      </w:pPr>
    </w:p>
    <w:p w:rsidR="002D1519" w:rsidRDefault="002D1519" w:rsidP="002D1519">
      <w:pPr>
        <w:spacing w:after="0" w:line="360" w:lineRule="auto"/>
        <w:ind w:right="-2"/>
        <w:jc w:val="both"/>
        <w:rPr>
          <w:rFonts w:asciiTheme="majorBidi" w:hAnsiTheme="majorBidi" w:cstheme="majorBidi"/>
          <w:sz w:val="24"/>
          <w:szCs w:val="24"/>
        </w:rPr>
      </w:pPr>
    </w:p>
    <w:p w:rsidR="002D1519" w:rsidRDefault="002D1519" w:rsidP="002D1519">
      <w:pPr>
        <w:spacing w:after="0" w:line="360" w:lineRule="auto"/>
        <w:ind w:right="-2"/>
        <w:jc w:val="both"/>
        <w:rPr>
          <w:rFonts w:asciiTheme="majorBidi" w:hAnsiTheme="majorBidi" w:cstheme="majorBidi"/>
          <w:sz w:val="24"/>
          <w:szCs w:val="24"/>
        </w:rPr>
      </w:pPr>
    </w:p>
    <w:p w:rsidR="002D1519" w:rsidRDefault="002D1519" w:rsidP="002D1519">
      <w:pPr>
        <w:spacing w:after="0" w:line="360" w:lineRule="auto"/>
        <w:ind w:right="-2"/>
        <w:jc w:val="both"/>
        <w:rPr>
          <w:rFonts w:asciiTheme="majorBidi" w:hAnsiTheme="majorBidi" w:cstheme="majorBidi"/>
          <w:sz w:val="24"/>
          <w:szCs w:val="24"/>
        </w:rPr>
      </w:pPr>
    </w:p>
    <w:p w:rsidR="002D1519" w:rsidRDefault="002D1519" w:rsidP="002D1519">
      <w:pPr>
        <w:spacing w:after="0" w:line="360" w:lineRule="auto"/>
        <w:ind w:right="-2"/>
        <w:jc w:val="both"/>
        <w:rPr>
          <w:rFonts w:asciiTheme="majorBidi" w:hAnsiTheme="majorBidi" w:cstheme="majorBidi"/>
          <w:sz w:val="24"/>
          <w:szCs w:val="24"/>
        </w:rPr>
      </w:pPr>
    </w:p>
    <w:p w:rsidR="002D1519" w:rsidRDefault="002D1519" w:rsidP="002D1519">
      <w:pPr>
        <w:spacing w:after="0" w:line="360" w:lineRule="auto"/>
        <w:ind w:right="-2"/>
        <w:jc w:val="both"/>
        <w:rPr>
          <w:rFonts w:asciiTheme="majorBidi" w:hAnsiTheme="majorBidi" w:cstheme="majorBidi"/>
          <w:sz w:val="24"/>
          <w:szCs w:val="24"/>
        </w:rPr>
      </w:pPr>
    </w:p>
    <w:p w:rsidR="002D1519" w:rsidRDefault="002D1519" w:rsidP="002D1519">
      <w:pPr>
        <w:spacing w:after="0" w:line="360" w:lineRule="auto"/>
        <w:ind w:right="-2"/>
        <w:jc w:val="both"/>
        <w:rPr>
          <w:rFonts w:asciiTheme="majorBidi" w:hAnsiTheme="majorBidi" w:cstheme="majorBidi"/>
          <w:sz w:val="24"/>
          <w:szCs w:val="24"/>
        </w:rPr>
        <w:sectPr w:rsidR="002D1519" w:rsidSect="001B116A">
          <w:footerReference w:type="first" r:id="rId38"/>
          <w:pgSz w:w="11906" w:h="16838" w:code="9"/>
          <w:pgMar w:top="1418" w:right="1418" w:bottom="1418" w:left="1418" w:header="709" w:footer="709" w:gutter="0"/>
          <w:pgNumType w:start="4"/>
          <w:cols w:space="708"/>
          <w:titlePg/>
          <w:docGrid w:linePitch="360"/>
        </w:sectPr>
      </w:pPr>
    </w:p>
    <w:p w:rsidR="002D1519" w:rsidRPr="00A3086F" w:rsidRDefault="002D1519" w:rsidP="002D1519">
      <w:pPr>
        <w:pStyle w:val="Lgende"/>
        <w:keepNext/>
        <w:ind w:left="0" w:right="-2" w:firstLine="0"/>
        <w:jc w:val="both"/>
        <w:rPr>
          <w:rFonts w:asciiTheme="majorBidi" w:hAnsiTheme="majorBidi" w:cstheme="majorBidi"/>
          <w:color w:val="auto"/>
          <w:sz w:val="24"/>
          <w:szCs w:val="24"/>
        </w:rPr>
      </w:pPr>
      <w:bookmarkStart w:id="78" w:name="_Toc104952450"/>
      <w:r w:rsidRPr="00A3086F">
        <w:rPr>
          <w:rFonts w:asciiTheme="majorBidi" w:hAnsiTheme="majorBidi" w:cstheme="majorBidi"/>
          <w:color w:val="auto"/>
          <w:sz w:val="24"/>
          <w:szCs w:val="24"/>
        </w:rPr>
        <w:lastRenderedPageBreak/>
        <w:t>Tableau I.</w:t>
      </w:r>
      <w:r w:rsidR="004748E5" w:rsidRPr="00A3086F">
        <w:rPr>
          <w:rFonts w:asciiTheme="majorBidi" w:hAnsiTheme="majorBidi" w:cstheme="majorBidi"/>
          <w:color w:val="auto"/>
          <w:sz w:val="24"/>
          <w:szCs w:val="24"/>
        </w:rPr>
        <w:fldChar w:fldCharType="begin"/>
      </w:r>
      <w:r w:rsidRPr="00A3086F">
        <w:rPr>
          <w:rFonts w:asciiTheme="majorBidi" w:hAnsiTheme="majorBidi" w:cstheme="majorBidi"/>
          <w:color w:val="auto"/>
          <w:sz w:val="24"/>
          <w:szCs w:val="24"/>
        </w:rPr>
        <w:instrText xml:space="preserve"> SEQ Tableau \* ARABIC </w:instrText>
      </w:r>
      <w:r w:rsidR="004748E5" w:rsidRPr="00A3086F">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3</w:t>
      </w:r>
      <w:r w:rsidR="004748E5" w:rsidRPr="00A3086F">
        <w:rPr>
          <w:rFonts w:asciiTheme="majorBidi" w:hAnsiTheme="majorBidi" w:cstheme="majorBidi"/>
          <w:color w:val="auto"/>
          <w:sz w:val="24"/>
          <w:szCs w:val="24"/>
        </w:rPr>
        <w:fldChar w:fldCharType="end"/>
      </w:r>
      <w:r w:rsidRPr="00A3086F">
        <w:rPr>
          <w:rFonts w:asciiTheme="majorBidi" w:hAnsiTheme="majorBidi" w:cstheme="majorBidi"/>
          <w:color w:val="auto"/>
          <w:sz w:val="24"/>
          <w:szCs w:val="24"/>
        </w:rPr>
        <w:t xml:space="preserve">. </w:t>
      </w:r>
      <w:r w:rsidRPr="00A3086F">
        <w:rPr>
          <w:rFonts w:asciiTheme="majorBidi" w:hAnsiTheme="majorBidi" w:cstheme="majorBidi"/>
          <w:b w:val="0"/>
          <w:bCs w:val="0"/>
          <w:color w:val="auto"/>
          <w:sz w:val="24"/>
          <w:szCs w:val="24"/>
        </w:rPr>
        <w:t>Classification chimique des colorants [</w:t>
      </w:r>
      <w:hyperlink w:anchor="_ENREF_42" w:tooltip="Benkhaya, 2017 #61" w:history="1">
        <w:r w:rsidR="004748E5" w:rsidRPr="00A3086F">
          <w:rPr>
            <w:rFonts w:asciiTheme="majorBidi" w:hAnsiTheme="majorBidi" w:cstheme="majorBidi"/>
            <w:b w:val="0"/>
            <w:bCs w:val="0"/>
            <w:color w:val="auto"/>
            <w:sz w:val="24"/>
            <w:szCs w:val="24"/>
          </w:rPr>
          <w:fldChar w:fldCharType="begin"/>
        </w:r>
        <w:r w:rsidRPr="00A3086F">
          <w:rPr>
            <w:rFonts w:asciiTheme="majorBidi" w:hAnsiTheme="majorBidi" w:cstheme="majorBidi"/>
            <w:b w:val="0"/>
            <w:bCs w:val="0"/>
            <w:color w:val="auto"/>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A3086F">
          <w:rPr>
            <w:rFonts w:asciiTheme="majorBidi" w:hAnsiTheme="majorBidi" w:cstheme="majorBidi"/>
            <w:b w:val="0"/>
            <w:bCs w:val="0"/>
            <w:color w:val="auto"/>
            <w:sz w:val="24"/>
            <w:szCs w:val="24"/>
          </w:rPr>
          <w:fldChar w:fldCharType="separate"/>
        </w:r>
        <w:r w:rsidRPr="00A3086F">
          <w:rPr>
            <w:rFonts w:asciiTheme="majorBidi" w:hAnsiTheme="majorBidi" w:cstheme="majorBidi"/>
            <w:b w:val="0"/>
            <w:bCs w:val="0"/>
            <w:color w:val="auto"/>
            <w:sz w:val="24"/>
            <w:szCs w:val="24"/>
          </w:rPr>
          <w:t>42</w:t>
        </w:r>
        <w:r w:rsidR="004748E5" w:rsidRPr="00A3086F">
          <w:rPr>
            <w:rFonts w:asciiTheme="majorBidi" w:hAnsiTheme="majorBidi" w:cstheme="majorBidi"/>
            <w:b w:val="0"/>
            <w:bCs w:val="0"/>
            <w:color w:val="auto"/>
            <w:sz w:val="24"/>
            <w:szCs w:val="24"/>
          </w:rPr>
          <w:fldChar w:fldCharType="end"/>
        </w:r>
      </w:hyperlink>
      <w:r w:rsidRPr="00A3086F">
        <w:rPr>
          <w:rFonts w:asciiTheme="majorBidi" w:hAnsiTheme="majorBidi" w:cstheme="majorBidi"/>
          <w:b w:val="0"/>
          <w:bCs w:val="0"/>
          <w:color w:val="auto"/>
          <w:sz w:val="24"/>
          <w:szCs w:val="24"/>
        </w:rPr>
        <w:t>] :</w:t>
      </w:r>
      <w:bookmarkEnd w:id="78"/>
    </w:p>
    <w:tbl>
      <w:tblPr>
        <w:tblStyle w:val="Grilledutableau"/>
        <w:tblW w:w="0" w:type="auto"/>
        <w:tblInd w:w="108" w:type="dxa"/>
        <w:tblLook w:val="04A0"/>
      </w:tblPr>
      <w:tblGrid>
        <w:gridCol w:w="3147"/>
        <w:gridCol w:w="3005"/>
        <w:gridCol w:w="2958"/>
      </w:tblGrid>
      <w:tr w:rsidR="002D1519" w:rsidRPr="00D877EC" w:rsidTr="001B116A">
        <w:tc>
          <w:tcPr>
            <w:tcW w:w="3147"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t>Classe</w:t>
            </w:r>
          </w:p>
        </w:tc>
        <w:tc>
          <w:tcPr>
            <w:tcW w:w="3005"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t>Chromophore</w:t>
            </w:r>
          </w:p>
        </w:tc>
        <w:tc>
          <w:tcPr>
            <w:tcW w:w="2943"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t>Exemple</w:t>
            </w:r>
          </w:p>
        </w:tc>
      </w:tr>
      <w:tr w:rsidR="002D1519" w:rsidRPr="00D877EC" w:rsidTr="001B116A">
        <w:tc>
          <w:tcPr>
            <w:tcW w:w="3147"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t>Colorants azoïques</w:t>
            </w:r>
          </w:p>
        </w:tc>
        <w:tc>
          <w:tcPr>
            <w:tcW w:w="3005"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object w:dxaOrig="1155" w:dyaOrig="2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4pt;height:11.7pt" o:ole="">
                  <v:imagedata r:id="rId39" o:title=""/>
                </v:shape>
                <o:OLEObject Type="Embed" ProgID="PBrush" ShapeID="_x0000_i1025" DrawAspect="Content" ObjectID="_1717753175" r:id="rId40"/>
              </w:object>
            </w:r>
          </w:p>
        </w:tc>
        <w:tc>
          <w:tcPr>
            <w:tcW w:w="2943"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object w:dxaOrig="2475" w:dyaOrig="1905">
                <v:shape id="_x0000_i1026" type="#_x0000_t75" style="width:123.55pt;height:96.3pt" o:ole="">
                  <v:imagedata r:id="rId41" o:title=""/>
                </v:shape>
                <o:OLEObject Type="Embed" ProgID="PBrush" ShapeID="_x0000_i1026" DrawAspect="Content" ObjectID="_1717753176" r:id="rId42"/>
              </w:object>
            </w:r>
          </w:p>
        </w:tc>
      </w:tr>
      <w:tr w:rsidR="002D1519" w:rsidRPr="00D877EC" w:rsidTr="001B116A">
        <w:tc>
          <w:tcPr>
            <w:tcW w:w="3147"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t>Colorants nitrés</w:t>
            </w:r>
          </w:p>
        </w:tc>
        <w:tc>
          <w:tcPr>
            <w:tcW w:w="3005"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object w:dxaOrig="825" w:dyaOrig="825">
                <v:shape id="_x0000_i1027" type="#_x0000_t75" style="width:41.85pt;height:41.85pt" o:ole="">
                  <v:imagedata r:id="rId43" o:title=""/>
                </v:shape>
                <o:OLEObject Type="Embed" ProgID="PBrush" ShapeID="_x0000_i1027" DrawAspect="Content" ObjectID="_1717753177" r:id="rId44"/>
              </w:object>
            </w:r>
          </w:p>
        </w:tc>
        <w:tc>
          <w:tcPr>
            <w:tcW w:w="2943" w:type="dxa"/>
          </w:tcPr>
          <w:p w:rsidR="002D1519" w:rsidRPr="00D877EC" w:rsidRDefault="002D1519" w:rsidP="001B116A">
            <w:pPr>
              <w:ind w:right="-2"/>
              <w:jc w:val="both"/>
              <w:rPr>
                <w:rFonts w:asciiTheme="majorBidi" w:hAnsiTheme="majorBidi" w:cstheme="majorBidi"/>
              </w:rPr>
            </w:pPr>
            <w:r w:rsidRPr="00D877EC">
              <w:rPr>
                <w:rFonts w:asciiTheme="majorBidi" w:hAnsiTheme="majorBidi" w:cstheme="majorBidi"/>
              </w:rPr>
              <w:object w:dxaOrig="2175" w:dyaOrig="1140">
                <v:shape id="_x0000_i1028" type="#_x0000_t75" style="width:107.05pt;height:57.4pt" o:ole="">
                  <v:imagedata r:id="rId45" o:title=""/>
                </v:shape>
                <o:OLEObject Type="Embed" ProgID="PBrush" ShapeID="_x0000_i1028" DrawAspect="Content" ObjectID="_1717753178" r:id="rId46"/>
              </w:object>
            </w:r>
          </w:p>
        </w:tc>
      </w:tr>
      <w:tr w:rsidR="002D1519" w:rsidRPr="00D877EC" w:rsidTr="001B116A">
        <w:tc>
          <w:tcPr>
            <w:tcW w:w="3147"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t>Colorants indigoïdes</w:t>
            </w:r>
          </w:p>
        </w:tc>
        <w:tc>
          <w:tcPr>
            <w:tcW w:w="3005"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object w:dxaOrig="2400" w:dyaOrig="1245">
                <v:shape id="_x0000_i1029" type="#_x0000_t75" style="width:119.7pt;height:61.3pt" o:ole="">
                  <v:imagedata r:id="rId47" o:title=""/>
                </v:shape>
                <o:OLEObject Type="Embed" ProgID="PBrush" ShapeID="_x0000_i1029" DrawAspect="Content" ObjectID="_1717753179" r:id="rId48"/>
              </w:object>
            </w:r>
          </w:p>
        </w:tc>
        <w:tc>
          <w:tcPr>
            <w:tcW w:w="2943" w:type="dxa"/>
          </w:tcPr>
          <w:p w:rsidR="002D1519" w:rsidRPr="00D877EC" w:rsidRDefault="002D1519" w:rsidP="001B116A">
            <w:pPr>
              <w:ind w:right="-2"/>
              <w:jc w:val="both"/>
              <w:rPr>
                <w:rFonts w:asciiTheme="majorBidi" w:hAnsiTheme="majorBidi" w:cstheme="majorBidi"/>
              </w:rPr>
            </w:pPr>
            <w:r w:rsidRPr="00D877EC">
              <w:rPr>
                <w:rFonts w:asciiTheme="majorBidi" w:hAnsiTheme="majorBidi" w:cstheme="majorBidi"/>
              </w:rPr>
              <w:object w:dxaOrig="2640" w:dyaOrig="1035">
                <v:shape id="_x0000_i1030" type="#_x0000_t75" style="width:132.3pt;height:51.55pt" o:ole="">
                  <v:imagedata r:id="rId49" o:title=""/>
                </v:shape>
                <o:OLEObject Type="Embed" ProgID="PBrush" ShapeID="_x0000_i1030" DrawAspect="Content" ObjectID="_1717753180" r:id="rId50"/>
              </w:object>
            </w:r>
          </w:p>
        </w:tc>
      </w:tr>
      <w:tr w:rsidR="002D1519" w:rsidRPr="00D877EC" w:rsidTr="001B116A">
        <w:tc>
          <w:tcPr>
            <w:tcW w:w="3147"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t>Colorants anthraquinoniques</w:t>
            </w:r>
          </w:p>
        </w:tc>
        <w:tc>
          <w:tcPr>
            <w:tcW w:w="3005"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object w:dxaOrig="1620" w:dyaOrig="1395">
                <v:shape id="_x0000_i1031" type="#_x0000_t75" style="width:82.7pt;height:69.1pt" o:ole="">
                  <v:imagedata r:id="rId51" o:title=""/>
                </v:shape>
                <o:OLEObject Type="Embed" ProgID="PBrush" ShapeID="_x0000_i1031" DrawAspect="Content" ObjectID="_1717753181" r:id="rId52"/>
              </w:object>
            </w:r>
          </w:p>
        </w:tc>
        <w:tc>
          <w:tcPr>
            <w:tcW w:w="2943" w:type="dxa"/>
          </w:tcPr>
          <w:p w:rsidR="002D1519" w:rsidRPr="00D877EC" w:rsidRDefault="002D1519" w:rsidP="001B116A">
            <w:pPr>
              <w:ind w:right="-2"/>
              <w:jc w:val="both"/>
              <w:rPr>
                <w:rFonts w:asciiTheme="majorBidi" w:hAnsiTheme="majorBidi" w:cstheme="majorBidi"/>
              </w:rPr>
            </w:pPr>
            <w:r w:rsidRPr="00D877EC">
              <w:rPr>
                <w:rFonts w:asciiTheme="majorBidi" w:hAnsiTheme="majorBidi" w:cstheme="majorBidi"/>
              </w:rPr>
              <w:object w:dxaOrig="2715" w:dyaOrig="3300">
                <v:shape id="_x0000_i1032" type="#_x0000_t75" style="width:136.2pt;height:164.45pt" o:ole="">
                  <v:imagedata r:id="rId53" o:title=""/>
                </v:shape>
                <o:OLEObject Type="Embed" ProgID="PBrush" ShapeID="_x0000_i1032" DrawAspect="Content" ObjectID="_1717753182" r:id="rId54"/>
              </w:object>
            </w:r>
          </w:p>
        </w:tc>
      </w:tr>
      <w:tr w:rsidR="002D1519" w:rsidRPr="00D877EC" w:rsidTr="001B116A">
        <w:tc>
          <w:tcPr>
            <w:tcW w:w="3147"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t>Colorants phtaléine</w:t>
            </w:r>
          </w:p>
        </w:tc>
        <w:tc>
          <w:tcPr>
            <w:tcW w:w="3005"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object w:dxaOrig="1215" w:dyaOrig="1170">
                <v:shape id="_x0000_i1033" type="#_x0000_t75" style="width:60.3pt;height:60.3pt" o:ole="">
                  <v:imagedata r:id="rId55" o:title=""/>
                </v:shape>
                <o:OLEObject Type="Embed" ProgID="PBrush" ShapeID="_x0000_i1033" DrawAspect="Content" ObjectID="_1717753183" r:id="rId56"/>
              </w:object>
            </w:r>
          </w:p>
        </w:tc>
        <w:tc>
          <w:tcPr>
            <w:tcW w:w="2943" w:type="dxa"/>
          </w:tcPr>
          <w:p w:rsidR="002D1519" w:rsidRPr="00D877EC" w:rsidRDefault="002D1519" w:rsidP="001B116A">
            <w:pPr>
              <w:ind w:right="-2"/>
              <w:jc w:val="both"/>
              <w:rPr>
                <w:rFonts w:asciiTheme="majorBidi" w:hAnsiTheme="majorBidi" w:cstheme="majorBidi"/>
              </w:rPr>
            </w:pPr>
            <w:r w:rsidRPr="00D877EC">
              <w:rPr>
                <w:rFonts w:asciiTheme="majorBidi" w:hAnsiTheme="majorBidi" w:cstheme="majorBidi"/>
              </w:rPr>
              <w:object w:dxaOrig="2025" w:dyaOrig="1920">
                <v:shape id="_x0000_i1034" type="#_x0000_t75" style="width:102.15pt;height:96.3pt" o:ole="">
                  <v:imagedata r:id="rId57" o:title=""/>
                </v:shape>
                <o:OLEObject Type="Embed" ProgID="PBrush" ShapeID="_x0000_i1034" DrawAspect="Content" ObjectID="_1717753184" r:id="rId58"/>
              </w:object>
            </w:r>
          </w:p>
        </w:tc>
      </w:tr>
      <w:tr w:rsidR="002D1519" w:rsidRPr="00D877EC" w:rsidTr="001B116A">
        <w:tc>
          <w:tcPr>
            <w:tcW w:w="3147"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lastRenderedPageBreak/>
              <w:t>Colorants triphénylméthyle</w:t>
            </w:r>
          </w:p>
        </w:tc>
        <w:tc>
          <w:tcPr>
            <w:tcW w:w="3005"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object w:dxaOrig="1530" w:dyaOrig="1575">
                <v:shape id="_x0000_i1035" type="#_x0000_t75" style="width:78.8pt;height:78.8pt" o:ole="">
                  <v:imagedata r:id="rId59" o:title=""/>
                </v:shape>
                <o:OLEObject Type="Embed" ProgID="PBrush" ShapeID="_x0000_i1035" DrawAspect="Content" ObjectID="_1717753185" r:id="rId60"/>
              </w:object>
            </w:r>
          </w:p>
        </w:tc>
        <w:tc>
          <w:tcPr>
            <w:tcW w:w="2943" w:type="dxa"/>
          </w:tcPr>
          <w:p w:rsidR="002D1519" w:rsidRPr="00D877EC" w:rsidRDefault="002D1519" w:rsidP="001B116A">
            <w:pPr>
              <w:ind w:right="-2"/>
              <w:jc w:val="both"/>
              <w:rPr>
                <w:rFonts w:asciiTheme="majorBidi" w:hAnsiTheme="majorBidi" w:cstheme="majorBidi"/>
              </w:rPr>
            </w:pPr>
            <w:r w:rsidRPr="00D877EC">
              <w:rPr>
                <w:rFonts w:asciiTheme="majorBidi" w:hAnsiTheme="majorBidi" w:cstheme="majorBidi"/>
              </w:rPr>
              <w:object w:dxaOrig="2730" w:dyaOrig="2205">
                <v:shape id="_x0000_i1036" type="#_x0000_t75" style="width:137.2pt;height:109.95pt" o:ole="">
                  <v:imagedata r:id="rId61" o:title=""/>
                </v:shape>
                <o:OLEObject Type="Embed" ProgID="PBrush" ShapeID="_x0000_i1036" DrawAspect="Content" ObjectID="_1717753186" r:id="rId62"/>
              </w:object>
            </w:r>
          </w:p>
        </w:tc>
      </w:tr>
      <w:tr w:rsidR="002D1519" w:rsidRPr="00D877EC" w:rsidTr="001B116A">
        <w:tc>
          <w:tcPr>
            <w:tcW w:w="3147"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t>Colorants nitroso</w:t>
            </w:r>
          </w:p>
        </w:tc>
        <w:tc>
          <w:tcPr>
            <w:tcW w:w="3005" w:type="dxa"/>
          </w:tcPr>
          <w:p w:rsidR="002D1519" w:rsidRPr="00D877EC" w:rsidRDefault="002D1519" w:rsidP="001B116A">
            <w:pPr>
              <w:ind w:right="-2"/>
              <w:jc w:val="both"/>
              <w:rPr>
                <w:rFonts w:asciiTheme="majorBidi" w:hAnsiTheme="majorBidi" w:cstheme="majorBidi"/>
                <w:sz w:val="24"/>
                <w:szCs w:val="24"/>
              </w:rPr>
            </w:pPr>
            <w:r w:rsidRPr="00D877EC">
              <w:rPr>
                <w:rFonts w:asciiTheme="majorBidi" w:hAnsiTheme="majorBidi" w:cstheme="majorBidi"/>
                <w:sz w:val="24"/>
                <w:szCs w:val="24"/>
              </w:rPr>
              <w:object w:dxaOrig="930" w:dyaOrig="315">
                <v:shape id="_x0000_i1037" type="#_x0000_t75" style="width:44.75pt;height:14.6pt" o:ole="">
                  <v:imagedata r:id="rId63" o:title=""/>
                </v:shape>
                <o:OLEObject Type="Embed" ProgID="PBrush" ShapeID="_x0000_i1037" DrawAspect="Content" ObjectID="_1717753187" r:id="rId64"/>
              </w:object>
            </w:r>
          </w:p>
        </w:tc>
        <w:tc>
          <w:tcPr>
            <w:tcW w:w="2943" w:type="dxa"/>
          </w:tcPr>
          <w:p w:rsidR="002D1519" w:rsidRPr="00D877EC" w:rsidRDefault="002D1519" w:rsidP="001B116A">
            <w:pPr>
              <w:ind w:right="-2"/>
              <w:jc w:val="both"/>
              <w:rPr>
                <w:rFonts w:asciiTheme="majorBidi" w:hAnsiTheme="majorBidi" w:cstheme="majorBidi"/>
              </w:rPr>
            </w:pPr>
            <w:r w:rsidRPr="00D877EC">
              <w:rPr>
                <w:rFonts w:asciiTheme="majorBidi" w:hAnsiTheme="majorBidi" w:cstheme="majorBidi"/>
              </w:rPr>
              <w:object w:dxaOrig="2670" w:dyaOrig="1410">
                <v:shape id="_x0000_i1038" type="#_x0000_t75" style="width:133.3pt;height:69.1pt" o:ole="">
                  <v:imagedata r:id="rId65" o:title=""/>
                </v:shape>
                <o:OLEObject Type="Embed" ProgID="PBrush" ShapeID="_x0000_i1038" DrawAspect="Content" ObjectID="_1717753188" r:id="rId66"/>
              </w:object>
            </w:r>
          </w:p>
        </w:tc>
      </w:tr>
    </w:tbl>
    <w:p w:rsidR="002D1519" w:rsidRPr="00D877EC" w:rsidRDefault="002D1519" w:rsidP="002D1519">
      <w:pPr>
        <w:pStyle w:val="Titre3"/>
        <w:spacing w:before="0" w:line="360" w:lineRule="auto"/>
        <w:ind w:left="0" w:right="0" w:firstLine="0"/>
        <w:jc w:val="both"/>
        <w:rPr>
          <w:rFonts w:asciiTheme="majorBidi" w:hAnsiTheme="majorBidi"/>
          <w:color w:val="auto"/>
        </w:rPr>
      </w:pPr>
      <w:bookmarkStart w:id="79" w:name="_Toc103816179"/>
      <w:bookmarkStart w:id="80" w:name="_Toc104299179"/>
      <w:r>
        <w:rPr>
          <w:rFonts w:asciiTheme="majorBidi" w:hAnsiTheme="majorBidi"/>
          <w:color w:val="auto"/>
        </w:rPr>
        <w:t>I.3.2.2.</w:t>
      </w:r>
      <w:r w:rsidRPr="00D877EC">
        <w:rPr>
          <w:rFonts w:asciiTheme="majorBidi" w:hAnsiTheme="majorBidi"/>
          <w:color w:val="auto"/>
        </w:rPr>
        <w:t xml:space="preserve"> Classification tinctorials </w:t>
      </w:r>
      <w:bookmarkEnd w:id="79"/>
      <w:bookmarkEnd w:id="80"/>
    </w:p>
    <w:p w:rsidR="002D1519" w:rsidRPr="00D877EC" w:rsidRDefault="002D1519" w:rsidP="002D1519">
      <w:pPr>
        <w:pStyle w:val="Titre4"/>
        <w:spacing w:before="0" w:line="360" w:lineRule="auto"/>
        <w:ind w:left="0" w:right="0" w:firstLine="0"/>
        <w:jc w:val="both"/>
        <w:rPr>
          <w:rFonts w:asciiTheme="majorBidi" w:hAnsiTheme="majorBidi"/>
          <w:color w:val="auto"/>
        </w:rPr>
      </w:pPr>
      <w:r>
        <w:rPr>
          <w:rFonts w:asciiTheme="majorBidi" w:hAnsiTheme="majorBidi"/>
          <w:color w:val="auto"/>
        </w:rPr>
        <w:t>I.3.2.2.1.</w:t>
      </w:r>
      <w:r w:rsidRPr="00D877EC">
        <w:rPr>
          <w:rFonts w:asciiTheme="majorBidi" w:hAnsiTheme="majorBidi"/>
          <w:color w:val="auto"/>
        </w:rPr>
        <w:t xml:space="preserve"> Les</w:t>
      </w:r>
      <w:r>
        <w:rPr>
          <w:rFonts w:asciiTheme="majorBidi" w:hAnsiTheme="majorBidi"/>
          <w:color w:val="auto"/>
        </w:rPr>
        <w:t xml:space="preserve"> colorants acides (anioniques) </w:t>
      </w:r>
    </w:p>
    <w:p w:rsidR="002D1519" w:rsidRPr="00D877EC" w:rsidRDefault="002D1519" w:rsidP="002D1519">
      <w:pPr>
        <w:spacing w:after="0" w:line="360" w:lineRule="auto"/>
        <w:ind w:firstLine="708"/>
        <w:jc w:val="both"/>
        <w:rPr>
          <w:rFonts w:asciiTheme="majorBidi" w:hAnsiTheme="majorBidi" w:cstheme="majorBidi"/>
          <w:sz w:val="24"/>
          <w:szCs w:val="24"/>
        </w:rPr>
      </w:pPr>
      <w:r w:rsidRPr="00D877EC">
        <w:rPr>
          <w:rFonts w:asciiTheme="majorBidi" w:hAnsiTheme="majorBidi" w:cstheme="majorBidi"/>
          <w:sz w:val="24"/>
          <w:szCs w:val="24"/>
        </w:rPr>
        <w:t xml:space="preserve">Les colorants acides sont des composés solubles dans l’eau dont la molécule comporte un ou plusieurs fonctions acides </w:t>
      </w:r>
      <m:oMath>
        <m:r>
          <w:rPr>
            <w:rFonts w:ascii="Cambria Math" w:hAnsiTheme="majorBidi" w:cstheme="majorBidi"/>
            <w:sz w:val="24"/>
            <w:szCs w:val="24"/>
          </w:rPr>
          <m:t>(</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SO</m:t>
            </m:r>
          </m:e>
          <m:sub>
            <m:r>
              <w:rPr>
                <w:rFonts w:ascii="Cambria Math" w:hAnsiTheme="majorBidi" w:cstheme="majorBidi"/>
                <w:sz w:val="24"/>
                <w:szCs w:val="24"/>
              </w:rPr>
              <m:t>3</m:t>
            </m:r>
          </m:sub>
        </m:sSub>
        <m:r>
          <w:rPr>
            <w:rFonts w:ascii="Cambria Math" w:hAnsi="Cambria Math" w:cstheme="majorBidi"/>
            <w:sz w:val="24"/>
            <w:szCs w:val="24"/>
          </w:rPr>
          <m:t>H</m:t>
        </m:r>
      </m:oMath>
      <w:r w:rsidRPr="00D877EC">
        <w:rPr>
          <w:rFonts w:asciiTheme="majorBidi" w:hAnsiTheme="majorBidi" w:cstheme="majorBidi"/>
          <w:sz w:val="24"/>
          <w:szCs w:val="24"/>
        </w:rPr>
        <w:t xml:space="preserve"> </w:t>
      </w:r>
      <w:r w:rsidR="00F100BC" w:rsidRPr="00D877EC">
        <w:rPr>
          <w:rFonts w:asciiTheme="majorBidi" w:hAnsiTheme="majorBidi" w:cstheme="majorBidi"/>
          <w:sz w:val="24"/>
          <w:szCs w:val="24"/>
        </w:rPr>
        <w:t>et</w:t>
      </w:r>
      <m:oMath>
        <m:r>
          <w:rPr>
            <w:rFonts w:ascii="Cambria Math" w:hAnsiTheme="majorBidi" w:cstheme="majorBidi"/>
            <w:sz w:val="24"/>
            <w:szCs w:val="24"/>
          </w:rPr>
          <m:t>–</m:t>
        </m:r>
        <m:r>
          <w:rPr>
            <w:rFonts w:ascii="Cambria Math" w:hAnsi="Cambria Math" w:cstheme="majorBidi"/>
            <w:sz w:val="24"/>
            <w:szCs w:val="24"/>
          </w:rPr>
          <m:t>COOH</m:t>
        </m:r>
        <m:r>
          <w:rPr>
            <w:rFonts w:ascii="Cambria Math" w:hAnsiTheme="majorBidi" w:cstheme="majorBidi"/>
            <w:sz w:val="24"/>
            <w:szCs w:val="24"/>
          </w:rPr>
          <m:t>)</m:t>
        </m:r>
      </m:oMath>
      <w:r w:rsidRPr="00D877EC">
        <w:rPr>
          <w:rFonts w:asciiTheme="majorBidi" w:hAnsiTheme="majorBidi" w:cstheme="majorBidi"/>
          <w:sz w:val="24"/>
          <w:szCs w:val="24"/>
        </w:rPr>
        <w:t>. Ils sont utilisés pour la teinture de la laine, de la soie, des fibres de polyamides et de poly acrylonitrile [</w:t>
      </w:r>
      <w:hyperlink w:anchor="_ENREF_4" w:tooltip="Sharma, 2021 #116" w:history="1">
        <w:r w:rsidR="004748E5" w:rsidRPr="00C007F5">
          <w:rPr>
            <w:rFonts w:asciiTheme="majorBidi" w:hAnsiTheme="majorBidi" w:cstheme="majorBidi"/>
            <w:sz w:val="24"/>
            <w:szCs w:val="24"/>
          </w:rPr>
          <w:fldChar w:fldCharType="begin"/>
        </w:r>
        <w:r w:rsidRPr="00C007F5">
          <w:rPr>
            <w:rFonts w:asciiTheme="majorBidi" w:hAnsiTheme="majorBidi" w:cstheme="majorBidi"/>
            <w:sz w:val="24"/>
            <w:szCs w:val="24"/>
          </w:rPr>
          <w:instrText xml:space="preserve"> ADDIN EN.CITE &lt;EndNote&gt;&lt;Cite&gt;&lt;Author&gt;Sharma&lt;/Author&gt;&lt;Year&gt;2021&lt;/Year&gt;&lt;RecNum&gt;65&lt;/RecNum&gt;&lt;DisplayText&gt;&lt;style face="superscript"&gt;4&lt;/style&gt;&lt;/DisplayText&gt;&lt;record&gt;&lt;rec-number&gt;65&lt;/rec-number&gt;&lt;foreign-keys&gt;&lt;key app="EN" db-id="vsw2radz79ezasepffqvtzpkfrveffr2s205"&gt;65&lt;/key&gt;&lt;/foreign-keys&gt;&lt;ref-type name="Journal Article"&gt;17&lt;/ref-type&gt;&lt;contributors&gt;&lt;authors&gt;&lt;author&gt;Sharma, Jyotshana&lt;/author&gt;&lt;author&gt;Sharma, Shubhangani&lt;/author&gt;&lt;author&gt;Soni, Vineet&lt;/author&gt;&lt;/authors&gt;&lt;/contributors&gt;&lt;titles&gt;&lt;title&gt;Classification and impact of synthetic textile dyes on Aquatic Flora: A review&lt;/title&gt;&lt;secondary-title&gt;Regional Studies in Marine Science&lt;/secondary-title&gt;&lt;/titles&gt;&lt;periodical&gt;&lt;full-title&gt;Regional Studies in Marine Science&lt;/full-title&gt;&lt;/periodical&gt;&lt;pages&gt;101802&lt;/pages&gt;&lt;volume&gt;45&lt;/volume&gt;&lt;dates&gt;&lt;year&gt;2021&lt;/year&gt;&lt;/dates&gt;&lt;isbn&gt;23524855&lt;/isbn&gt;&lt;urls&gt;&lt;/urls&gt;&lt;electronic-resource-num&gt;10.1016/j.rsma.2021.101802&lt;/electronic-resource-num&gt;&lt;/record&gt;&lt;/Cite&gt;&lt;/EndNote&gt;</w:instrText>
        </w:r>
        <w:r w:rsidR="004748E5" w:rsidRPr="00C007F5">
          <w:rPr>
            <w:rFonts w:asciiTheme="majorBidi" w:hAnsiTheme="majorBidi" w:cstheme="majorBidi"/>
            <w:sz w:val="24"/>
            <w:szCs w:val="24"/>
          </w:rPr>
          <w:fldChar w:fldCharType="separate"/>
        </w:r>
        <w:r w:rsidRPr="00C007F5">
          <w:rPr>
            <w:rFonts w:asciiTheme="majorBidi" w:hAnsiTheme="majorBidi" w:cstheme="majorBidi"/>
            <w:sz w:val="24"/>
            <w:szCs w:val="24"/>
          </w:rPr>
          <w:t>4</w:t>
        </w:r>
        <w:r w:rsidR="004748E5" w:rsidRPr="00C007F5">
          <w:rPr>
            <w:rFonts w:asciiTheme="majorBidi" w:hAnsiTheme="majorBidi" w:cstheme="majorBidi"/>
            <w:sz w:val="24"/>
            <w:szCs w:val="24"/>
          </w:rPr>
          <w:fldChar w:fldCharType="end"/>
        </w:r>
      </w:hyperlink>
      <w:r w:rsidRPr="00D877EC">
        <w:rPr>
          <w:rFonts w:asciiTheme="majorBidi" w:hAnsiTheme="majorBidi" w:cstheme="majorBidi"/>
          <w:sz w:val="24"/>
          <w:szCs w:val="24"/>
        </w:rPr>
        <w:t>].</w:t>
      </w:r>
    </w:p>
    <w:p w:rsidR="002D1519" w:rsidRPr="00D877EC" w:rsidRDefault="002D1519" w:rsidP="002D1519">
      <w:pPr>
        <w:keepNext/>
        <w:ind w:right="-2"/>
        <w:jc w:val="center"/>
        <w:rPr>
          <w:rFonts w:asciiTheme="majorBidi" w:hAnsiTheme="majorBidi" w:cstheme="majorBidi"/>
        </w:rPr>
      </w:pPr>
      <w:r w:rsidRPr="00D877EC">
        <w:rPr>
          <w:rFonts w:asciiTheme="majorBidi" w:hAnsiTheme="majorBidi" w:cstheme="majorBidi"/>
          <w:noProof/>
          <w:sz w:val="24"/>
          <w:szCs w:val="24"/>
        </w:rPr>
        <w:drawing>
          <wp:inline distT="0" distB="0" distL="0" distR="0">
            <wp:extent cx="1763591" cy="1547226"/>
            <wp:effectExtent l="19050" t="0" r="8059" b="0"/>
            <wp:docPr id="11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print"/>
                    <a:srcRect/>
                    <a:stretch>
                      <a:fillRect/>
                    </a:stretch>
                  </pic:blipFill>
                  <pic:spPr bwMode="auto">
                    <a:xfrm>
                      <a:off x="0" y="0"/>
                      <a:ext cx="1770599" cy="1545020"/>
                    </a:xfrm>
                    <a:prstGeom prst="rect">
                      <a:avLst/>
                    </a:prstGeom>
                    <a:noFill/>
                    <a:ln w="9525">
                      <a:noFill/>
                      <a:miter lim="800000"/>
                      <a:headEnd/>
                      <a:tailEnd/>
                    </a:ln>
                  </pic:spPr>
                </pic:pic>
              </a:graphicData>
            </a:graphic>
          </wp:inline>
        </w:drawing>
      </w:r>
    </w:p>
    <w:p w:rsidR="002D1519" w:rsidRPr="00D877EC" w:rsidRDefault="002D1519" w:rsidP="002D1519">
      <w:pPr>
        <w:pStyle w:val="Lgende"/>
        <w:ind w:left="0" w:right="-2" w:firstLine="0"/>
        <w:jc w:val="center"/>
        <w:rPr>
          <w:rFonts w:asciiTheme="majorBidi" w:hAnsiTheme="majorBidi" w:cstheme="majorBidi"/>
          <w:color w:val="auto"/>
          <w:sz w:val="24"/>
          <w:szCs w:val="24"/>
        </w:rPr>
      </w:pPr>
      <w:bookmarkStart w:id="81" w:name="_Toc104299250"/>
      <w:bookmarkStart w:id="82" w:name="_Toc104929751"/>
      <w:bookmarkStart w:id="83" w:name="_Toc104950509"/>
      <w:r w:rsidRPr="00D877EC">
        <w:rPr>
          <w:rFonts w:asciiTheme="majorBidi" w:hAnsiTheme="majorBidi" w:cstheme="majorBidi"/>
          <w:color w:val="auto"/>
          <w:sz w:val="24"/>
          <w:szCs w:val="24"/>
        </w:rPr>
        <w:t>Figure I.</w:t>
      </w:r>
      <w:r w:rsidR="004748E5" w:rsidRPr="00D877EC">
        <w:rPr>
          <w:rFonts w:asciiTheme="majorBidi" w:hAnsiTheme="majorBidi" w:cstheme="majorBidi"/>
          <w:color w:val="auto"/>
          <w:sz w:val="24"/>
          <w:szCs w:val="24"/>
        </w:rPr>
        <w:fldChar w:fldCharType="begin"/>
      </w:r>
      <w:r w:rsidRPr="00D877EC">
        <w:rPr>
          <w:rFonts w:asciiTheme="majorBidi" w:hAnsiTheme="majorBidi" w:cstheme="majorBidi"/>
          <w:color w:val="auto"/>
          <w:sz w:val="24"/>
          <w:szCs w:val="24"/>
        </w:rPr>
        <w:instrText xml:space="preserve"> SEQ Figure \* ARABIC </w:instrText>
      </w:r>
      <w:r w:rsidR="004748E5" w:rsidRPr="00D877EC">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6</w:t>
      </w:r>
      <w:r w:rsidR="004748E5" w:rsidRPr="00D877EC">
        <w:rPr>
          <w:rFonts w:asciiTheme="majorBidi" w:hAnsiTheme="majorBidi" w:cstheme="majorBidi"/>
          <w:color w:val="auto"/>
          <w:sz w:val="24"/>
          <w:szCs w:val="24"/>
        </w:rPr>
        <w:fldChar w:fldCharType="end"/>
      </w:r>
      <w:r w:rsidRPr="00D877EC">
        <w:rPr>
          <w:rFonts w:asciiTheme="majorBidi" w:hAnsiTheme="majorBidi" w:cstheme="majorBidi"/>
          <w:color w:val="auto"/>
          <w:sz w:val="24"/>
          <w:szCs w:val="24"/>
        </w:rPr>
        <w:t xml:space="preserve"> : </w:t>
      </w:r>
      <w:r w:rsidRPr="00D877EC">
        <w:rPr>
          <w:rFonts w:asciiTheme="majorBidi" w:hAnsiTheme="majorBidi" w:cstheme="majorBidi"/>
          <w:b w:val="0"/>
          <w:bCs w:val="0"/>
          <w:color w:val="auto"/>
          <w:sz w:val="24"/>
          <w:szCs w:val="24"/>
        </w:rPr>
        <w:t>Exemple du colorant anionique [</w:t>
      </w:r>
      <w:hyperlink w:anchor="_ENREF_42" w:tooltip="Benkhaya, 2017 #61" w:history="1">
        <w:r w:rsidR="004748E5" w:rsidRPr="00A3086F">
          <w:rPr>
            <w:rFonts w:asciiTheme="majorBidi" w:hAnsiTheme="majorBidi" w:cstheme="majorBidi"/>
            <w:b w:val="0"/>
            <w:bCs w:val="0"/>
            <w:color w:val="auto"/>
            <w:sz w:val="24"/>
            <w:szCs w:val="24"/>
          </w:rPr>
          <w:fldChar w:fldCharType="begin"/>
        </w:r>
        <w:r w:rsidRPr="00A3086F">
          <w:rPr>
            <w:rFonts w:asciiTheme="majorBidi" w:hAnsiTheme="majorBidi" w:cstheme="majorBidi"/>
            <w:b w:val="0"/>
            <w:bCs w:val="0"/>
            <w:color w:val="auto"/>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A3086F">
          <w:rPr>
            <w:rFonts w:asciiTheme="majorBidi" w:hAnsiTheme="majorBidi" w:cstheme="majorBidi"/>
            <w:b w:val="0"/>
            <w:bCs w:val="0"/>
            <w:color w:val="auto"/>
            <w:sz w:val="24"/>
            <w:szCs w:val="24"/>
          </w:rPr>
          <w:fldChar w:fldCharType="separate"/>
        </w:r>
        <w:r w:rsidRPr="00A3086F">
          <w:rPr>
            <w:rFonts w:asciiTheme="majorBidi" w:hAnsiTheme="majorBidi" w:cstheme="majorBidi"/>
            <w:b w:val="0"/>
            <w:bCs w:val="0"/>
            <w:color w:val="auto"/>
            <w:sz w:val="24"/>
            <w:szCs w:val="24"/>
          </w:rPr>
          <w:t>42</w:t>
        </w:r>
        <w:r w:rsidR="004748E5" w:rsidRPr="00A3086F">
          <w:rPr>
            <w:rFonts w:asciiTheme="majorBidi" w:hAnsiTheme="majorBidi" w:cstheme="majorBidi"/>
            <w:b w:val="0"/>
            <w:bCs w:val="0"/>
            <w:color w:val="auto"/>
            <w:sz w:val="24"/>
            <w:szCs w:val="24"/>
          </w:rPr>
          <w:fldChar w:fldCharType="end"/>
        </w:r>
      </w:hyperlink>
      <w:r w:rsidRPr="00D877EC">
        <w:rPr>
          <w:rFonts w:asciiTheme="majorBidi" w:hAnsiTheme="majorBidi" w:cstheme="majorBidi"/>
          <w:b w:val="0"/>
          <w:bCs w:val="0"/>
          <w:color w:val="auto"/>
          <w:sz w:val="24"/>
          <w:szCs w:val="24"/>
        </w:rPr>
        <w:t>].</w:t>
      </w:r>
      <w:bookmarkEnd w:id="81"/>
      <w:bookmarkEnd w:id="82"/>
      <w:bookmarkEnd w:id="83"/>
    </w:p>
    <w:p w:rsidR="002D1519" w:rsidRPr="00A3086F" w:rsidRDefault="002D1519" w:rsidP="002D1519">
      <w:pPr>
        <w:pStyle w:val="Titre4"/>
        <w:spacing w:before="0" w:line="360" w:lineRule="auto"/>
        <w:ind w:left="0" w:right="0" w:firstLine="0"/>
        <w:jc w:val="both"/>
        <w:rPr>
          <w:rFonts w:asciiTheme="majorBidi" w:hAnsiTheme="majorBidi"/>
          <w:color w:val="auto"/>
        </w:rPr>
      </w:pPr>
      <w:r w:rsidRPr="00A3086F">
        <w:rPr>
          <w:rFonts w:asciiTheme="majorBidi" w:hAnsiTheme="majorBidi"/>
          <w:color w:val="auto"/>
        </w:rPr>
        <w:t>I.3.2.2.2. Les colorants basiques (cationiques) </w:t>
      </w:r>
    </w:p>
    <w:p w:rsidR="002D1519" w:rsidRPr="00A3086F" w:rsidRDefault="002D1519" w:rsidP="002D1519">
      <w:pPr>
        <w:spacing w:after="0" w:line="360" w:lineRule="auto"/>
        <w:ind w:firstLine="708"/>
        <w:jc w:val="both"/>
        <w:rPr>
          <w:rFonts w:asciiTheme="majorBidi" w:hAnsiTheme="majorBidi" w:cstheme="majorBidi"/>
          <w:sz w:val="24"/>
          <w:szCs w:val="24"/>
        </w:rPr>
      </w:pPr>
      <w:r w:rsidRPr="00A3086F">
        <w:rPr>
          <w:rFonts w:asciiTheme="majorBidi" w:hAnsiTheme="majorBidi" w:cstheme="majorBidi"/>
          <w:sz w:val="24"/>
          <w:szCs w:val="24"/>
        </w:rPr>
        <w:t>Les colorants basiques sont des matériaux qui contiennent un groupe amine quaternaire, solubles dans l’eau, avec une excellente solidité sur les fibres acryliques et ne migrent pas facilement. Parmi les colorants cationiques, le bleu de méthylène [</w:t>
      </w:r>
      <w:hyperlink w:anchor="_ENREF_42" w:tooltip="Benkhaya, 2017 #61" w:history="1">
        <w:r w:rsidR="004748E5" w:rsidRPr="00A3086F">
          <w:rPr>
            <w:rFonts w:asciiTheme="majorBidi" w:hAnsiTheme="majorBidi" w:cstheme="majorBidi"/>
            <w:sz w:val="24"/>
            <w:szCs w:val="24"/>
          </w:rPr>
          <w:fldChar w:fldCharType="begin"/>
        </w:r>
        <w:r w:rsidRPr="00A3086F">
          <w:rPr>
            <w:rFonts w:asciiTheme="majorBidi" w:hAnsiTheme="majorBidi" w:cstheme="majorBidi"/>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A3086F">
          <w:rPr>
            <w:rFonts w:asciiTheme="majorBidi" w:hAnsiTheme="majorBidi" w:cstheme="majorBidi"/>
            <w:sz w:val="24"/>
            <w:szCs w:val="24"/>
          </w:rPr>
          <w:fldChar w:fldCharType="separate"/>
        </w:r>
        <w:r w:rsidRPr="00A3086F">
          <w:rPr>
            <w:rFonts w:asciiTheme="majorBidi" w:hAnsiTheme="majorBidi" w:cstheme="majorBidi"/>
            <w:sz w:val="24"/>
            <w:szCs w:val="24"/>
          </w:rPr>
          <w:t>42</w:t>
        </w:r>
        <w:r w:rsidR="004748E5" w:rsidRPr="00A3086F">
          <w:rPr>
            <w:rFonts w:asciiTheme="majorBidi" w:hAnsiTheme="majorBidi" w:cstheme="majorBidi"/>
            <w:sz w:val="24"/>
            <w:szCs w:val="24"/>
          </w:rPr>
          <w:fldChar w:fldCharType="end"/>
        </w:r>
      </w:hyperlink>
      <w:r w:rsidRPr="00A3086F">
        <w:rPr>
          <w:rFonts w:asciiTheme="majorBidi" w:hAnsiTheme="majorBidi" w:cstheme="majorBidi"/>
          <w:sz w:val="24"/>
          <w:szCs w:val="24"/>
        </w:rPr>
        <w:t>].</w:t>
      </w:r>
    </w:p>
    <w:p w:rsidR="002D1519" w:rsidRPr="00D877EC" w:rsidRDefault="002D1519" w:rsidP="002D1519">
      <w:pPr>
        <w:keepNext/>
        <w:ind w:right="-2"/>
        <w:jc w:val="center"/>
        <w:rPr>
          <w:rFonts w:asciiTheme="majorBidi" w:hAnsiTheme="majorBidi" w:cstheme="majorBidi"/>
        </w:rPr>
      </w:pPr>
      <w:r w:rsidRPr="00D877EC">
        <w:rPr>
          <w:rFonts w:asciiTheme="majorBidi" w:hAnsiTheme="majorBidi" w:cstheme="majorBidi"/>
          <w:noProof/>
          <w:sz w:val="24"/>
          <w:szCs w:val="24"/>
        </w:rPr>
        <w:drawing>
          <wp:inline distT="0" distB="0" distL="0" distR="0">
            <wp:extent cx="2264429" cy="975947"/>
            <wp:effectExtent l="19050" t="0" r="2521" b="0"/>
            <wp:docPr id="11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cstate="print"/>
                    <a:srcRect/>
                    <a:stretch>
                      <a:fillRect/>
                    </a:stretch>
                  </pic:blipFill>
                  <pic:spPr bwMode="auto">
                    <a:xfrm>
                      <a:off x="0" y="0"/>
                      <a:ext cx="2289978" cy="986958"/>
                    </a:xfrm>
                    <a:prstGeom prst="rect">
                      <a:avLst/>
                    </a:prstGeom>
                    <a:noFill/>
                    <a:ln w="9525">
                      <a:noFill/>
                      <a:miter lim="800000"/>
                      <a:headEnd/>
                      <a:tailEnd/>
                    </a:ln>
                  </pic:spPr>
                </pic:pic>
              </a:graphicData>
            </a:graphic>
          </wp:inline>
        </w:drawing>
      </w:r>
    </w:p>
    <w:p w:rsidR="002D1519" w:rsidRPr="00D877EC" w:rsidRDefault="002D1519" w:rsidP="002D1519">
      <w:pPr>
        <w:pStyle w:val="Lgende"/>
        <w:ind w:left="0" w:right="-2" w:firstLine="0"/>
        <w:jc w:val="center"/>
        <w:rPr>
          <w:rFonts w:asciiTheme="majorBidi" w:hAnsiTheme="majorBidi" w:cstheme="majorBidi"/>
          <w:color w:val="auto"/>
          <w:sz w:val="24"/>
          <w:szCs w:val="24"/>
        </w:rPr>
      </w:pPr>
      <w:bookmarkStart w:id="84" w:name="_Toc104299251"/>
      <w:bookmarkStart w:id="85" w:name="_Toc104929752"/>
      <w:bookmarkStart w:id="86" w:name="_Toc104950510"/>
      <w:r w:rsidRPr="00D877EC">
        <w:rPr>
          <w:rFonts w:asciiTheme="majorBidi" w:hAnsiTheme="majorBidi" w:cstheme="majorBidi"/>
          <w:color w:val="auto"/>
          <w:sz w:val="24"/>
          <w:szCs w:val="24"/>
        </w:rPr>
        <w:t>Figure I.</w:t>
      </w:r>
      <w:r w:rsidR="004748E5" w:rsidRPr="00D877EC">
        <w:rPr>
          <w:rFonts w:asciiTheme="majorBidi" w:hAnsiTheme="majorBidi" w:cstheme="majorBidi"/>
          <w:color w:val="auto"/>
          <w:sz w:val="24"/>
          <w:szCs w:val="24"/>
        </w:rPr>
        <w:fldChar w:fldCharType="begin"/>
      </w:r>
      <w:r w:rsidRPr="00D877EC">
        <w:rPr>
          <w:rFonts w:asciiTheme="majorBidi" w:hAnsiTheme="majorBidi" w:cstheme="majorBidi"/>
          <w:color w:val="auto"/>
          <w:sz w:val="24"/>
          <w:szCs w:val="24"/>
        </w:rPr>
        <w:instrText xml:space="preserve"> SEQ Figure \* ARABIC </w:instrText>
      </w:r>
      <w:r w:rsidR="004748E5" w:rsidRPr="00D877EC">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7</w:t>
      </w:r>
      <w:r w:rsidR="004748E5" w:rsidRPr="00D877EC">
        <w:rPr>
          <w:rFonts w:asciiTheme="majorBidi" w:hAnsiTheme="majorBidi" w:cstheme="majorBidi"/>
          <w:color w:val="auto"/>
          <w:sz w:val="24"/>
          <w:szCs w:val="24"/>
        </w:rPr>
        <w:fldChar w:fldCharType="end"/>
      </w:r>
      <w:r w:rsidRPr="00D877EC">
        <w:rPr>
          <w:rFonts w:asciiTheme="majorBidi" w:hAnsiTheme="majorBidi" w:cstheme="majorBidi"/>
          <w:color w:val="auto"/>
          <w:sz w:val="24"/>
          <w:szCs w:val="24"/>
        </w:rPr>
        <w:t xml:space="preserve"> : </w:t>
      </w:r>
      <w:r w:rsidRPr="00D877EC">
        <w:rPr>
          <w:rFonts w:asciiTheme="majorBidi" w:hAnsiTheme="majorBidi" w:cstheme="majorBidi"/>
          <w:b w:val="0"/>
          <w:bCs w:val="0"/>
          <w:color w:val="auto"/>
          <w:sz w:val="24"/>
          <w:szCs w:val="24"/>
        </w:rPr>
        <w:t>Exemple du colorant cationique (Bleu de méthylène) [</w:t>
      </w:r>
      <w:hyperlink w:anchor="_ENREF_43" w:tooltip="Dabhane, 2021 #63" w:history="1">
        <w:r w:rsidR="004748E5" w:rsidRPr="00A3086F">
          <w:rPr>
            <w:rFonts w:asciiTheme="majorBidi" w:hAnsiTheme="majorBidi" w:cstheme="majorBidi"/>
            <w:b w:val="0"/>
            <w:bCs w:val="0"/>
            <w:color w:val="auto"/>
            <w:sz w:val="24"/>
            <w:szCs w:val="24"/>
          </w:rPr>
          <w:fldChar w:fldCharType="begin"/>
        </w:r>
        <w:r w:rsidRPr="00A3086F">
          <w:rPr>
            <w:rFonts w:asciiTheme="majorBidi" w:hAnsiTheme="majorBidi" w:cstheme="majorBidi"/>
            <w:b w:val="0"/>
            <w:bCs w:val="0"/>
            <w:color w:val="auto"/>
            <w:sz w:val="24"/>
            <w:szCs w:val="24"/>
          </w:rPr>
          <w:instrText xml:space="preserve"> ADDIN EN.CITE &lt;EndNote&gt;&lt;Cite&gt;&lt;Author&gt;Dabhane&lt;/Author&gt;&lt;Year&gt;2021&lt;/Year&gt;&lt;RecNum&gt;63&lt;/RecNum&gt;&lt;DisplayText&gt;&lt;style face="superscript"&gt;43&lt;/style&gt;&lt;/DisplayText&gt;&lt;record&gt;&lt;rec-number&gt;63&lt;/rec-number&gt;&lt;foreign-keys&gt;&lt;key app="EN" db-id="vsw2radz79ezasepffqvtzpkfrveffr2s205"&gt;63&lt;/key&gt;&lt;/foreign-keys&gt;&lt;ref-type name="Journal Article"&gt;17&lt;/ref-type&gt;&lt;contributors&gt;&lt;authors&gt;&lt;author&gt;Dabhane, Harshal&lt;/author&gt;&lt;author&gt;Chatur, Swati&lt;/author&gt;&lt;author&gt;Jadhav, Ghanshyam&lt;/author&gt;&lt;author&gt;Tambade, Pawan&lt;/author&gt;&lt;author&gt;Medhane, Vijay&lt;/author&gt;&lt;/authors&gt;&lt;/contributors&gt;&lt;titles&gt;&lt;title&gt;Phytogenic synthesis of gold nanoparticles and applications for removal of methylene blue dye: A review&lt;/title&gt;&lt;secondary-title&gt;Environmental Chemistry and Ecotoxicology&lt;/secondary-title&gt;&lt;/titles&gt;&lt;periodical&gt;&lt;full-title&gt;Environmental Chemistry and Ecotoxicology&lt;/full-title&gt;&lt;/periodical&gt;&lt;pages&gt;160-171&lt;/pages&gt;&lt;volume&gt;3&lt;/volume&gt;&lt;dates&gt;&lt;year&gt;2021&lt;/year&gt;&lt;/dates&gt;&lt;isbn&gt;25901826&lt;/isbn&gt;&lt;urls&gt;&lt;/urls&gt;&lt;electronic-resource-num&gt;10.1016/j.enceco.2021.04.002&lt;/electronic-resource-num&gt;&lt;/record&gt;&lt;/Cite&gt;&lt;/EndNote&gt;</w:instrText>
        </w:r>
        <w:r w:rsidR="004748E5" w:rsidRPr="00A3086F">
          <w:rPr>
            <w:rFonts w:asciiTheme="majorBidi" w:hAnsiTheme="majorBidi" w:cstheme="majorBidi"/>
            <w:b w:val="0"/>
            <w:bCs w:val="0"/>
            <w:color w:val="auto"/>
            <w:sz w:val="24"/>
            <w:szCs w:val="24"/>
          </w:rPr>
          <w:fldChar w:fldCharType="separate"/>
        </w:r>
        <w:r w:rsidRPr="00A3086F">
          <w:rPr>
            <w:rFonts w:asciiTheme="majorBidi" w:hAnsiTheme="majorBidi" w:cstheme="majorBidi"/>
            <w:b w:val="0"/>
            <w:bCs w:val="0"/>
            <w:color w:val="auto"/>
            <w:sz w:val="24"/>
            <w:szCs w:val="24"/>
          </w:rPr>
          <w:t>43</w:t>
        </w:r>
        <w:r w:rsidR="004748E5" w:rsidRPr="00A3086F">
          <w:rPr>
            <w:rFonts w:asciiTheme="majorBidi" w:hAnsiTheme="majorBidi" w:cstheme="majorBidi"/>
            <w:b w:val="0"/>
            <w:bCs w:val="0"/>
            <w:color w:val="auto"/>
            <w:sz w:val="24"/>
            <w:szCs w:val="24"/>
          </w:rPr>
          <w:fldChar w:fldCharType="end"/>
        </w:r>
      </w:hyperlink>
      <w:r w:rsidRPr="00D877EC">
        <w:rPr>
          <w:rFonts w:asciiTheme="majorBidi" w:hAnsiTheme="majorBidi" w:cstheme="majorBidi"/>
          <w:b w:val="0"/>
          <w:bCs w:val="0"/>
          <w:color w:val="auto"/>
          <w:sz w:val="24"/>
          <w:szCs w:val="24"/>
        </w:rPr>
        <w:t>].</w:t>
      </w:r>
      <w:bookmarkEnd w:id="84"/>
      <w:bookmarkEnd w:id="85"/>
      <w:bookmarkEnd w:id="86"/>
    </w:p>
    <w:p w:rsidR="003B7E52" w:rsidRDefault="003B7E52" w:rsidP="002D1519">
      <w:pPr>
        <w:pStyle w:val="Lgende"/>
        <w:ind w:left="0" w:right="-2" w:firstLine="0"/>
        <w:jc w:val="center"/>
        <w:rPr>
          <w:rFonts w:asciiTheme="majorBidi" w:hAnsiTheme="majorBidi" w:cstheme="majorBidi"/>
          <w:color w:val="auto"/>
          <w:sz w:val="24"/>
          <w:szCs w:val="24"/>
        </w:rPr>
        <w:sectPr w:rsidR="003B7E52" w:rsidSect="001B116A">
          <w:footerReference w:type="default" r:id="rId69"/>
          <w:footerReference w:type="first" r:id="rId70"/>
          <w:pgSz w:w="11906" w:h="16838" w:code="9"/>
          <w:pgMar w:top="1418" w:right="1418" w:bottom="1418" w:left="1418" w:header="709" w:footer="709" w:gutter="0"/>
          <w:pgNumType w:start="4"/>
          <w:cols w:space="708"/>
          <w:titlePg/>
          <w:docGrid w:linePitch="360"/>
        </w:sectPr>
      </w:pPr>
    </w:p>
    <w:p w:rsidR="003B7E52" w:rsidRPr="00A3086F" w:rsidRDefault="003B7E52" w:rsidP="003B7E52">
      <w:pPr>
        <w:pStyle w:val="Titre4"/>
        <w:spacing w:before="0" w:line="360" w:lineRule="auto"/>
        <w:ind w:left="0" w:right="0" w:firstLine="0"/>
        <w:jc w:val="both"/>
        <w:rPr>
          <w:rFonts w:asciiTheme="majorBidi" w:hAnsiTheme="majorBidi"/>
          <w:color w:val="auto"/>
        </w:rPr>
      </w:pPr>
      <w:r w:rsidRPr="00A3086F">
        <w:rPr>
          <w:rFonts w:asciiTheme="majorBidi" w:hAnsiTheme="majorBidi"/>
          <w:color w:val="auto"/>
        </w:rPr>
        <w:lastRenderedPageBreak/>
        <w:t>I.3.2.2.3. Les colorants de cuve</w:t>
      </w:r>
    </w:p>
    <w:p w:rsidR="003B7E52" w:rsidRPr="00A3086F" w:rsidRDefault="003B7E52" w:rsidP="003B7E52">
      <w:pPr>
        <w:spacing w:after="0" w:line="360" w:lineRule="auto"/>
        <w:ind w:firstLine="708"/>
        <w:jc w:val="both"/>
        <w:rPr>
          <w:rFonts w:asciiTheme="majorBidi" w:hAnsiTheme="majorBidi" w:cstheme="majorBidi"/>
          <w:sz w:val="24"/>
          <w:szCs w:val="24"/>
        </w:rPr>
      </w:pPr>
      <w:r w:rsidRPr="00A3086F">
        <w:rPr>
          <w:rFonts w:asciiTheme="majorBidi" w:hAnsiTheme="majorBidi" w:cstheme="majorBidi"/>
          <w:sz w:val="24"/>
          <w:szCs w:val="24"/>
        </w:rPr>
        <w:t>Les colorants de cuve sont des colorants insolubles dans l’eau, ils possèdent une excellente solidité et stabilité à la lumière et au lavage c’est pour cette raison qu’on les utilise comme pigments. Ils sont destinés à être appliqués sur notamment la teinture, l’impression du coton et de fibres cellulosiques [</w:t>
      </w:r>
      <w:hyperlink w:anchor="_ENREF_42" w:tooltip="Benkhaya, 2017 #61" w:history="1">
        <w:r w:rsidR="004748E5" w:rsidRPr="00A3086F">
          <w:rPr>
            <w:rFonts w:asciiTheme="majorBidi" w:hAnsiTheme="majorBidi" w:cstheme="majorBidi"/>
            <w:sz w:val="24"/>
            <w:szCs w:val="24"/>
          </w:rPr>
          <w:fldChar w:fldCharType="begin"/>
        </w:r>
        <w:r w:rsidRPr="00A3086F">
          <w:rPr>
            <w:rFonts w:asciiTheme="majorBidi" w:hAnsiTheme="majorBidi" w:cstheme="majorBidi"/>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A3086F">
          <w:rPr>
            <w:rFonts w:asciiTheme="majorBidi" w:hAnsiTheme="majorBidi" w:cstheme="majorBidi"/>
            <w:sz w:val="24"/>
            <w:szCs w:val="24"/>
          </w:rPr>
          <w:fldChar w:fldCharType="separate"/>
        </w:r>
        <w:r w:rsidRPr="00A3086F">
          <w:rPr>
            <w:rFonts w:asciiTheme="majorBidi" w:hAnsiTheme="majorBidi" w:cstheme="majorBidi"/>
            <w:sz w:val="24"/>
            <w:szCs w:val="24"/>
          </w:rPr>
          <w:t>42</w:t>
        </w:r>
        <w:r w:rsidR="004748E5" w:rsidRPr="00A3086F">
          <w:rPr>
            <w:rFonts w:asciiTheme="majorBidi" w:hAnsiTheme="majorBidi" w:cstheme="majorBidi"/>
            <w:sz w:val="24"/>
            <w:szCs w:val="24"/>
          </w:rPr>
          <w:fldChar w:fldCharType="end"/>
        </w:r>
      </w:hyperlink>
      <w:r w:rsidRPr="00A3086F">
        <w:rPr>
          <w:rFonts w:asciiTheme="majorBidi" w:hAnsiTheme="majorBidi" w:cstheme="majorBidi"/>
          <w:sz w:val="24"/>
          <w:szCs w:val="24"/>
        </w:rPr>
        <w:t>].</w:t>
      </w:r>
    </w:p>
    <w:p w:rsidR="003B7E52" w:rsidRPr="00D877EC" w:rsidRDefault="003B7E52" w:rsidP="003B7E52">
      <w:pPr>
        <w:keepNext/>
        <w:ind w:right="-2"/>
        <w:jc w:val="center"/>
        <w:rPr>
          <w:rFonts w:asciiTheme="majorBidi" w:hAnsiTheme="majorBidi" w:cstheme="majorBidi"/>
        </w:rPr>
      </w:pPr>
      <w:r w:rsidRPr="00D877EC">
        <w:rPr>
          <w:rFonts w:asciiTheme="majorBidi" w:hAnsiTheme="majorBidi" w:cstheme="majorBidi"/>
          <w:noProof/>
          <w:sz w:val="24"/>
          <w:szCs w:val="24"/>
        </w:rPr>
        <w:drawing>
          <wp:inline distT="0" distB="0" distL="0" distR="0">
            <wp:extent cx="2469173" cy="892159"/>
            <wp:effectExtent l="19050" t="0" r="7327" b="0"/>
            <wp:docPr id="13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cstate="print"/>
                    <a:srcRect/>
                    <a:stretch>
                      <a:fillRect/>
                    </a:stretch>
                  </pic:blipFill>
                  <pic:spPr bwMode="auto">
                    <a:xfrm>
                      <a:off x="0" y="0"/>
                      <a:ext cx="2466246" cy="891101"/>
                    </a:xfrm>
                    <a:prstGeom prst="rect">
                      <a:avLst/>
                    </a:prstGeom>
                    <a:noFill/>
                    <a:ln w="9525">
                      <a:noFill/>
                      <a:miter lim="800000"/>
                      <a:headEnd/>
                      <a:tailEnd/>
                    </a:ln>
                  </pic:spPr>
                </pic:pic>
              </a:graphicData>
            </a:graphic>
          </wp:inline>
        </w:drawing>
      </w:r>
    </w:p>
    <w:p w:rsidR="003B7E52" w:rsidRDefault="003B7E52" w:rsidP="003B7E52">
      <w:pPr>
        <w:pStyle w:val="Lgende"/>
        <w:ind w:left="0" w:right="-2" w:firstLine="0"/>
        <w:jc w:val="center"/>
        <w:rPr>
          <w:rFonts w:asciiTheme="majorBidi" w:hAnsiTheme="majorBidi" w:cstheme="majorBidi"/>
          <w:b w:val="0"/>
          <w:bCs w:val="0"/>
          <w:color w:val="auto"/>
          <w:sz w:val="24"/>
          <w:szCs w:val="24"/>
        </w:rPr>
      </w:pPr>
      <w:bookmarkStart w:id="87" w:name="_Toc104950511"/>
      <w:r w:rsidRPr="00D877EC">
        <w:rPr>
          <w:rFonts w:asciiTheme="majorBidi" w:hAnsiTheme="majorBidi" w:cstheme="majorBidi"/>
          <w:color w:val="auto"/>
          <w:sz w:val="24"/>
          <w:szCs w:val="24"/>
        </w:rPr>
        <w:t>Figure I.</w:t>
      </w:r>
      <w:r w:rsidR="004748E5" w:rsidRPr="00D877EC">
        <w:rPr>
          <w:rFonts w:asciiTheme="majorBidi" w:hAnsiTheme="majorBidi" w:cstheme="majorBidi"/>
          <w:color w:val="auto"/>
          <w:sz w:val="24"/>
          <w:szCs w:val="24"/>
        </w:rPr>
        <w:fldChar w:fldCharType="begin"/>
      </w:r>
      <w:r w:rsidRPr="00D877EC">
        <w:rPr>
          <w:rFonts w:asciiTheme="majorBidi" w:hAnsiTheme="majorBidi" w:cstheme="majorBidi"/>
          <w:color w:val="auto"/>
          <w:sz w:val="24"/>
          <w:szCs w:val="24"/>
        </w:rPr>
        <w:instrText xml:space="preserve"> SEQ Figure \* ARABIC </w:instrText>
      </w:r>
      <w:r w:rsidR="004748E5" w:rsidRPr="00D877EC">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8</w:t>
      </w:r>
      <w:r w:rsidR="004748E5" w:rsidRPr="00D877EC">
        <w:rPr>
          <w:rFonts w:asciiTheme="majorBidi" w:hAnsiTheme="majorBidi" w:cstheme="majorBidi"/>
          <w:color w:val="auto"/>
          <w:sz w:val="24"/>
          <w:szCs w:val="24"/>
        </w:rPr>
        <w:fldChar w:fldCharType="end"/>
      </w:r>
      <w:r w:rsidRPr="00D877EC">
        <w:rPr>
          <w:rFonts w:asciiTheme="majorBidi" w:hAnsiTheme="majorBidi" w:cstheme="majorBidi"/>
          <w:color w:val="auto"/>
          <w:sz w:val="24"/>
          <w:szCs w:val="24"/>
        </w:rPr>
        <w:t xml:space="preserve"> : </w:t>
      </w:r>
      <w:r w:rsidRPr="00D877EC">
        <w:rPr>
          <w:rFonts w:asciiTheme="majorBidi" w:hAnsiTheme="majorBidi" w:cstheme="majorBidi"/>
          <w:b w:val="0"/>
          <w:bCs w:val="0"/>
          <w:color w:val="auto"/>
          <w:sz w:val="24"/>
          <w:szCs w:val="24"/>
        </w:rPr>
        <w:t>Exemple du colorants de cuve [</w:t>
      </w:r>
      <w:hyperlink w:anchor="_ENREF_42" w:tooltip="Benkhaya, 2017 #61" w:history="1">
        <w:r w:rsidR="004748E5" w:rsidRPr="00A3086F">
          <w:rPr>
            <w:rFonts w:asciiTheme="majorBidi" w:hAnsiTheme="majorBidi" w:cstheme="majorBidi"/>
            <w:b w:val="0"/>
            <w:bCs w:val="0"/>
            <w:color w:val="auto"/>
            <w:sz w:val="24"/>
            <w:szCs w:val="24"/>
          </w:rPr>
          <w:fldChar w:fldCharType="begin"/>
        </w:r>
        <w:r w:rsidRPr="00A3086F">
          <w:rPr>
            <w:rFonts w:asciiTheme="majorBidi" w:hAnsiTheme="majorBidi" w:cstheme="majorBidi"/>
            <w:b w:val="0"/>
            <w:bCs w:val="0"/>
            <w:color w:val="auto"/>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A3086F">
          <w:rPr>
            <w:rFonts w:asciiTheme="majorBidi" w:hAnsiTheme="majorBidi" w:cstheme="majorBidi"/>
            <w:b w:val="0"/>
            <w:bCs w:val="0"/>
            <w:color w:val="auto"/>
            <w:sz w:val="24"/>
            <w:szCs w:val="24"/>
          </w:rPr>
          <w:fldChar w:fldCharType="separate"/>
        </w:r>
        <w:r w:rsidRPr="00A3086F">
          <w:rPr>
            <w:rFonts w:asciiTheme="majorBidi" w:hAnsiTheme="majorBidi" w:cstheme="majorBidi"/>
            <w:b w:val="0"/>
            <w:bCs w:val="0"/>
            <w:color w:val="auto"/>
            <w:sz w:val="24"/>
            <w:szCs w:val="24"/>
          </w:rPr>
          <w:t>42</w:t>
        </w:r>
        <w:r w:rsidR="004748E5" w:rsidRPr="00A3086F">
          <w:rPr>
            <w:rFonts w:asciiTheme="majorBidi" w:hAnsiTheme="majorBidi" w:cstheme="majorBidi"/>
            <w:b w:val="0"/>
            <w:bCs w:val="0"/>
            <w:color w:val="auto"/>
            <w:sz w:val="24"/>
            <w:szCs w:val="24"/>
          </w:rPr>
          <w:fldChar w:fldCharType="end"/>
        </w:r>
      </w:hyperlink>
      <w:r w:rsidRPr="00D877EC">
        <w:rPr>
          <w:rFonts w:asciiTheme="majorBidi" w:hAnsiTheme="majorBidi" w:cstheme="majorBidi"/>
          <w:b w:val="0"/>
          <w:bCs w:val="0"/>
          <w:color w:val="auto"/>
          <w:sz w:val="24"/>
          <w:szCs w:val="24"/>
        </w:rPr>
        <w:t>].</w:t>
      </w:r>
      <w:bookmarkEnd w:id="87"/>
    </w:p>
    <w:p w:rsidR="003B7E52" w:rsidRDefault="003B7E52" w:rsidP="003B7E52">
      <w:pPr>
        <w:rPr>
          <w:lang w:eastAsia="en-US" w:bidi="ar-DZ"/>
        </w:rPr>
      </w:pPr>
    </w:p>
    <w:p w:rsidR="003B7E52" w:rsidRPr="00A3086F" w:rsidRDefault="003B7E52" w:rsidP="003B7E52">
      <w:pPr>
        <w:pStyle w:val="Titre4"/>
        <w:spacing w:before="0" w:line="360" w:lineRule="auto"/>
        <w:ind w:left="0" w:right="0" w:firstLine="0"/>
        <w:jc w:val="both"/>
        <w:rPr>
          <w:rFonts w:asciiTheme="majorBidi" w:hAnsiTheme="majorBidi"/>
          <w:color w:val="auto"/>
        </w:rPr>
      </w:pPr>
      <w:r w:rsidRPr="00A3086F">
        <w:rPr>
          <w:rFonts w:asciiTheme="majorBidi" w:hAnsiTheme="majorBidi"/>
          <w:color w:val="auto"/>
        </w:rPr>
        <w:t>I.3.2.2.4. Les colorants directs </w:t>
      </w:r>
    </w:p>
    <w:p w:rsidR="003B7E52" w:rsidRDefault="003B7E52" w:rsidP="003B7E52">
      <w:pPr>
        <w:spacing w:after="0" w:line="360" w:lineRule="auto"/>
        <w:ind w:firstLine="708"/>
        <w:jc w:val="both"/>
        <w:rPr>
          <w:rFonts w:asciiTheme="majorBidi" w:hAnsiTheme="majorBidi" w:cstheme="majorBidi"/>
          <w:sz w:val="24"/>
          <w:szCs w:val="24"/>
        </w:rPr>
      </w:pPr>
      <w:r w:rsidRPr="00A3086F">
        <w:rPr>
          <w:rFonts w:asciiTheme="majorBidi" w:hAnsiTheme="majorBidi" w:cstheme="majorBidi"/>
          <w:sz w:val="24"/>
          <w:szCs w:val="24"/>
        </w:rPr>
        <w:t>Les colorants directs sont des colorants solubles dans l'eau qui présentent une forte attraction pour les fibres cellulosiques, telles que le cuir, la rayonne, et le papier en présence d'électrolytes dans des milieux aqueux [</w:t>
      </w:r>
      <w:hyperlink w:anchor="_ENREF_8" w:tooltip="Uddin, 2021 #64" w:history="1">
        <w:r w:rsidR="004748E5" w:rsidRPr="00A3086F">
          <w:rPr>
            <w:rFonts w:asciiTheme="majorBidi" w:hAnsiTheme="majorBidi" w:cstheme="majorBidi"/>
            <w:sz w:val="24"/>
            <w:szCs w:val="24"/>
          </w:rPr>
          <w:fldChar w:fldCharType="begin"/>
        </w:r>
        <w:r w:rsidRPr="00A3086F">
          <w:rPr>
            <w:rFonts w:asciiTheme="majorBidi" w:hAnsiTheme="majorBidi" w:cstheme="majorBidi"/>
            <w:sz w:val="24"/>
            <w:szCs w:val="24"/>
          </w:rPr>
          <w:instrText xml:space="preserve"> ADDIN EN.CITE &lt;EndNote&gt;&lt;Cite&gt;&lt;Author&gt;Uddin&lt;/Author&gt;&lt;Year&gt;2021&lt;/Year&gt;&lt;RecNum&gt;64&lt;/RecNum&gt;&lt;DisplayText&gt;&lt;style face="superscript"&gt;8&lt;/style&gt;&lt;/DisplayText&gt;&lt;record&gt;&lt;rec-number&gt;64&lt;/rec-number&gt;&lt;foreign-keys&gt;&lt;key app="EN" db-id="vsw2radz79ezasepffqvtzpkfrveffr2s205"&gt;64&lt;/key&gt;&lt;/foreign-keys&gt;&lt;ref-type name="Journal Article"&gt;17&lt;/ref-type&gt;&lt;contributors&gt;&lt;authors&gt;&lt;author&gt;Uddin, M. J.&lt;/author&gt;&lt;author&gt;Ampiaw, R. E.&lt;/author&gt;&lt;author&gt;Lee, W.&lt;/author&gt;&lt;/authors&gt;&lt;/contributors&gt;&lt;auth-address&gt;Department of Environmental Engineering, Kumoh National Institute of Technology, 61 Daehak-ro, Gumi, 39177, Republic of Korea.&amp;#xD;Department of Environmental Engineering, Kumoh National Institute of Technology, 61 Daehak-ro, Gumi, 39177, Republic of Korea. Electronic address: wtlee@kumoh.ac.kr.&lt;/auth-address&gt;&lt;titles&gt;&lt;title&gt;Adsorptive removal of dyes from wastewater using a metal-organic framework: A review&lt;/title&gt;&lt;secondary-title&gt;Chemosphere&lt;/secondary-title&gt;&lt;alt-title&gt;Chemosphere&lt;/alt-title&gt;&lt;/titles&gt;&lt;periodical&gt;&lt;full-title&gt;Chemosphere&lt;/full-title&gt;&lt;abbr-1&gt;Chemosphere&lt;/abbr-1&gt;&lt;/periodical&gt;&lt;alt-periodical&gt;&lt;full-title&gt;Chemosphere&lt;/full-title&gt;&lt;abbr-1&gt;Chemosphere&lt;/abbr-1&gt;&lt;/alt-periodical&gt;&lt;pages&gt;131314&lt;/pages&gt;&lt;volume&gt;284&lt;/volume&gt;&lt;edition&gt;2021/07/02&lt;/edition&gt;&lt;keywords&gt;&lt;keyword&gt;Adsorption&lt;/keyword&gt;&lt;keyword&gt;Coloring Agents&lt;/keyword&gt;&lt;keyword&gt;Humans&lt;/keyword&gt;&lt;keyword&gt;Metals&lt;/keyword&gt;&lt;keyword&gt;*Waste Water&lt;/keyword&gt;&lt;keyword&gt;*Water Purification&lt;/keyword&gt;&lt;/keywords&gt;&lt;dates&gt;&lt;year&gt;2021&lt;/year&gt;&lt;pub-dates&gt;&lt;date&gt;Dec&lt;/date&gt;&lt;/pub-dates&gt;&lt;/dates&gt;&lt;isbn&gt;1879-1298 (Electronic)&amp;#xD;0045-6535 (Linking)&lt;/isbn&gt;&lt;accession-num&gt;34198066&lt;/accession-num&gt;&lt;work-type&gt;Review&lt;/work-type&gt;&lt;urls&gt;&lt;related-urls&gt;&lt;url&gt;http://www.ncbi.nlm.nih.gov/pubmed/34198066&lt;/url&gt;&lt;/related-urls&gt;&lt;/urls&gt;&lt;electronic-resource-num&gt;10.1016/j.chemosphere.2021.131314&lt;/electronic-resource-num&gt;&lt;language&gt;eng&lt;/language&gt;&lt;/record&gt;&lt;/Cite&gt;&lt;/EndNote&gt;</w:instrText>
        </w:r>
        <w:r w:rsidR="004748E5" w:rsidRPr="00A3086F">
          <w:rPr>
            <w:rFonts w:asciiTheme="majorBidi" w:hAnsiTheme="majorBidi" w:cstheme="majorBidi"/>
            <w:sz w:val="24"/>
            <w:szCs w:val="24"/>
          </w:rPr>
          <w:fldChar w:fldCharType="separate"/>
        </w:r>
        <w:r w:rsidRPr="00A3086F">
          <w:rPr>
            <w:rFonts w:asciiTheme="majorBidi" w:hAnsiTheme="majorBidi" w:cstheme="majorBidi"/>
            <w:sz w:val="24"/>
            <w:szCs w:val="24"/>
          </w:rPr>
          <w:t>8</w:t>
        </w:r>
        <w:r w:rsidR="004748E5" w:rsidRPr="00A3086F">
          <w:rPr>
            <w:rFonts w:asciiTheme="majorBidi" w:hAnsiTheme="majorBidi" w:cstheme="majorBidi"/>
            <w:sz w:val="24"/>
            <w:szCs w:val="24"/>
          </w:rPr>
          <w:fldChar w:fldCharType="end"/>
        </w:r>
      </w:hyperlink>
      <w:r w:rsidRPr="00A3086F">
        <w:rPr>
          <w:rFonts w:asciiTheme="majorBidi" w:hAnsiTheme="majorBidi" w:cstheme="majorBidi"/>
          <w:sz w:val="24"/>
          <w:szCs w:val="24"/>
        </w:rPr>
        <w:t>].</w:t>
      </w:r>
    </w:p>
    <w:p w:rsidR="003B7E52" w:rsidRPr="00D877EC" w:rsidRDefault="003B7E52" w:rsidP="003B7E52">
      <w:pPr>
        <w:keepNext/>
        <w:ind w:right="-2"/>
        <w:jc w:val="center"/>
        <w:rPr>
          <w:rFonts w:asciiTheme="majorBidi" w:hAnsiTheme="majorBidi" w:cstheme="majorBidi"/>
        </w:rPr>
      </w:pPr>
      <w:r w:rsidRPr="00D877EC">
        <w:rPr>
          <w:rFonts w:asciiTheme="majorBidi" w:hAnsiTheme="majorBidi" w:cstheme="majorBidi"/>
          <w:noProof/>
          <w:sz w:val="24"/>
          <w:szCs w:val="24"/>
        </w:rPr>
        <w:drawing>
          <wp:inline distT="0" distB="0" distL="0" distR="0">
            <wp:extent cx="3105407" cy="979533"/>
            <wp:effectExtent l="19050" t="0" r="0" b="0"/>
            <wp:docPr id="13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2" cstate="print"/>
                    <a:srcRect/>
                    <a:stretch>
                      <a:fillRect/>
                    </a:stretch>
                  </pic:blipFill>
                  <pic:spPr bwMode="auto">
                    <a:xfrm>
                      <a:off x="0" y="0"/>
                      <a:ext cx="3128605" cy="986850"/>
                    </a:xfrm>
                    <a:prstGeom prst="rect">
                      <a:avLst/>
                    </a:prstGeom>
                    <a:noFill/>
                    <a:ln w="9525">
                      <a:noFill/>
                      <a:miter lim="800000"/>
                      <a:headEnd/>
                      <a:tailEnd/>
                    </a:ln>
                  </pic:spPr>
                </pic:pic>
              </a:graphicData>
            </a:graphic>
          </wp:inline>
        </w:drawing>
      </w:r>
    </w:p>
    <w:p w:rsidR="003B7E52" w:rsidRPr="00D877EC" w:rsidRDefault="003B7E52" w:rsidP="003B7E52">
      <w:pPr>
        <w:pStyle w:val="Lgende"/>
        <w:ind w:left="0" w:right="-2" w:firstLine="0"/>
        <w:jc w:val="center"/>
        <w:rPr>
          <w:rFonts w:asciiTheme="majorBidi" w:hAnsiTheme="majorBidi" w:cstheme="majorBidi"/>
          <w:color w:val="auto"/>
          <w:sz w:val="24"/>
          <w:szCs w:val="24"/>
        </w:rPr>
      </w:pPr>
      <w:bookmarkStart w:id="88" w:name="_Toc104950512"/>
      <w:r w:rsidRPr="00D877EC">
        <w:rPr>
          <w:rFonts w:asciiTheme="majorBidi" w:hAnsiTheme="majorBidi" w:cstheme="majorBidi"/>
          <w:color w:val="auto"/>
          <w:sz w:val="24"/>
          <w:szCs w:val="24"/>
        </w:rPr>
        <w:t>Figure I.</w:t>
      </w:r>
      <w:r w:rsidR="004748E5" w:rsidRPr="00D877EC">
        <w:rPr>
          <w:rFonts w:asciiTheme="majorBidi" w:hAnsiTheme="majorBidi" w:cstheme="majorBidi"/>
          <w:color w:val="auto"/>
          <w:sz w:val="24"/>
          <w:szCs w:val="24"/>
        </w:rPr>
        <w:fldChar w:fldCharType="begin"/>
      </w:r>
      <w:r w:rsidRPr="00D877EC">
        <w:rPr>
          <w:rFonts w:asciiTheme="majorBidi" w:hAnsiTheme="majorBidi" w:cstheme="majorBidi"/>
          <w:color w:val="auto"/>
          <w:sz w:val="24"/>
          <w:szCs w:val="24"/>
        </w:rPr>
        <w:instrText xml:space="preserve"> SEQ Figure \* ARABIC </w:instrText>
      </w:r>
      <w:r w:rsidR="004748E5" w:rsidRPr="00D877EC">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9</w:t>
      </w:r>
      <w:r w:rsidR="004748E5" w:rsidRPr="00D877EC">
        <w:rPr>
          <w:rFonts w:asciiTheme="majorBidi" w:hAnsiTheme="majorBidi" w:cstheme="majorBidi"/>
          <w:color w:val="auto"/>
          <w:sz w:val="24"/>
          <w:szCs w:val="24"/>
        </w:rPr>
        <w:fldChar w:fldCharType="end"/>
      </w:r>
      <w:r w:rsidRPr="00D877EC">
        <w:rPr>
          <w:rFonts w:asciiTheme="majorBidi" w:hAnsiTheme="majorBidi" w:cstheme="majorBidi"/>
          <w:color w:val="auto"/>
          <w:sz w:val="24"/>
          <w:szCs w:val="24"/>
        </w:rPr>
        <w:t xml:space="preserve"> : </w:t>
      </w:r>
      <w:r w:rsidRPr="00D877EC">
        <w:rPr>
          <w:rFonts w:asciiTheme="majorBidi" w:hAnsiTheme="majorBidi" w:cstheme="majorBidi"/>
          <w:b w:val="0"/>
          <w:bCs w:val="0"/>
          <w:color w:val="auto"/>
          <w:sz w:val="24"/>
          <w:szCs w:val="24"/>
        </w:rPr>
        <w:t>Exemple du colorant direct [</w:t>
      </w:r>
      <w:hyperlink w:anchor="_ENREF_42" w:tooltip="Benkhaya, 2017 #61" w:history="1">
        <w:r w:rsidR="004748E5" w:rsidRPr="00A3086F">
          <w:rPr>
            <w:rFonts w:asciiTheme="majorBidi" w:hAnsiTheme="majorBidi" w:cstheme="majorBidi"/>
            <w:b w:val="0"/>
            <w:bCs w:val="0"/>
            <w:color w:val="auto"/>
            <w:sz w:val="24"/>
            <w:szCs w:val="24"/>
          </w:rPr>
          <w:fldChar w:fldCharType="begin"/>
        </w:r>
        <w:r w:rsidRPr="00A3086F">
          <w:rPr>
            <w:rFonts w:asciiTheme="majorBidi" w:hAnsiTheme="majorBidi" w:cstheme="majorBidi"/>
            <w:b w:val="0"/>
            <w:bCs w:val="0"/>
            <w:color w:val="auto"/>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A3086F">
          <w:rPr>
            <w:rFonts w:asciiTheme="majorBidi" w:hAnsiTheme="majorBidi" w:cstheme="majorBidi"/>
            <w:b w:val="0"/>
            <w:bCs w:val="0"/>
            <w:color w:val="auto"/>
            <w:sz w:val="24"/>
            <w:szCs w:val="24"/>
          </w:rPr>
          <w:fldChar w:fldCharType="separate"/>
        </w:r>
        <w:r w:rsidRPr="00A3086F">
          <w:rPr>
            <w:rFonts w:asciiTheme="majorBidi" w:hAnsiTheme="majorBidi" w:cstheme="majorBidi"/>
            <w:b w:val="0"/>
            <w:bCs w:val="0"/>
            <w:color w:val="auto"/>
            <w:sz w:val="24"/>
            <w:szCs w:val="24"/>
          </w:rPr>
          <w:t>42</w:t>
        </w:r>
        <w:r w:rsidR="004748E5" w:rsidRPr="00A3086F">
          <w:rPr>
            <w:rFonts w:asciiTheme="majorBidi" w:hAnsiTheme="majorBidi" w:cstheme="majorBidi"/>
            <w:b w:val="0"/>
            <w:bCs w:val="0"/>
            <w:color w:val="auto"/>
            <w:sz w:val="24"/>
            <w:szCs w:val="24"/>
          </w:rPr>
          <w:fldChar w:fldCharType="end"/>
        </w:r>
      </w:hyperlink>
      <w:r w:rsidRPr="00A3086F">
        <w:rPr>
          <w:rFonts w:asciiTheme="majorBidi" w:hAnsiTheme="majorBidi" w:cstheme="majorBidi"/>
          <w:b w:val="0"/>
          <w:bCs w:val="0"/>
          <w:color w:val="auto"/>
          <w:sz w:val="24"/>
          <w:szCs w:val="24"/>
        </w:rPr>
        <w:t>].</w:t>
      </w:r>
      <w:bookmarkEnd w:id="88"/>
    </w:p>
    <w:p w:rsidR="003B7E52" w:rsidRPr="00D877EC" w:rsidRDefault="003B7E52" w:rsidP="003B7E52">
      <w:pPr>
        <w:pStyle w:val="Titre4"/>
        <w:spacing w:before="0" w:line="360" w:lineRule="auto"/>
        <w:ind w:left="0" w:right="0" w:firstLine="0"/>
        <w:jc w:val="both"/>
        <w:rPr>
          <w:rFonts w:asciiTheme="majorBidi" w:hAnsiTheme="majorBidi"/>
          <w:color w:val="auto"/>
        </w:rPr>
      </w:pPr>
      <w:r w:rsidRPr="00D877EC">
        <w:rPr>
          <w:rFonts w:asciiTheme="majorBidi" w:hAnsiTheme="majorBidi"/>
          <w:color w:val="auto"/>
        </w:rPr>
        <w:t>I.3</w:t>
      </w:r>
      <w:r>
        <w:rPr>
          <w:rFonts w:asciiTheme="majorBidi" w:hAnsiTheme="majorBidi"/>
          <w:color w:val="auto"/>
        </w:rPr>
        <w:t>.2.2.5. Les colorants réactifs </w:t>
      </w:r>
    </w:p>
    <w:p w:rsidR="003B7E52" w:rsidRPr="00D877EC" w:rsidRDefault="003B7E52" w:rsidP="003B7E52">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L</w:t>
      </w:r>
      <w:r w:rsidRPr="00D877EC">
        <w:rPr>
          <w:rFonts w:asciiTheme="majorBidi" w:hAnsiTheme="majorBidi" w:cstheme="majorBidi"/>
          <w:sz w:val="24"/>
          <w:szCs w:val="24"/>
        </w:rPr>
        <w:t>es colorants réactifs sont les seuls colorants textiles conçus pour former une liaison covalente avec le substrat pendant le processus d'application, les colorants réactifs fournissent une large gamme de nuances de bonne résistance à la lumière et d'excellentes solidité au lavage sur coton [</w:t>
      </w:r>
      <w:hyperlink w:anchor="_ENREF_42" w:tooltip="Benkhaya, 2017 #61" w:history="1">
        <w:r w:rsidR="004748E5" w:rsidRPr="00A3086F">
          <w:rPr>
            <w:rFonts w:asciiTheme="majorBidi" w:hAnsiTheme="majorBidi" w:cstheme="majorBidi"/>
            <w:sz w:val="24"/>
            <w:szCs w:val="24"/>
          </w:rPr>
          <w:fldChar w:fldCharType="begin"/>
        </w:r>
        <w:r w:rsidRPr="00A3086F">
          <w:rPr>
            <w:rFonts w:asciiTheme="majorBidi" w:hAnsiTheme="majorBidi" w:cstheme="majorBidi"/>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A3086F">
          <w:rPr>
            <w:rFonts w:asciiTheme="majorBidi" w:hAnsiTheme="majorBidi" w:cstheme="majorBidi"/>
            <w:sz w:val="24"/>
            <w:szCs w:val="24"/>
          </w:rPr>
          <w:fldChar w:fldCharType="separate"/>
        </w:r>
        <w:r w:rsidRPr="00A3086F">
          <w:rPr>
            <w:rFonts w:asciiTheme="majorBidi" w:hAnsiTheme="majorBidi" w:cstheme="majorBidi"/>
            <w:sz w:val="24"/>
            <w:szCs w:val="24"/>
          </w:rPr>
          <w:t>42</w:t>
        </w:r>
        <w:r w:rsidR="004748E5" w:rsidRPr="00A3086F">
          <w:rPr>
            <w:rFonts w:asciiTheme="majorBidi" w:hAnsiTheme="majorBidi" w:cstheme="majorBidi"/>
            <w:sz w:val="24"/>
            <w:szCs w:val="24"/>
          </w:rPr>
          <w:fldChar w:fldCharType="end"/>
        </w:r>
      </w:hyperlink>
      <w:r w:rsidRPr="00D877EC">
        <w:rPr>
          <w:rFonts w:asciiTheme="majorBidi" w:hAnsiTheme="majorBidi" w:cstheme="majorBidi"/>
          <w:sz w:val="24"/>
          <w:szCs w:val="24"/>
        </w:rPr>
        <w:t>].</w:t>
      </w:r>
    </w:p>
    <w:p w:rsidR="003B7E52" w:rsidRPr="00D877EC" w:rsidRDefault="003B7E52" w:rsidP="003B7E52">
      <w:pPr>
        <w:keepNext/>
        <w:ind w:right="-2"/>
        <w:jc w:val="center"/>
        <w:rPr>
          <w:rFonts w:asciiTheme="majorBidi" w:hAnsiTheme="majorBidi" w:cstheme="majorBidi"/>
        </w:rPr>
      </w:pPr>
      <w:r w:rsidRPr="00D877EC">
        <w:rPr>
          <w:rFonts w:asciiTheme="majorBidi" w:hAnsiTheme="majorBidi" w:cstheme="majorBidi"/>
          <w:noProof/>
          <w:sz w:val="24"/>
          <w:szCs w:val="24"/>
        </w:rPr>
        <w:drawing>
          <wp:inline distT="0" distB="0" distL="0" distR="0">
            <wp:extent cx="3207727" cy="1047587"/>
            <wp:effectExtent l="19050" t="0" r="0" b="0"/>
            <wp:docPr id="13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cstate="print"/>
                    <a:srcRect/>
                    <a:stretch>
                      <a:fillRect/>
                    </a:stretch>
                  </pic:blipFill>
                  <pic:spPr bwMode="auto">
                    <a:xfrm>
                      <a:off x="0" y="0"/>
                      <a:ext cx="3219662" cy="1051485"/>
                    </a:xfrm>
                    <a:prstGeom prst="rect">
                      <a:avLst/>
                    </a:prstGeom>
                    <a:noFill/>
                    <a:ln w="9525">
                      <a:noFill/>
                      <a:miter lim="800000"/>
                      <a:headEnd/>
                      <a:tailEnd/>
                    </a:ln>
                  </pic:spPr>
                </pic:pic>
              </a:graphicData>
            </a:graphic>
          </wp:inline>
        </w:drawing>
      </w:r>
    </w:p>
    <w:p w:rsidR="003B7E52" w:rsidRDefault="003B7E52" w:rsidP="003B7E52">
      <w:pPr>
        <w:pStyle w:val="Lgende"/>
        <w:ind w:left="0" w:right="-2" w:firstLine="0"/>
        <w:jc w:val="center"/>
        <w:rPr>
          <w:rFonts w:asciiTheme="majorBidi" w:hAnsiTheme="majorBidi" w:cstheme="majorBidi"/>
          <w:b w:val="0"/>
          <w:bCs w:val="0"/>
          <w:color w:val="auto"/>
          <w:sz w:val="24"/>
          <w:szCs w:val="24"/>
        </w:rPr>
        <w:sectPr w:rsidR="003B7E52" w:rsidSect="001B116A">
          <w:footerReference w:type="default" r:id="rId74"/>
          <w:footerReference w:type="first" r:id="rId75"/>
          <w:pgSz w:w="11906" w:h="16838" w:code="9"/>
          <w:pgMar w:top="1418" w:right="1418" w:bottom="1418" w:left="1418" w:header="709" w:footer="709" w:gutter="0"/>
          <w:pgNumType w:start="4"/>
          <w:cols w:space="708"/>
          <w:titlePg/>
          <w:docGrid w:linePitch="360"/>
        </w:sectPr>
      </w:pPr>
      <w:bookmarkStart w:id="89" w:name="_Toc104950513"/>
      <w:r w:rsidRPr="00D877EC">
        <w:rPr>
          <w:rFonts w:asciiTheme="majorBidi" w:hAnsiTheme="majorBidi" w:cstheme="majorBidi"/>
          <w:color w:val="auto"/>
          <w:sz w:val="24"/>
          <w:szCs w:val="24"/>
        </w:rPr>
        <w:t>Figure I.</w:t>
      </w:r>
      <w:r w:rsidR="004748E5" w:rsidRPr="00D877EC">
        <w:rPr>
          <w:rFonts w:asciiTheme="majorBidi" w:hAnsiTheme="majorBidi" w:cstheme="majorBidi"/>
          <w:color w:val="auto"/>
          <w:sz w:val="24"/>
          <w:szCs w:val="24"/>
        </w:rPr>
        <w:fldChar w:fldCharType="begin"/>
      </w:r>
      <w:r w:rsidRPr="00D877EC">
        <w:rPr>
          <w:rFonts w:asciiTheme="majorBidi" w:hAnsiTheme="majorBidi" w:cstheme="majorBidi"/>
          <w:color w:val="auto"/>
          <w:sz w:val="24"/>
          <w:szCs w:val="24"/>
        </w:rPr>
        <w:instrText xml:space="preserve"> SEQ Figure \* ARABIC </w:instrText>
      </w:r>
      <w:r w:rsidR="004748E5" w:rsidRPr="00D877EC">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10</w:t>
      </w:r>
      <w:r w:rsidR="004748E5" w:rsidRPr="00D877EC">
        <w:rPr>
          <w:rFonts w:asciiTheme="majorBidi" w:hAnsiTheme="majorBidi" w:cstheme="majorBidi"/>
          <w:color w:val="auto"/>
          <w:sz w:val="24"/>
          <w:szCs w:val="24"/>
        </w:rPr>
        <w:fldChar w:fldCharType="end"/>
      </w:r>
      <w:r w:rsidRPr="00D877EC">
        <w:rPr>
          <w:rFonts w:asciiTheme="majorBidi" w:hAnsiTheme="majorBidi" w:cstheme="majorBidi"/>
          <w:color w:val="auto"/>
          <w:sz w:val="24"/>
          <w:szCs w:val="24"/>
        </w:rPr>
        <w:t xml:space="preserve"> : </w:t>
      </w:r>
      <w:r w:rsidRPr="00D877EC">
        <w:rPr>
          <w:rFonts w:asciiTheme="majorBidi" w:hAnsiTheme="majorBidi" w:cstheme="majorBidi"/>
          <w:b w:val="0"/>
          <w:bCs w:val="0"/>
          <w:color w:val="auto"/>
          <w:sz w:val="24"/>
          <w:szCs w:val="24"/>
        </w:rPr>
        <w:t>Exemple du colorant réactif [</w:t>
      </w:r>
      <w:hyperlink w:anchor="_ENREF_42" w:tooltip="Benkhaya, 2017 #61" w:history="1">
        <w:r w:rsidR="004748E5" w:rsidRPr="00A3086F">
          <w:rPr>
            <w:rFonts w:asciiTheme="majorBidi" w:hAnsiTheme="majorBidi" w:cstheme="majorBidi"/>
            <w:b w:val="0"/>
            <w:bCs w:val="0"/>
            <w:color w:val="auto"/>
            <w:sz w:val="24"/>
            <w:szCs w:val="24"/>
          </w:rPr>
          <w:fldChar w:fldCharType="begin"/>
        </w:r>
        <w:r w:rsidRPr="00A3086F">
          <w:rPr>
            <w:rFonts w:asciiTheme="majorBidi" w:hAnsiTheme="majorBidi" w:cstheme="majorBidi"/>
            <w:b w:val="0"/>
            <w:bCs w:val="0"/>
            <w:color w:val="auto"/>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A3086F">
          <w:rPr>
            <w:rFonts w:asciiTheme="majorBidi" w:hAnsiTheme="majorBidi" w:cstheme="majorBidi"/>
            <w:b w:val="0"/>
            <w:bCs w:val="0"/>
            <w:color w:val="auto"/>
            <w:sz w:val="24"/>
            <w:szCs w:val="24"/>
          </w:rPr>
          <w:fldChar w:fldCharType="separate"/>
        </w:r>
        <w:r w:rsidRPr="00A3086F">
          <w:rPr>
            <w:rFonts w:asciiTheme="majorBidi" w:hAnsiTheme="majorBidi" w:cstheme="majorBidi"/>
            <w:b w:val="0"/>
            <w:bCs w:val="0"/>
            <w:color w:val="auto"/>
            <w:sz w:val="24"/>
            <w:szCs w:val="24"/>
          </w:rPr>
          <w:t>42</w:t>
        </w:r>
        <w:r w:rsidR="004748E5" w:rsidRPr="00A3086F">
          <w:rPr>
            <w:rFonts w:asciiTheme="majorBidi" w:hAnsiTheme="majorBidi" w:cstheme="majorBidi"/>
            <w:b w:val="0"/>
            <w:bCs w:val="0"/>
            <w:color w:val="auto"/>
            <w:sz w:val="24"/>
            <w:szCs w:val="24"/>
          </w:rPr>
          <w:fldChar w:fldCharType="end"/>
        </w:r>
      </w:hyperlink>
      <w:r>
        <w:rPr>
          <w:rFonts w:asciiTheme="majorBidi" w:hAnsiTheme="majorBidi" w:cstheme="majorBidi"/>
          <w:b w:val="0"/>
          <w:bCs w:val="0"/>
          <w:color w:val="auto"/>
          <w:sz w:val="24"/>
          <w:szCs w:val="24"/>
        </w:rPr>
        <w:t>]</w:t>
      </w:r>
      <w:bookmarkEnd w:id="89"/>
    </w:p>
    <w:p w:rsidR="002D1519" w:rsidRPr="00D877EC" w:rsidRDefault="002D1519" w:rsidP="002D1519">
      <w:pPr>
        <w:pStyle w:val="Titre4"/>
        <w:spacing w:before="0" w:line="360" w:lineRule="auto"/>
        <w:ind w:left="0" w:right="0" w:firstLine="0"/>
        <w:jc w:val="both"/>
        <w:rPr>
          <w:rFonts w:asciiTheme="majorBidi" w:hAnsiTheme="majorBidi"/>
          <w:color w:val="auto"/>
        </w:rPr>
      </w:pPr>
      <w:r>
        <w:rPr>
          <w:rFonts w:asciiTheme="majorBidi" w:hAnsiTheme="majorBidi"/>
          <w:color w:val="auto"/>
        </w:rPr>
        <w:lastRenderedPageBreak/>
        <w:t>I.3.2.2.6. Colorants dispersés </w:t>
      </w:r>
    </w:p>
    <w:p w:rsidR="002D1519" w:rsidRPr="00D877EC" w:rsidRDefault="002D1519" w:rsidP="002D1519">
      <w:pPr>
        <w:spacing w:after="0" w:line="360" w:lineRule="auto"/>
        <w:ind w:firstLine="708"/>
        <w:jc w:val="both"/>
        <w:rPr>
          <w:rFonts w:asciiTheme="majorBidi" w:hAnsiTheme="majorBidi" w:cstheme="majorBidi"/>
          <w:sz w:val="24"/>
          <w:szCs w:val="24"/>
        </w:rPr>
      </w:pPr>
      <w:r w:rsidRPr="00D877EC">
        <w:rPr>
          <w:rFonts w:asciiTheme="majorBidi" w:hAnsiTheme="majorBidi" w:cstheme="majorBidi"/>
          <w:sz w:val="24"/>
          <w:szCs w:val="24"/>
        </w:rPr>
        <w:t>Les colorant dispersés sont des composés non ionique, peu solubles dans l'eau et solubles dans les phases organiques des fibres dépourvues de groupements acides ou basiques (fibres synthétiques telles que polyester, polyamide, poly acrylonitril…) [</w:t>
      </w:r>
      <w:hyperlink w:anchor="_ENREF_4" w:tooltip="Sharma, 2021 #116" w:history="1">
        <w:r w:rsidR="004748E5" w:rsidRPr="00A3086F">
          <w:rPr>
            <w:rFonts w:asciiTheme="majorBidi" w:hAnsiTheme="majorBidi" w:cstheme="majorBidi"/>
            <w:sz w:val="24"/>
            <w:szCs w:val="24"/>
          </w:rPr>
          <w:fldChar w:fldCharType="begin"/>
        </w:r>
        <w:r w:rsidRPr="00A3086F">
          <w:rPr>
            <w:rFonts w:asciiTheme="majorBidi" w:hAnsiTheme="majorBidi" w:cstheme="majorBidi"/>
            <w:sz w:val="24"/>
            <w:szCs w:val="24"/>
          </w:rPr>
          <w:instrText xml:space="preserve"> ADDIN EN.CITE &lt;EndNote&gt;&lt;Cite&gt;&lt;Author&gt;Sharma&lt;/Author&gt;&lt;Year&gt;2021&lt;/Year&gt;&lt;RecNum&gt;65&lt;/RecNum&gt;&lt;DisplayText&gt;&lt;style face="superscript"&gt;4&lt;/style&gt;&lt;/DisplayText&gt;&lt;record&gt;&lt;rec-number&gt;65&lt;/rec-number&gt;&lt;foreign-keys&gt;&lt;key app="EN" db-id="vsw2radz79ezasepffqvtzpkfrveffr2s205"&gt;65&lt;/key&gt;&lt;/foreign-keys&gt;&lt;ref-type name="Journal Article"&gt;17&lt;/ref-type&gt;&lt;contributors&gt;&lt;authors&gt;&lt;author&gt;Sharma, Jyotshana&lt;/author&gt;&lt;author&gt;Sharma, Shubhangani&lt;/author&gt;&lt;author&gt;Soni, Vineet&lt;/author&gt;&lt;/authors&gt;&lt;/contributors&gt;&lt;titles&gt;&lt;title&gt;Classification and impact of synthetic textile dyes on Aquatic Flora: A review&lt;/title&gt;&lt;secondary-title&gt;Regional Studies in Marine Science&lt;/secondary-title&gt;&lt;/titles&gt;&lt;periodical&gt;&lt;full-title&gt;Regional Studies in Marine Science&lt;/full-title&gt;&lt;/periodical&gt;&lt;pages&gt;101802&lt;/pages&gt;&lt;volume&gt;45&lt;/volume&gt;&lt;dates&gt;&lt;year&gt;2021&lt;/year&gt;&lt;/dates&gt;&lt;isbn&gt;23524855&lt;/isbn&gt;&lt;urls&gt;&lt;/urls&gt;&lt;electronic-resource-num&gt;10.1016/j.rsma.2021.101802&lt;/electronic-resource-num&gt;&lt;/record&gt;&lt;/Cite&gt;&lt;/EndNote&gt;</w:instrText>
        </w:r>
        <w:r w:rsidR="004748E5" w:rsidRPr="00A3086F">
          <w:rPr>
            <w:rFonts w:asciiTheme="majorBidi" w:hAnsiTheme="majorBidi" w:cstheme="majorBidi"/>
            <w:sz w:val="24"/>
            <w:szCs w:val="24"/>
          </w:rPr>
          <w:fldChar w:fldCharType="separate"/>
        </w:r>
        <w:r w:rsidRPr="00A3086F">
          <w:rPr>
            <w:rFonts w:asciiTheme="majorBidi" w:hAnsiTheme="majorBidi" w:cstheme="majorBidi"/>
            <w:sz w:val="24"/>
            <w:szCs w:val="24"/>
          </w:rPr>
          <w:t>4</w:t>
        </w:r>
        <w:r w:rsidR="004748E5" w:rsidRPr="00A3086F">
          <w:rPr>
            <w:rFonts w:asciiTheme="majorBidi" w:hAnsiTheme="majorBidi" w:cstheme="majorBidi"/>
            <w:sz w:val="24"/>
            <w:szCs w:val="24"/>
          </w:rPr>
          <w:fldChar w:fldCharType="end"/>
        </w:r>
      </w:hyperlink>
      <w:r w:rsidRPr="00D877EC">
        <w:rPr>
          <w:rFonts w:asciiTheme="majorBidi" w:hAnsiTheme="majorBidi" w:cstheme="majorBidi"/>
          <w:sz w:val="24"/>
          <w:szCs w:val="24"/>
        </w:rPr>
        <w:t>].</w:t>
      </w:r>
    </w:p>
    <w:p w:rsidR="002D1519" w:rsidRPr="00D877EC" w:rsidRDefault="002D1519" w:rsidP="002D1519">
      <w:pPr>
        <w:keepNext/>
        <w:ind w:right="-2"/>
        <w:jc w:val="center"/>
        <w:rPr>
          <w:rFonts w:asciiTheme="majorBidi" w:hAnsiTheme="majorBidi" w:cstheme="majorBidi"/>
        </w:rPr>
      </w:pPr>
      <w:r w:rsidRPr="00D877EC">
        <w:rPr>
          <w:rFonts w:asciiTheme="majorBidi" w:hAnsiTheme="majorBidi" w:cstheme="majorBidi"/>
          <w:noProof/>
          <w:sz w:val="24"/>
          <w:szCs w:val="24"/>
        </w:rPr>
        <w:drawing>
          <wp:inline distT="0" distB="0" distL="0" distR="0">
            <wp:extent cx="2521927" cy="586886"/>
            <wp:effectExtent l="19050" t="0" r="0" b="0"/>
            <wp:docPr id="12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cstate="print"/>
                    <a:srcRect/>
                    <a:stretch>
                      <a:fillRect/>
                    </a:stretch>
                  </pic:blipFill>
                  <pic:spPr bwMode="auto">
                    <a:xfrm>
                      <a:off x="0" y="0"/>
                      <a:ext cx="2522538" cy="587028"/>
                    </a:xfrm>
                    <a:prstGeom prst="rect">
                      <a:avLst/>
                    </a:prstGeom>
                    <a:noFill/>
                    <a:ln w="9525">
                      <a:noFill/>
                      <a:miter lim="800000"/>
                      <a:headEnd/>
                      <a:tailEnd/>
                    </a:ln>
                  </pic:spPr>
                </pic:pic>
              </a:graphicData>
            </a:graphic>
          </wp:inline>
        </w:drawing>
      </w:r>
    </w:p>
    <w:p w:rsidR="002D1519" w:rsidRPr="00D877EC" w:rsidRDefault="002D1519" w:rsidP="002D1519">
      <w:pPr>
        <w:pStyle w:val="Lgende"/>
        <w:ind w:left="0" w:right="-2" w:firstLine="0"/>
        <w:jc w:val="center"/>
        <w:rPr>
          <w:rFonts w:asciiTheme="majorBidi" w:hAnsiTheme="majorBidi" w:cstheme="majorBidi"/>
          <w:color w:val="auto"/>
          <w:sz w:val="24"/>
          <w:szCs w:val="24"/>
        </w:rPr>
      </w:pPr>
      <w:bookmarkStart w:id="90" w:name="_Toc104299255"/>
      <w:bookmarkStart w:id="91" w:name="_Toc104929756"/>
      <w:bookmarkStart w:id="92" w:name="_Toc104950514"/>
      <w:r w:rsidRPr="00D877EC">
        <w:rPr>
          <w:rFonts w:asciiTheme="majorBidi" w:hAnsiTheme="majorBidi" w:cstheme="majorBidi"/>
          <w:color w:val="auto"/>
          <w:sz w:val="24"/>
          <w:szCs w:val="24"/>
        </w:rPr>
        <w:t>Figure I.</w:t>
      </w:r>
      <w:r w:rsidR="004748E5" w:rsidRPr="00D877EC">
        <w:rPr>
          <w:rFonts w:asciiTheme="majorBidi" w:hAnsiTheme="majorBidi" w:cstheme="majorBidi"/>
          <w:color w:val="auto"/>
          <w:sz w:val="24"/>
          <w:szCs w:val="24"/>
        </w:rPr>
        <w:fldChar w:fldCharType="begin"/>
      </w:r>
      <w:r w:rsidRPr="00D877EC">
        <w:rPr>
          <w:rFonts w:asciiTheme="majorBidi" w:hAnsiTheme="majorBidi" w:cstheme="majorBidi"/>
          <w:color w:val="auto"/>
          <w:sz w:val="24"/>
          <w:szCs w:val="24"/>
        </w:rPr>
        <w:instrText xml:space="preserve"> SEQ Figure \* ARABIC </w:instrText>
      </w:r>
      <w:r w:rsidR="004748E5" w:rsidRPr="00D877EC">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11</w:t>
      </w:r>
      <w:r w:rsidR="004748E5" w:rsidRPr="00D877EC">
        <w:rPr>
          <w:rFonts w:asciiTheme="majorBidi" w:hAnsiTheme="majorBidi" w:cstheme="majorBidi"/>
          <w:color w:val="auto"/>
          <w:sz w:val="24"/>
          <w:szCs w:val="24"/>
        </w:rPr>
        <w:fldChar w:fldCharType="end"/>
      </w:r>
      <w:r w:rsidRPr="00D877EC">
        <w:rPr>
          <w:rFonts w:asciiTheme="majorBidi" w:hAnsiTheme="majorBidi" w:cstheme="majorBidi"/>
          <w:color w:val="auto"/>
          <w:sz w:val="24"/>
          <w:szCs w:val="24"/>
        </w:rPr>
        <w:t xml:space="preserve"> : </w:t>
      </w:r>
      <w:r w:rsidRPr="00D877EC">
        <w:rPr>
          <w:rFonts w:asciiTheme="majorBidi" w:hAnsiTheme="majorBidi" w:cstheme="majorBidi"/>
          <w:b w:val="0"/>
          <w:bCs w:val="0"/>
          <w:color w:val="auto"/>
          <w:sz w:val="24"/>
          <w:szCs w:val="24"/>
        </w:rPr>
        <w:t>Exemple du colorant dispersé [</w:t>
      </w:r>
      <w:hyperlink w:anchor="_ENREF_42" w:tooltip="Benkhaya, 2017 #61" w:history="1">
        <w:r w:rsidR="004748E5" w:rsidRPr="00A3086F">
          <w:rPr>
            <w:rFonts w:asciiTheme="majorBidi" w:hAnsiTheme="majorBidi" w:cstheme="majorBidi"/>
            <w:b w:val="0"/>
            <w:bCs w:val="0"/>
            <w:color w:val="auto"/>
            <w:sz w:val="24"/>
            <w:szCs w:val="24"/>
          </w:rPr>
          <w:fldChar w:fldCharType="begin"/>
        </w:r>
        <w:r w:rsidRPr="00A3086F">
          <w:rPr>
            <w:rFonts w:asciiTheme="majorBidi" w:hAnsiTheme="majorBidi" w:cstheme="majorBidi"/>
            <w:b w:val="0"/>
            <w:bCs w:val="0"/>
            <w:color w:val="auto"/>
            <w:sz w:val="24"/>
            <w:szCs w:val="24"/>
          </w:rPr>
          <w:instrText xml:space="preserve"> ADDIN EN.CITE &lt;EndNote&gt;&lt;Cite&gt;&lt;Author&gt;Benkhaya&lt;/Author&gt;&lt;Year&gt;2017&lt;/Year&gt;&lt;RecNum&gt;61&lt;/RecNum&gt;&lt;DisplayText&gt;&lt;style face="superscript"&gt;42&lt;/style&gt;&lt;/DisplayText&gt;&lt;record&gt;&lt;rec-number&gt;61&lt;/rec-number&gt;&lt;foreign-keys&gt;&lt;key app="EN" db-id="vsw2radz79ezasepffqvtzpkfrveffr2s205"&gt;61&lt;/key&gt;&lt;/foreign-keys&gt;&lt;ref-type name="Journal Article"&gt;17&lt;/ref-type&gt;&lt;contributors&gt;&lt;authors&gt;&lt;author&gt;Benkhaya, benkhaya&lt;/author&gt;&lt;author&gt;El Harfi, Sara&lt;/author&gt;&lt;author&gt;El Harfi, Ahmed&lt;/author&gt;&lt;/authors&gt;&lt;/contributors&gt;&lt;titles&gt;&lt;title&gt;Classifications, properties and applications of textile dyes: A review&lt;/title&gt;&lt;secondary-title&gt;2017&lt;/secondary-title&gt;&lt;short-title&gt;Classifications, properties and applications of textile dyes: A review&lt;/short-title&gt;&lt;/titles&gt;&lt;periodical&gt;&lt;full-title&gt;2017&lt;/full-title&gt;&lt;/periodical&gt;&lt;volume&gt;3&lt;/volume&gt;&lt;number&gt;3&lt;/number&gt;&lt;edition&gt;2017-09-29&lt;/edition&gt;&lt;section&gt;00000&lt;/section&gt;&lt;keywords&gt;&lt;keyword&gt;Classification of dyes by dye class, textile dyeing and textile dyes&lt;/keyword&gt;&lt;/keywords&gt;&lt;dates&gt;&lt;year&gt;2017&lt;/year&gt;&lt;pub-dates&gt;&lt;date&gt;2017-09-29&lt;/date&gt;&lt;/pub-dates&gt;&lt;/dates&gt;&lt;isbn&gt;2509-2065&lt;/isbn&gt;&lt;work-type&gt;Classification of dyes by dye class, textile dyeing and textile dyes&lt;/work-type&gt;&lt;urls&gt;&lt;related-urls&gt;&lt;url&gt;https://revues.imist.ma/index.php/AJEES/article/view/9681/5678&lt;/url&gt;&lt;/related-urls&gt;&lt;/urls&gt;&lt;electronic-resource-num&gt;10.48422/IMIST.PRSM/ajees-v3i3.9681&lt;/electronic-resource-num&gt;&lt;/record&gt;&lt;/Cite&gt;&lt;/EndNote&gt;</w:instrText>
        </w:r>
        <w:r w:rsidR="004748E5" w:rsidRPr="00A3086F">
          <w:rPr>
            <w:rFonts w:asciiTheme="majorBidi" w:hAnsiTheme="majorBidi" w:cstheme="majorBidi"/>
            <w:b w:val="0"/>
            <w:bCs w:val="0"/>
            <w:color w:val="auto"/>
            <w:sz w:val="24"/>
            <w:szCs w:val="24"/>
          </w:rPr>
          <w:fldChar w:fldCharType="separate"/>
        </w:r>
        <w:r w:rsidRPr="00A3086F">
          <w:rPr>
            <w:rFonts w:asciiTheme="majorBidi" w:hAnsiTheme="majorBidi" w:cstheme="majorBidi"/>
            <w:b w:val="0"/>
            <w:bCs w:val="0"/>
            <w:color w:val="auto"/>
            <w:sz w:val="24"/>
            <w:szCs w:val="24"/>
          </w:rPr>
          <w:t>42</w:t>
        </w:r>
        <w:r w:rsidR="004748E5" w:rsidRPr="00A3086F">
          <w:rPr>
            <w:rFonts w:asciiTheme="majorBidi" w:hAnsiTheme="majorBidi" w:cstheme="majorBidi"/>
            <w:b w:val="0"/>
            <w:bCs w:val="0"/>
            <w:color w:val="auto"/>
            <w:sz w:val="24"/>
            <w:szCs w:val="24"/>
          </w:rPr>
          <w:fldChar w:fldCharType="end"/>
        </w:r>
      </w:hyperlink>
      <w:r w:rsidRPr="00D877EC">
        <w:rPr>
          <w:rFonts w:asciiTheme="majorBidi" w:hAnsiTheme="majorBidi" w:cstheme="majorBidi"/>
          <w:b w:val="0"/>
          <w:bCs w:val="0"/>
          <w:color w:val="auto"/>
          <w:sz w:val="24"/>
          <w:szCs w:val="24"/>
        </w:rPr>
        <w:t>].</w:t>
      </w:r>
      <w:bookmarkEnd w:id="90"/>
      <w:bookmarkEnd w:id="91"/>
      <w:bookmarkEnd w:id="92"/>
    </w:p>
    <w:p w:rsidR="002D1519" w:rsidRPr="00D877EC" w:rsidRDefault="002D1519" w:rsidP="002D1519">
      <w:pPr>
        <w:pStyle w:val="Titre2"/>
        <w:spacing w:before="0" w:line="360" w:lineRule="auto"/>
        <w:ind w:left="0" w:right="0" w:firstLine="0"/>
        <w:jc w:val="both"/>
        <w:rPr>
          <w:rFonts w:asciiTheme="majorBidi" w:hAnsiTheme="majorBidi"/>
          <w:color w:val="auto"/>
        </w:rPr>
      </w:pPr>
      <w:bookmarkStart w:id="93" w:name="_Toc104929583"/>
      <w:bookmarkStart w:id="94" w:name="_Toc105856000"/>
      <w:bookmarkStart w:id="95" w:name="_Toc103816180"/>
      <w:bookmarkStart w:id="96" w:name="_Toc104299180"/>
      <w:bookmarkStart w:id="97" w:name="_Toc104920654"/>
      <w:r>
        <w:rPr>
          <w:rFonts w:asciiTheme="majorBidi" w:hAnsiTheme="majorBidi"/>
          <w:color w:val="auto"/>
        </w:rPr>
        <w:t>I.3.3.</w:t>
      </w:r>
      <w:r w:rsidRPr="00D877EC">
        <w:rPr>
          <w:rFonts w:asciiTheme="majorBidi" w:hAnsiTheme="majorBidi"/>
          <w:color w:val="auto"/>
        </w:rPr>
        <w:t>Toxicité du colorants</w:t>
      </w:r>
      <w:bookmarkEnd w:id="93"/>
      <w:bookmarkEnd w:id="94"/>
      <w:r w:rsidRPr="00D877EC">
        <w:rPr>
          <w:rFonts w:asciiTheme="majorBidi" w:hAnsiTheme="majorBidi"/>
          <w:color w:val="auto"/>
        </w:rPr>
        <w:t> </w:t>
      </w:r>
      <w:bookmarkEnd w:id="95"/>
      <w:bookmarkEnd w:id="96"/>
      <w:bookmarkEnd w:id="97"/>
      <w:r w:rsidRPr="00D877EC">
        <w:rPr>
          <w:rFonts w:asciiTheme="majorBidi" w:hAnsiTheme="majorBidi"/>
          <w:color w:val="auto"/>
        </w:rPr>
        <w:t xml:space="preserve"> </w:t>
      </w:r>
    </w:p>
    <w:p w:rsidR="002D1519" w:rsidRPr="00374798" w:rsidRDefault="002D1519" w:rsidP="00993B6A">
      <w:pPr>
        <w:spacing w:after="0" w:line="360" w:lineRule="auto"/>
        <w:ind w:firstLine="708"/>
        <w:jc w:val="both"/>
        <w:rPr>
          <w:rFonts w:asciiTheme="majorBidi" w:hAnsiTheme="majorBidi" w:cstheme="majorBidi"/>
          <w:sz w:val="24"/>
          <w:szCs w:val="24"/>
        </w:rPr>
      </w:pPr>
      <w:r w:rsidRPr="00D877EC">
        <w:rPr>
          <w:rFonts w:asciiTheme="majorBidi" w:hAnsiTheme="majorBidi" w:cstheme="majorBidi"/>
          <w:sz w:val="24"/>
          <w:szCs w:val="24"/>
        </w:rPr>
        <w:t xml:space="preserve">Les colorants sont souvent d'origine synthétique et ont une structure moléculaire aromatique complexe, ce qui augmente leur stabilité chimique et microbiologique, d'où leur élimination de l'eau est difficile, et ça entraîne un certain nombre de problèmes </w:t>
      </w:r>
      <w:r w:rsidR="00993B6A">
        <w:rPr>
          <w:rFonts w:asciiTheme="majorBidi" w:hAnsiTheme="majorBidi" w:cstheme="majorBidi"/>
          <w:sz w:val="24"/>
          <w:szCs w:val="24"/>
        </w:rPr>
        <w:t>sanitaires et environnementaux.</w:t>
      </w:r>
      <w:r w:rsidRPr="00D877EC">
        <w:rPr>
          <w:rFonts w:asciiTheme="majorBidi" w:hAnsiTheme="majorBidi" w:cstheme="majorBidi"/>
          <w:sz w:val="24"/>
          <w:szCs w:val="24"/>
        </w:rPr>
        <w:t xml:space="preserve"> La plupart des colorants sont cancérigènes (vessie, rein, foie), mutagènes et toxiques pour les organismes vivants. Ils peuvent provoquer des réactions allergiques </w:t>
      </w:r>
      <w:bookmarkStart w:id="98" w:name="_Toc103816181"/>
      <w:bookmarkStart w:id="99" w:name="_Toc104299181"/>
      <w:bookmarkStart w:id="100" w:name="_Toc104920655"/>
      <w:r w:rsidRPr="00374798">
        <w:rPr>
          <w:rFonts w:asciiTheme="majorBidi" w:hAnsiTheme="majorBidi" w:cstheme="majorBidi"/>
          <w:sz w:val="24"/>
          <w:szCs w:val="24"/>
        </w:rPr>
        <w:t xml:space="preserve"> (irritation de la peau, des yeux). De plus les colorants augmentent la turbidité de l'eau et ont un impact majeur sur l'activité photosynthétique du milieu aquatique car ils bloquent la pénétration de la lumière dans l'eau, inhibant ainsi la croissance des algues, qui sont non seulement importantes pour la production d'oxygène mais sont un pilier de la chaîne alimentaire [</w:t>
      </w:r>
      <w:hyperlink w:anchor="_ENREF_6" w:tooltip="Rapo, 2021 #75" w:history="1">
        <w:r w:rsidR="004748E5" w:rsidRPr="00374798">
          <w:rPr>
            <w:rFonts w:asciiTheme="majorBidi" w:hAnsiTheme="majorBidi" w:cstheme="majorBidi"/>
            <w:sz w:val="24"/>
            <w:szCs w:val="24"/>
          </w:rPr>
          <w:fldChar w:fldCharType="begin"/>
        </w:r>
        <w:r w:rsidRPr="00374798">
          <w:rPr>
            <w:rFonts w:asciiTheme="majorBidi" w:hAnsiTheme="majorBidi" w:cstheme="majorBidi"/>
            <w:sz w:val="24"/>
            <w:szCs w:val="24"/>
          </w:rPr>
          <w:instrText xml:space="preserve"> ADDIN EN.CITE &lt;EndNote&gt;&lt;Cite&gt;&lt;Author&gt;Rapo&lt;/Author&gt;&lt;Year&gt;2021&lt;/Year&gt;&lt;RecNum&gt;57&lt;/RecNum&gt;&lt;DisplayText&gt;&lt;style face="superscript"&gt;6&lt;/style&gt;&lt;/DisplayText&gt;&lt;record&gt;&lt;rec-number&gt;57&lt;/rec-number&gt;&lt;foreign-keys&gt;&lt;key app="EN" db-id="vsw2radz79ezasepffqvtzpkfrveffr2s205"&gt;57&lt;/key&gt;&lt;/foreign-keys&gt;&lt;ref-type name="Journal Article"&gt;17&lt;/ref-type&gt;&lt;contributors&gt;&lt;authors&gt;&lt;author&gt;Rapo, E.&lt;/author&gt;&lt;author&gt;Tonk, S.&lt;/author&gt;&lt;/authors&gt;&lt;/contributors&gt;&lt;auth-address&gt;Environmental Science Department, Sapientia Hungarian University of Transylvania, Calea Turzii No. 4, 400193 Cluj-Napoca, Romania.&amp;#xD;Department of Genetics, Microbiology and Biotechnology, Hungarian University of Agriculture and Life Sciences, Pater Karoly No. 1, H-2100 Godollo, Hungary.&lt;/auth-address&gt;&lt;titles&gt;&lt;title&gt;Factors Affecting Synthetic Dye Adsorption; Desorption Studies: A Review of Results from the Last Five Years (2017-2021)&lt;/title&gt;&lt;secondary-title&gt;Molecules&lt;/secondary-title&gt;&lt;/titles&gt;&lt;periodical&gt;&lt;full-title&gt;Molecules&lt;/full-title&gt;&lt;/periodical&gt;&lt;volume&gt;26&lt;/volume&gt;&lt;number&gt;17&lt;/number&gt;&lt;edition&gt;2021/09/11&lt;/edition&gt;&lt;dates&gt;&lt;year&gt;2021&lt;/year&gt;&lt;pub-dates&gt;&lt;date&gt;Sep 6&lt;/date&gt;&lt;/pub-dates&gt;&lt;/dates&gt;&lt;isbn&gt;1420-3049 (Electronic)&amp;#xD;1420-3049 (Linking)&lt;/isbn&gt;&lt;accession-num&gt;34500848&lt;/accession-num&gt;&lt;work-type&gt;Review&lt;/work-type&gt;&lt;urls&gt;&lt;related-urls&gt;&lt;url&gt;http://www.ncbi.nlm.nih.gov/pubmed/34500848&lt;/url&gt;&lt;/related-urls&gt;&lt;/urls&gt;&lt;custom2&gt;8433845&lt;/custom2&gt;&lt;electronic-resource-num&gt;10.3390/molecules26175419&lt;/electronic-resource-num&gt;&lt;language&gt;eng&lt;/language&gt;&lt;/record&gt;&lt;/Cite&gt;&lt;/EndNote&gt;</w:instrText>
        </w:r>
        <w:r w:rsidR="004748E5" w:rsidRPr="00374798">
          <w:rPr>
            <w:rFonts w:asciiTheme="majorBidi" w:hAnsiTheme="majorBidi" w:cstheme="majorBidi"/>
            <w:sz w:val="24"/>
            <w:szCs w:val="24"/>
          </w:rPr>
          <w:fldChar w:fldCharType="separate"/>
        </w:r>
        <w:r w:rsidRPr="00374798">
          <w:rPr>
            <w:rFonts w:asciiTheme="majorBidi" w:hAnsiTheme="majorBidi" w:cstheme="majorBidi"/>
            <w:sz w:val="24"/>
            <w:szCs w:val="24"/>
          </w:rPr>
          <w:t>6</w:t>
        </w:r>
        <w:r w:rsidR="004748E5" w:rsidRPr="00374798">
          <w:rPr>
            <w:rFonts w:asciiTheme="majorBidi" w:hAnsiTheme="majorBidi" w:cstheme="majorBidi"/>
            <w:sz w:val="24"/>
            <w:szCs w:val="24"/>
          </w:rPr>
          <w:fldChar w:fldCharType="end"/>
        </w:r>
      </w:hyperlink>
      <w:r w:rsidRPr="00374798">
        <w:rPr>
          <w:rFonts w:asciiTheme="majorBidi" w:hAnsiTheme="majorBidi" w:cstheme="majorBidi"/>
          <w:sz w:val="24"/>
          <w:szCs w:val="24"/>
        </w:rPr>
        <w:t>].</w:t>
      </w:r>
    </w:p>
    <w:p w:rsidR="002D1519" w:rsidRPr="00D877EC" w:rsidRDefault="002D1519" w:rsidP="002D1519">
      <w:pPr>
        <w:pStyle w:val="Titre2"/>
        <w:spacing w:before="0" w:line="360" w:lineRule="auto"/>
        <w:ind w:left="0" w:right="-2" w:firstLine="0"/>
        <w:jc w:val="both"/>
        <w:rPr>
          <w:rFonts w:asciiTheme="majorBidi" w:hAnsiTheme="majorBidi"/>
          <w:color w:val="auto"/>
        </w:rPr>
      </w:pPr>
      <w:bookmarkStart w:id="101" w:name="_Toc104929584"/>
      <w:bookmarkStart w:id="102" w:name="_Toc105856001"/>
      <w:r>
        <w:rPr>
          <w:rFonts w:asciiTheme="majorBidi" w:hAnsiTheme="majorBidi"/>
          <w:color w:val="auto"/>
        </w:rPr>
        <w:t xml:space="preserve">I.3.4. </w:t>
      </w:r>
      <w:r w:rsidRPr="00D877EC">
        <w:rPr>
          <w:rFonts w:asciiTheme="majorBidi" w:hAnsiTheme="majorBidi"/>
          <w:color w:val="auto"/>
        </w:rPr>
        <w:t>Bleu de méthylène</w:t>
      </w:r>
      <w:bookmarkEnd w:id="101"/>
      <w:bookmarkEnd w:id="102"/>
      <w:r w:rsidRPr="00D877EC">
        <w:rPr>
          <w:rFonts w:asciiTheme="majorBidi" w:hAnsiTheme="majorBidi"/>
          <w:color w:val="auto"/>
        </w:rPr>
        <w:t> </w:t>
      </w:r>
      <w:bookmarkEnd w:id="98"/>
      <w:bookmarkEnd w:id="99"/>
      <w:bookmarkEnd w:id="100"/>
    </w:p>
    <w:p w:rsidR="002D1519" w:rsidRPr="00D877EC" w:rsidRDefault="002D1519" w:rsidP="002D1519">
      <w:pPr>
        <w:pStyle w:val="Titre3"/>
        <w:spacing w:before="0" w:line="360" w:lineRule="auto"/>
        <w:ind w:left="0" w:right="0" w:firstLine="0"/>
        <w:jc w:val="both"/>
        <w:rPr>
          <w:rFonts w:asciiTheme="majorBidi" w:hAnsiTheme="majorBidi"/>
          <w:color w:val="auto"/>
        </w:rPr>
      </w:pPr>
      <w:bookmarkStart w:id="103" w:name="_Toc103816182"/>
      <w:bookmarkStart w:id="104" w:name="_Toc104299182"/>
      <w:r>
        <w:rPr>
          <w:rFonts w:asciiTheme="majorBidi" w:hAnsiTheme="majorBidi"/>
          <w:color w:val="auto"/>
        </w:rPr>
        <w:t>I.3.4.1.</w:t>
      </w:r>
      <w:r w:rsidRPr="00D877EC">
        <w:rPr>
          <w:rFonts w:asciiTheme="majorBidi" w:hAnsiTheme="majorBidi"/>
          <w:color w:val="auto"/>
        </w:rPr>
        <w:t xml:space="preserve"> Définition de bleu de méthylène </w:t>
      </w:r>
      <w:bookmarkEnd w:id="103"/>
      <w:bookmarkEnd w:id="104"/>
    </w:p>
    <w:p w:rsidR="002D1519" w:rsidRPr="00374798" w:rsidRDefault="002D1519" w:rsidP="002D1519">
      <w:pPr>
        <w:spacing w:after="0" w:line="360" w:lineRule="auto"/>
        <w:ind w:right="-2" w:firstLine="708"/>
        <w:jc w:val="both"/>
        <w:rPr>
          <w:rFonts w:asciiTheme="majorBidi" w:hAnsiTheme="majorBidi" w:cstheme="majorBidi"/>
          <w:sz w:val="24"/>
          <w:szCs w:val="24"/>
        </w:rPr>
      </w:pPr>
      <w:r w:rsidRPr="00374798">
        <w:rPr>
          <w:rFonts w:asciiTheme="majorBidi" w:hAnsiTheme="majorBidi" w:cstheme="majorBidi"/>
          <w:sz w:val="24"/>
          <w:szCs w:val="24"/>
        </w:rPr>
        <w:t xml:space="preserve">Le bleu de méthylène (BM) est un colorant cationique qui est le plus utilisé pour la coloration parmi tous les autres colorants de sa </w:t>
      </w:r>
      <w:r w:rsidR="00F100BC" w:rsidRPr="00374798">
        <w:rPr>
          <w:rFonts w:asciiTheme="majorBidi" w:hAnsiTheme="majorBidi" w:cstheme="majorBidi"/>
          <w:sz w:val="24"/>
          <w:szCs w:val="24"/>
        </w:rPr>
        <w:t xml:space="preserve">catégorie. </w:t>
      </w:r>
      <w:r w:rsidRPr="00374798">
        <w:rPr>
          <w:rFonts w:asciiTheme="majorBidi" w:hAnsiTheme="majorBidi" w:cstheme="majorBidi"/>
          <w:sz w:val="24"/>
          <w:szCs w:val="24"/>
        </w:rPr>
        <w:t>Il est utilisé pour teindre le coton, la laine, la soie, et les textiles [</w:t>
      </w:r>
      <w:hyperlink w:anchor="_ENREF_44" w:tooltip="Jawad, 2018 #66" w:history="1">
        <w:r w:rsidR="004748E5" w:rsidRPr="00374798">
          <w:rPr>
            <w:rFonts w:asciiTheme="majorBidi" w:hAnsiTheme="majorBidi" w:cstheme="majorBidi"/>
            <w:sz w:val="24"/>
            <w:szCs w:val="24"/>
          </w:rPr>
          <w:fldChar w:fldCharType="begin"/>
        </w:r>
        <w:r w:rsidRPr="00374798">
          <w:rPr>
            <w:rFonts w:asciiTheme="majorBidi" w:hAnsiTheme="majorBidi" w:cstheme="majorBidi"/>
            <w:sz w:val="24"/>
            <w:szCs w:val="24"/>
          </w:rPr>
          <w:instrText xml:space="preserve"> ADDIN EN.CITE &lt;EndNote&gt;&lt;Cite&gt;&lt;Author&gt;Jawad&lt;/Author&gt;&lt;Year&gt;2018&lt;/Year&gt;&lt;RecNum&gt;66&lt;/RecNum&gt;&lt;DisplayText&gt;&lt;style face="superscript"&gt;44&lt;/style&gt;&lt;/DisplayText&gt;&lt;record&gt;&lt;rec-number&gt;66&lt;/rec-number&gt;&lt;foreign-keys&gt;&lt;key app="EN" db-id="vsw2radz79ezasepffqvtzpkfrveffr2s205"&gt;66&lt;/key&gt;&lt;/foreign-keys&gt;&lt;ref-type name="Journal Article"&gt;17&lt;/ref-type&gt;&lt;contributors&gt;&lt;authors&gt;&lt;author&gt;Jawad, Ali H.&lt;/author&gt;&lt;author&gt;Rashid, Ramlah Abd&lt;/author&gt;&lt;author&gt;Ishak, Mohd Azlan Mohd&lt;/author&gt;&lt;author&gt;Ismail, Khudzir&lt;/author&gt;&lt;/authors&gt;&lt;/contributors&gt;&lt;titles&gt;&lt;title&gt;Adsorptive removal of methylene blue by chemically treated cellulosic waste banana (Musa sapientum) peels&lt;/title&gt;&lt;secondary-title&gt;Journal of Taibah University for Science&lt;/secondary-title&gt;&lt;/titles&gt;&lt;periodical&gt;&lt;full-title&gt;Journal of Taibah University for Science&lt;/full-title&gt;&lt;/periodical&gt;&lt;pages&gt;809-819&lt;/pages&gt;&lt;volume&gt;12&lt;/volume&gt;&lt;number&gt;6&lt;/number&gt;&lt;dates&gt;&lt;year&gt;2018&lt;/year&gt;&lt;/dates&gt;&lt;isbn&gt;1658-3655&lt;/isbn&gt;&lt;urls&gt;&lt;/urls&gt;&lt;electronic-resource-num&gt;10.1080/16583655.2018.1519893&lt;/electronic-resource-num&gt;&lt;/record&gt;&lt;/Cite&gt;&lt;/EndNote&gt;</w:instrText>
        </w:r>
        <w:r w:rsidR="004748E5" w:rsidRPr="00374798">
          <w:rPr>
            <w:rFonts w:asciiTheme="majorBidi" w:hAnsiTheme="majorBidi" w:cstheme="majorBidi"/>
            <w:sz w:val="24"/>
            <w:szCs w:val="24"/>
          </w:rPr>
          <w:fldChar w:fldCharType="separate"/>
        </w:r>
        <w:r w:rsidRPr="00374798">
          <w:rPr>
            <w:rFonts w:asciiTheme="majorBidi" w:hAnsiTheme="majorBidi" w:cstheme="majorBidi"/>
            <w:sz w:val="24"/>
            <w:szCs w:val="24"/>
          </w:rPr>
          <w:t>44</w:t>
        </w:r>
        <w:r w:rsidR="004748E5" w:rsidRPr="00374798">
          <w:rPr>
            <w:rFonts w:asciiTheme="majorBidi" w:hAnsiTheme="majorBidi" w:cstheme="majorBidi"/>
            <w:sz w:val="24"/>
            <w:szCs w:val="24"/>
          </w:rPr>
          <w:fldChar w:fldCharType="end"/>
        </w:r>
      </w:hyperlink>
      <w:r w:rsidRPr="00374798">
        <w:rPr>
          <w:rFonts w:asciiTheme="majorBidi" w:hAnsiTheme="majorBidi" w:cstheme="majorBidi"/>
          <w:sz w:val="24"/>
          <w:szCs w:val="24"/>
        </w:rPr>
        <w:t xml:space="preserve">]. </w:t>
      </w:r>
    </w:p>
    <w:p w:rsidR="002D1519" w:rsidRPr="00374798" w:rsidRDefault="002D1519" w:rsidP="002D1519">
      <w:pPr>
        <w:spacing w:after="0" w:line="360" w:lineRule="auto"/>
        <w:ind w:right="-2" w:firstLine="708"/>
        <w:jc w:val="both"/>
        <w:rPr>
          <w:rFonts w:asciiTheme="majorBidi" w:hAnsiTheme="majorBidi" w:cstheme="majorBidi"/>
          <w:sz w:val="24"/>
          <w:szCs w:val="24"/>
        </w:rPr>
      </w:pPr>
      <w:r w:rsidRPr="00374798">
        <w:rPr>
          <w:rFonts w:asciiTheme="majorBidi" w:hAnsiTheme="majorBidi" w:cstheme="majorBidi"/>
          <w:sz w:val="24"/>
          <w:szCs w:val="24"/>
        </w:rPr>
        <w:t>En raison de sa grande capacité d'adsorption dans les solides, le BM est souvent utilisé comme composé modèle pour représenter un groupe de colorants, qui sont généralement de grande taille moléculaire et difficile à dégrader en milieu aqueuses [</w:t>
      </w:r>
      <w:hyperlink w:anchor="_ENREF_45" w:tooltip="Garcia, 2021 #67" w:history="1">
        <w:r w:rsidR="004748E5" w:rsidRPr="00374798">
          <w:rPr>
            <w:rFonts w:asciiTheme="majorBidi" w:hAnsiTheme="majorBidi" w:cstheme="majorBidi"/>
            <w:sz w:val="24"/>
            <w:szCs w:val="24"/>
          </w:rPr>
          <w:fldChar w:fldCharType="begin"/>
        </w:r>
        <w:r w:rsidRPr="00374798">
          <w:rPr>
            <w:rFonts w:asciiTheme="majorBidi" w:hAnsiTheme="majorBidi" w:cstheme="majorBidi"/>
            <w:sz w:val="24"/>
            <w:szCs w:val="24"/>
          </w:rPr>
          <w:instrText xml:space="preserve"> ADDIN EN.CITE &lt;EndNote&gt;&lt;Cite&gt;&lt;Author&gt;Garcia&lt;/Author&gt;&lt;Year&gt;2021&lt;/Year&gt;&lt;RecNum&gt;67&lt;/RecNum&gt;&lt;DisplayText&gt;&lt;style face="superscript"&gt;45&lt;/style&gt;&lt;/DisplayText&gt;&lt;record&gt;&lt;rec-number&gt;67&lt;/rec-number&gt;&lt;foreign-keys&gt;&lt;key app="EN" db-id="vsw2radz79ezasepffqvtzpkfrveffr2s205"&gt;67&lt;/key&gt;&lt;/foreign-keys&gt;&lt;ref-type name="Journal Article"&gt;17&lt;/ref-type&gt;&lt;contributors&gt;&lt;authors&gt;&lt;author&gt;Garcia, Ronald Vieira&lt;/author&gt;&lt;author&gt;Silva, Magno de Lima&lt;/author&gt;&lt;author&gt;Oliveira, Victor Emanuel de Morais&lt;/author&gt;&lt;author&gt;Martins, Vitória Catarina Cardoso&lt;/author&gt;&lt;author&gt;Araújo, Josiney Farias de&lt;/author&gt;&lt;author&gt;Prata, Erival Gonçalves&lt;/author&gt;&lt;author&gt;Correia, Leandro Marques&lt;/author&gt;&lt;/authors&gt;&lt;/contributors&gt;&lt;titles&gt;&lt;title&gt;Materials for methylene blue adsorption&lt;/title&gt;&lt;secondary-title&gt;Research, Society and Development&lt;/secondary-title&gt;&lt;/titles&gt;&lt;periodical&gt;&lt;full-title&gt;Research, Society and Development&lt;/full-title&gt;&lt;/periodical&gt;&lt;pages&gt;e37410918114&lt;/pages&gt;&lt;volume&gt;10&lt;/volume&gt;&lt;number&gt;9&lt;/number&gt;&lt;dates&gt;&lt;year&gt;2021&lt;/year&gt;&lt;/dates&gt;&lt;isbn&gt;2525-3409&lt;/isbn&gt;&lt;urls&gt;&lt;/urls&gt;&lt;electronic-resource-num&gt;10.33448/rsd-v10i9.18114&lt;/electronic-resource-num&gt;&lt;/record&gt;&lt;/Cite&gt;&lt;/EndNote&gt;</w:instrText>
        </w:r>
        <w:r w:rsidR="004748E5" w:rsidRPr="00374798">
          <w:rPr>
            <w:rFonts w:asciiTheme="majorBidi" w:hAnsiTheme="majorBidi" w:cstheme="majorBidi"/>
            <w:sz w:val="24"/>
            <w:szCs w:val="24"/>
          </w:rPr>
          <w:fldChar w:fldCharType="separate"/>
        </w:r>
        <w:r w:rsidRPr="00374798">
          <w:rPr>
            <w:rFonts w:asciiTheme="majorBidi" w:hAnsiTheme="majorBidi" w:cstheme="majorBidi"/>
            <w:sz w:val="24"/>
            <w:szCs w:val="24"/>
          </w:rPr>
          <w:t>45</w:t>
        </w:r>
        <w:r w:rsidR="004748E5" w:rsidRPr="00374798">
          <w:rPr>
            <w:rFonts w:asciiTheme="majorBidi" w:hAnsiTheme="majorBidi" w:cstheme="majorBidi"/>
            <w:sz w:val="24"/>
            <w:szCs w:val="24"/>
          </w:rPr>
          <w:fldChar w:fldCharType="end"/>
        </w:r>
      </w:hyperlink>
      <w:r w:rsidRPr="00374798">
        <w:rPr>
          <w:rFonts w:asciiTheme="majorBidi" w:hAnsiTheme="majorBidi" w:cstheme="majorBidi"/>
          <w:sz w:val="24"/>
          <w:szCs w:val="24"/>
        </w:rPr>
        <w:t>].</w:t>
      </w:r>
    </w:p>
    <w:p w:rsidR="002D1519" w:rsidRPr="00D877EC" w:rsidRDefault="002D1519" w:rsidP="002D1519">
      <w:pPr>
        <w:pStyle w:val="Titre3"/>
        <w:spacing w:before="0" w:line="360" w:lineRule="auto"/>
        <w:ind w:left="0" w:right="0" w:firstLine="0"/>
        <w:jc w:val="both"/>
        <w:rPr>
          <w:rFonts w:asciiTheme="majorBidi" w:hAnsiTheme="majorBidi"/>
          <w:color w:val="auto"/>
        </w:rPr>
      </w:pPr>
      <w:bookmarkStart w:id="105" w:name="_Toc103816183"/>
      <w:bookmarkStart w:id="106" w:name="_Toc104299183"/>
      <w:r>
        <w:rPr>
          <w:rFonts w:asciiTheme="majorBidi" w:hAnsiTheme="majorBidi"/>
          <w:color w:val="auto"/>
        </w:rPr>
        <w:t>I.3.4.2.</w:t>
      </w:r>
      <w:r w:rsidRPr="00D877EC">
        <w:rPr>
          <w:rFonts w:asciiTheme="majorBidi" w:hAnsiTheme="majorBidi"/>
          <w:color w:val="auto"/>
        </w:rPr>
        <w:t xml:space="preserve"> Propriétés physico-chimiques de bleu de méthylènes </w:t>
      </w:r>
      <w:bookmarkEnd w:id="105"/>
      <w:bookmarkEnd w:id="106"/>
    </w:p>
    <w:p w:rsidR="002D1519" w:rsidRPr="00D877EC" w:rsidRDefault="002D1519" w:rsidP="002D1519">
      <w:pPr>
        <w:pStyle w:val="Titre4"/>
        <w:spacing w:before="0" w:line="360" w:lineRule="auto"/>
        <w:ind w:left="0" w:right="0" w:firstLine="0"/>
        <w:jc w:val="both"/>
        <w:rPr>
          <w:rFonts w:asciiTheme="majorBidi" w:hAnsiTheme="majorBidi"/>
          <w:color w:val="auto"/>
        </w:rPr>
      </w:pPr>
      <w:r>
        <w:rPr>
          <w:rFonts w:asciiTheme="majorBidi" w:hAnsiTheme="majorBidi"/>
          <w:color w:val="auto"/>
        </w:rPr>
        <w:t>I.3.4.2.1. Propriétés chimique </w:t>
      </w:r>
    </w:p>
    <w:p w:rsidR="002D1519" w:rsidRPr="00374798" w:rsidRDefault="002D1519" w:rsidP="002D1519">
      <w:pPr>
        <w:spacing w:after="0" w:line="360" w:lineRule="auto"/>
        <w:ind w:firstLine="708"/>
        <w:jc w:val="both"/>
        <w:rPr>
          <w:rFonts w:asciiTheme="majorBidi" w:hAnsiTheme="majorBidi" w:cstheme="majorBidi"/>
          <w:sz w:val="24"/>
          <w:szCs w:val="24"/>
        </w:rPr>
      </w:pPr>
      <w:r w:rsidRPr="00374798">
        <w:rPr>
          <w:rFonts w:asciiTheme="majorBidi" w:hAnsiTheme="majorBidi" w:cstheme="majorBidi"/>
          <w:sz w:val="24"/>
          <w:szCs w:val="24"/>
        </w:rPr>
        <w:t xml:space="preserve">Le bleu de méthylène est un colorant cationique hétérocyclique qui est chimiquement nommé tétraméthylthionine chlorure dont la formule moléculaire </w:t>
      </w: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Theme="majorBidi" w:cstheme="majorBidi"/>
                <w:sz w:val="24"/>
                <w:szCs w:val="24"/>
              </w:rPr>
              <m:t>16</m:t>
            </m:r>
          </m:sub>
        </m:sSub>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Theme="majorBidi" w:cstheme="majorBidi"/>
                <w:sz w:val="24"/>
                <w:szCs w:val="24"/>
              </w:rPr>
              <m:t>18</m:t>
            </m:r>
          </m:sub>
        </m:sSub>
        <m:sSub>
          <m:sSubPr>
            <m:ctrlPr>
              <w:rPr>
                <w:rFonts w:ascii="Cambria Math" w:hAnsiTheme="majorBidi" w:cstheme="majorBidi"/>
                <w:i/>
                <w:sz w:val="24"/>
                <w:szCs w:val="24"/>
              </w:rPr>
            </m:ctrlPr>
          </m:sSubPr>
          <m:e>
            <m:r>
              <w:rPr>
                <w:rFonts w:ascii="Cambria Math" w:hAnsi="Cambria Math" w:cstheme="majorBidi"/>
                <w:sz w:val="24"/>
                <w:szCs w:val="24"/>
              </w:rPr>
              <m:t>ClN</m:t>
            </m:r>
          </m:e>
          <m:sub>
            <m:r>
              <w:rPr>
                <w:rFonts w:ascii="Cambria Math" w:hAnsiTheme="majorBidi" w:cstheme="majorBidi"/>
                <w:sz w:val="24"/>
                <w:szCs w:val="24"/>
              </w:rPr>
              <m:t>3</m:t>
            </m:r>
          </m:sub>
        </m:sSub>
        <m:r>
          <w:rPr>
            <w:rFonts w:ascii="Cambria Math" w:hAnsi="Cambria Math" w:cstheme="majorBidi"/>
            <w:sz w:val="24"/>
            <w:szCs w:val="24"/>
          </w:rPr>
          <m:t>S</m:t>
        </m:r>
      </m:oMath>
      <w:r w:rsidRPr="00374798">
        <w:rPr>
          <w:rFonts w:asciiTheme="majorBidi" w:eastAsiaTheme="minorEastAsia" w:hAnsiTheme="majorBidi" w:cstheme="majorBidi"/>
          <w:sz w:val="24"/>
          <w:szCs w:val="24"/>
        </w:rPr>
        <w:t xml:space="preserve"> [</w:t>
      </w:r>
      <w:hyperlink w:anchor="_ENREF_46" w:tooltip="Sawafta, 2019 #70" w:history="1">
        <w:r w:rsidR="004748E5" w:rsidRPr="00374798">
          <w:rPr>
            <w:rFonts w:asciiTheme="majorBidi" w:eastAsiaTheme="minorEastAsia" w:hAnsiTheme="majorBidi" w:cstheme="majorBidi"/>
            <w:sz w:val="24"/>
            <w:szCs w:val="24"/>
          </w:rPr>
          <w:fldChar w:fldCharType="begin"/>
        </w:r>
        <w:r w:rsidRPr="00374798">
          <w:rPr>
            <w:rFonts w:asciiTheme="majorBidi" w:eastAsiaTheme="minorEastAsia" w:hAnsiTheme="majorBidi" w:cstheme="majorBidi"/>
            <w:sz w:val="24"/>
            <w:szCs w:val="24"/>
          </w:rPr>
          <w:instrText xml:space="preserve"> ADDIN EN.CITE &lt;EndNote&gt;&lt;Cite&gt;&lt;Author&gt;Sawafta&lt;/Author&gt;&lt;Year&gt;2019&lt;/Year&gt;&lt;RecNum&gt;70&lt;/RecNum&gt;&lt;DisplayText&gt;&lt;style face="superscript"&gt;46&lt;/style&gt;&lt;/DisplayText&gt;&lt;record&gt;&lt;rec-number&gt;70&lt;/rec-number&gt;&lt;foreign-keys&gt;&lt;key app="EN" db-id="vsw2radz79ezasepffqvtzpkfrveffr2s205"&gt;70&lt;/key&gt;&lt;/foreign-keys&gt;&lt;ref-type name="Journal Article"&gt;17&lt;/ref-type&gt;&lt;contributors&gt;&lt;authors&gt;&lt;author&gt;Sawafta, Riham&lt;/author&gt;&lt;author&gt;Shahwan, Talal&lt;/author&gt;&lt;/authors&gt;&lt;/contributors&gt;&lt;titles&gt;&lt;title&gt;A comparative study of the removal of methylene blue by iron nanoparticles from water and water-ethanol solutions&lt;/title&gt;&lt;secondary-title&gt;Journal of Molecular Liquids&lt;/secondary-title&gt;&lt;/titles&gt;&lt;periodical&gt;&lt;full-title&gt;Journal of Molecular Liquids&lt;/full-title&gt;&lt;/periodical&gt;&lt;pages&gt;274-281&lt;/pages&gt;&lt;volume&gt;273&lt;/volume&gt;&lt;dates&gt;&lt;year&gt;2019&lt;/year&gt;&lt;/dates&gt;&lt;isbn&gt;01677322&lt;/isbn&gt;&lt;urls&gt;&lt;/urls&gt;&lt;electronic-resource-num&gt;10.1016/j.molliq.2018.10.010&lt;/electronic-resource-num&gt;&lt;/record&gt;&lt;/Cite&gt;&lt;/EndNote&gt;</w:instrText>
        </w:r>
        <w:r w:rsidR="004748E5" w:rsidRPr="00374798">
          <w:rPr>
            <w:rFonts w:asciiTheme="majorBidi" w:eastAsiaTheme="minorEastAsia" w:hAnsiTheme="majorBidi" w:cstheme="majorBidi"/>
            <w:sz w:val="24"/>
            <w:szCs w:val="24"/>
          </w:rPr>
          <w:fldChar w:fldCharType="separate"/>
        </w:r>
        <w:r w:rsidRPr="00374798">
          <w:rPr>
            <w:rFonts w:asciiTheme="majorBidi" w:eastAsiaTheme="minorEastAsia" w:hAnsiTheme="majorBidi" w:cstheme="majorBidi"/>
            <w:sz w:val="24"/>
            <w:szCs w:val="24"/>
          </w:rPr>
          <w:t>46</w:t>
        </w:r>
        <w:r w:rsidR="004748E5" w:rsidRPr="00374798">
          <w:rPr>
            <w:rFonts w:asciiTheme="majorBidi" w:eastAsiaTheme="minorEastAsia" w:hAnsiTheme="majorBidi" w:cstheme="majorBidi"/>
            <w:sz w:val="24"/>
            <w:szCs w:val="24"/>
          </w:rPr>
          <w:fldChar w:fldCharType="end"/>
        </w:r>
      </w:hyperlink>
      <w:r w:rsidRPr="00374798">
        <w:rPr>
          <w:rFonts w:asciiTheme="majorBidi" w:eastAsiaTheme="minorEastAsia" w:hAnsiTheme="majorBidi" w:cstheme="majorBidi"/>
          <w:sz w:val="24"/>
          <w:szCs w:val="24"/>
        </w:rPr>
        <w:t xml:space="preserve">], </w:t>
      </w:r>
      <w:r w:rsidRPr="00374798">
        <w:rPr>
          <w:rFonts w:asciiTheme="majorBidi" w:hAnsiTheme="majorBidi" w:cstheme="majorBidi"/>
          <w:sz w:val="24"/>
          <w:szCs w:val="24"/>
        </w:rPr>
        <w:t>et la formule structurale [</w:t>
      </w:r>
      <w:hyperlink w:anchor="_ENREF_47" w:tooltip="Clifton, 2017 #69" w:history="1">
        <w:r w:rsidR="004748E5" w:rsidRPr="00374798">
          <w:rPr>
            <w:rFonts w:asciiTheme="majorBidi" w:hAnsiTheme="majorBidi" w:cstheme="majorBidi"/>
            <w:sz w:val="24"/>
            <w:szCs w:val="24"/>
          </w:rPr>
          <w:fldChar w:fldCharType="begin"/>
        </w:r>
        <w:r w:rsidRPr="00374798">
          <w:rPr>
            <w:rFonts w:asciiTheme="majorBidi" w:hAnsiTheme="majorBidi" w:cstheme="majorBidi"/>
            <w:sz w:val="24"/>
            <w:szCs w:val="24"/>
          </w:rPr>
          <w:instrText xml:space="preserve"> ADDIN EN.CITE &lt;EndNote&gt;&lt;Cite&gt;&lt;Author&gt;Clifton&lt;/Author&gt;&lt;Year&gt;2017&lt;/Year&gt;&lt;RecNum&gt;69&lt;/RecNum&gt;&lt;DisplayText&gt;&lt;style face="superscript"&gt;47&lt;/style&gt;&lt;/DisplayText&gt;&lt;record&gt;&lt;rec-number&gt;69&lt;/rec-number&gt;&lt;foreign-keys&gt;&lt;key app="EN" db-id="vsw2radz79ezasepffqvtzpkfrveffr2s205"&gt;69&lt;/key&gt;&lt;/foreign-keys&gt;&lt;ref-type name="Journal Article"&gt;17&lt;/ref-type&gt;&lt;contributors&gt;&lt;authors&gt;&lt;author&gt;Clifton, Jack&lt;/author&gt;&lt;author&gt;Leikin, Jerrold B.&lt;/author&gt;&lt;/authors&gt;&lt;/contributors&gt;&lt;titles&gt;&lt;title&gt;Methylene Blue&lt;/title&gt;&lt;/titles&gt;&lt;pages&gt;2867-2878&lt;/pages&gt;&lt;dates&gt;&lt;year&gt;2017&lt;/year&gt;&lt;/dates&gt;&lt;urls&gt;&lt;/urls&gt;&lt;electronic-resource-num&gt;10.1007/978-3-319-17900-1_161&lt;/electronic-resource-num&gt;&lt;/record&gt;&lt;/Cite&gt;&lt;/EndNote&gt;</w:instrText>
        </w:r>
        <w:r w:rsidR="004748E5" w:rsidRPr="00374798">
          <w:rPr>
            <w:rFonts w:asciiTheme="majorBidi" w:hAnsiTheme="majorBidi" w:cstheme="majorBidi"/>
            <w:sz w:val="24"/>
            <w:szCs w:val="24"/>
          </w:rPr>
          <w:fldChar w:fldCharType="separate"/>
        </w:r>
        <w:r w:rsidRPr="00374798">
          <w:rPr>
            <w:rFonts w:asciiTheme="majorBidi" w:hAnsiTheme="majorBidi" w:cstheme="majorBidi"/>
            <w:sz w:val="24"/>
            <w:szCs w:val="24"/>
          </w:rPr>
          <w:t>47</w:t>
        </w:r>
        <w:r w:rsidR="004748E5" w:rsidRPr="00374798">
          <w:rPr>
            <w:rFonts w:asciiTheme="majorBidi" w:hAnsiTheme="majorBidi" w:cstheme="majorBidi"/>
            <w:sz w:val="24"/>
            <w:szCs w:val="24"/>
          </w:rPr>
          <w:fldChar w:fldCharType="end"/>
        </w:r>
      </w:hyperlink>
      <w:r w:rsidRPr="00374798">
        <w:rPr>
          <w:rFonts w:asciiTheme="majorBidi" w:hAnsiTheme="majorBidi" w:cstheme="majorBidi"/>
          <w:sz w:val="24"/>
          <w:szCs w:val="24"/>
        </w:rPr>
        <w:t>] :</w:t>
      </w:r>
    </w:p>
    <w:p w:rsidR="002D1519" w:rsidRPr="00D877EC" w:rsidRDefault="002D1519" w:rsidP="002D1519">
      <w:pPr>
        <w:keepNext/>
        <w:spacing w:after="0" w:line="360" w:lineRule="auto"/>
        <w:ind w:right="-2"/>
        <w:jc w:val="center"/>
        <w:rPr>
          <w:rFonts w:asciiTheme="majorBidi" w:hAnsiTheme="majorBidi" w:cstheme="majorBidi"/>
        </w:rPr>
      </w:pPr>
      <w:r w:rsidRPr="00D877EC">
        <w:rPr>
          <w:rFonts w:asciiTheme="majorBidi" w:hAnsiTheme="majorBidi" w:cstheme="majorBidi"/>
          <w:noProof/>
        </w:rPr>
        <w:lastRenderedPageBreak/>
        <w:drawing>
          <wp:inline distT="0" distB="0" distL="0" distR="0">
            <wp:extent cx="2316646" cy="993866"/>
            <wp:effectExtent l="19050" t="0" r="7454" b="0"/>
            <wp:docPr id="121"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7" cstate="print"/>
                    <a:srcRect/>
                    <a:stretch>
                      <a:fillRect/>
                    </a:stretch>
                  </pic:blipFill>
                  <pic:spPr bwMode="auto">
                    <a:xfrm>
                      <a:off x="0" y="0"/>
                      <a:ext cx="2316646" cy="993866"/>
                    </a:xfrm>
                    <a:prstGeom prst="rect">
                      <a:avLst/>
                    </a:prstGeom>
                    <a:noFill/>
                    <a:ln w="9525">
                      <a:noFill/>
                      <a:miter lim="800000"/>
                      <a:headEnd/>
                      <a:tailEnd/>
                    </a:ln>
                  </pic:spPr>
                </pic:pic>
              </a:graphicData>
            </a:graphic>
          </wp:inline>
        </w:drawing>
      </w:r>
    </w:p>
    <w:p w:rsidR="002D1519" w:rsidRPr="00D877EC" w:rsidRDefault="002D1519" w:rsidP="002D1519">
      <w:pPr>
        <w:pStyle w:val="Lgende"/>
        <w:spacing w:after="0" w:line="360" w:lineRule="auto"/>
        <w:ind w:left="0" w:right="-2" w:firstLine="0"/>
        <w:jc w:val="center"/>
        <w:rPr>
          <w:rFonts w:asciiTheme="majorBidi" w:hAnsiTheme="majorBidi" w:cstheme="majorBidi"/>
          <w:color w:val="auto"/>
          <w:sz w:val="24"/>
          <w:szCs w:val="24"/>
        </w:rPr>
      </w:pPr>
      <w:bookmarkStart w:id="107" w:name="_Toc104299256"/>
      <w:bookmarkStart w:id="108" w:name="_Toc104929757"/>
      <w:bookmarkStart w:id="109" w:name="_Toc104950515"/>
      <w:r w:rsidRPr="00D877EC">
        <w:rPr>
          <w:rFonts w:asciiTheme="majorBidi" w:hAnsiTheme="majorBidi" w:cstheme="majorBidi"/>
          <w:color w:val="auto"/>
          <w:sz w:val="24"/>
          <w:szCs w:val="24"/>
        </w:rPr>
        <w:t>Figure I.</w:t>
      </w:r>
      <w:r w:rsidR="004748E5" w:rsidRPr="00D877EC">
        <w:rPr>
          <w:rFonts w:asciiTheme="majorBidi" w:hAnsiTheme="majorBidi" w:cstheme="majorBidi"/>
          <w:color w:val="auto"/>
          <w:sz w:val="24"/>
          <w:szCs w:val="24"/>
        </w:rPr>
        <w:fldChar w:fldCharType="begin"/>
      </w:r>
      <w:r w:rsidRPr="00D877EC">
        <w:rPr>
          <w:rFonts w:asciiTheme="majorBidi" w:hAnsiTheme="majorBidi" w:cstheme="majorBidi"/>
          <w:color w:val="auto"/>
          <w:sz w:val="24"/>
          <w:szCs w:val="24"/>
        </w:rPr>
        <w:instrText xml:space="preserve"> SEQ Figure \* ARABIC </w:instrText>
      </w:r>
      <w:r w:rsidR="004748E5" w:rsidRPr="00D877EC">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12</w:t>
      </w:r>
      <w:r w:rsidR="004748E5" w:rsidRPr="00D877EC">
        <w:rPr>
          <w:rFonts w:asciiTheme="majorBidi" w:hAnsiTheme="majorBidi" w:cstheme="majorBidi"/>
          <w:color w:val="auto"/>
          <w:sz w:val="24"/>
          <w:szCs w:val="24"/>
        </w:rPr>
        <w:fldChar w:fldCharType="end"/>
      </w:r>
      <w:r w:rsidRPr="00D877EC">
        <w:rPr>
          <w:rFonts w:asciiTheme="majorBidi" w:hAnsiTheme="majorBidi" w:cstheme="majorBidi"/>
          <w:color w:val="auto"/>
          <w:sz w:val="24"/>
          <w:szCs w:val="24"/>
        </w:rPr>
        <w:t xml:space="preserve"> : </w:t>
      </w:r>
      <w:r w:rsidRPr="00D877EC">
        <w:rPr>
          <w:rFonts w:asciiTheme="majorBidi" w:hAnsiTheme="majorBidi" w:cstheme="majorBidi"/>
          <w:b w:val="0"/>
          <w:bCs w:val="0"/>
          <w:color w:val="auto"/>
          <w:sz w:val="24"/>
          <w:szCs w:val="24"/>
        </w:rPr>
        <w:t xml:space="preserve">Structure chimique du bleu de méthylène </w:t>
      </w:r>
      <w:r w:rsidRPr="00374798">
        <w:rPr>
          <w:rFonts w:asciiTheme="majorBidi" w:hAnsiTheme="majorBidi" w:cstheme="majorBidi"/>
          <w:b w:val="0"/>
          <w:bCs w:val="0"/>
          <w:color w:val="auto"/>
          <w:sz w:val="24"/>
          <w:szCs w:val="24"/>
        </w:rPr>
        <w:t>[</w:t>
      </w:r>
      <w:hyperlink w:anchor="_ENREF_47" w:tooltip="Clifton, 2017 #69" w:history="1">
        <w:r w:rsidR="004748E5" w:rsidRPr="00374798">
          <w:rPr>
            <w:rFonts w:asciiTheme="majorBidi" w:hAnsiTheme="majorBidi" w:cstheme="majorBidi"/>
            <w:b w:val="0"/>
            <w:bCs w:val="0"/>
            <w:color w:val="auto"/>
            <w:sz w:val="24"/>
            <w:szCs w:val="24"/>
          </w:rPr>
          <w:fldChar w:fldCharType="begin"/>
        </w:r>
        <w:r w:rsidRPr="00374798">
          <w:rPr>
            <w:rFonts w:asciiTheme="majorBidi" w:hAnsiTheme="majorBidi" w:cstheme="majorBidi"/>
            <w:b w:val="0"/>
            <w:bCs w:val="0"/>
            <w:color w:val="auto"/>
            <w:sz w:val="24"/>
            <w:szCs w:val="24"/>
          </w:rPr>
          <w:instrText xml:space="preserve"> ADDIN EN.CITE &lt;EndNote&gt;&lt;Cite&gt;&lt;Author&gt;Clifton&lt;/Author&gt;&lt;Year&gt;2017&lt;/Year&gt;&lt;RecNum&gt;69&lt;/RecNum&gt;&lt;DisplayText&gt;&lt;style face="superscript"&gt;47&lt;/style&gt;&lt;/DisplayText&gt;&lt;record&gt;&lt;rec-number&gt;69&lt;/rec-number&gt;&lt;foreign-keys&gt;&lt;key app="EN" db-id="vsw2radz79ezasepffqvtzpkfrveffr2s205"&gt;69&lt;/key&gt;&lt;/foreign-keys&gt;&lt;ref-type name="Journal Article"&gt;17&lt;/ref-type&gt;&lt;contributors&gt;&lt;authors&gt;&lt;author&gt;Clifton, Jack&lt;/author&gt;&lt;author&gt;Leikin, Jerrold B.&lt;/author&gt;&lt;/authors&gt;&lt;/contributors&gt;&lt;titles&gt;&lt;title&gt;Methylene Blue&lt;/title&gt;&lt;/titles&gt;&lt;pages&gt;2867-2878&lt;/pages&gt;&lt;dates&gt;&lt;year&gt;2017&lt;/year&gt;&lt;/dates&gt;&lt;urls&gt;&lt;/urls&gt;&lt;electronic-resource-num&gt;10.1007/978-3-319-17900-1_161&lt;/electronic-resource-num&gt;&lt;/record&gt;&lt;/Cite&gt;&lt;/EndNote&gt;</w:instrText>
        </w:r>
        <w:r w:rsidR="004748E5" w:rsidRPr="00374798">
          <w:rPr>
            <w:rFonts w:asciiTheme="majorBidi" w:hAnsiTheme="majorBidi" w:cstheme="majorBidi"/>
            <w:b w:val="0"/>
            <w:bCs w:val="0"/>
            <w:color w:val="auto"/>
            <w:sz w:val="24"/>
            <w:szCs w:val="24"/>
          </w:rPr>
          <w:fldChar w:fldCharType="separate"/>
        </w:r>
        <w:r w:rsidRPr="00374798">
          <w:rPr>
            <w:rFonts w:asciiTheme="majorBidi" w:hAnsiTheme="majorBidi" w:cstheme="majorBidi"/>
            <w:b w:val="0"/>
            <w:bCs w:val="0"/>
            <w:color w:val="auto"/>
            <w:sz w:val="24"/>
            <w:szCs w:val="24"/>
          </w:rPr>
          <w:t>47</w:t>
        </w:r>
        <w:r w:rsidR="004748E5" w:rsidRPr="00374798">
          <w:rPr>
            <w:rFonts w:asciiTheme="majorBidi" w:hAnsiTheme="majorBidi" w:cstheme="majorBidi"/>
            <w:b w:val="0"/>
            <w:bCs w:val="0"/>
            <w:color w:val="auto"/>
            <w:sz w:val="24"/>
            <w:szCs w:val="24"/>
          </w:rPr>
          <w:fldChar w:fldCharType="end"/>
        </w:r>
      </w:hyperlink>
      <w:r w:rsidRPr="00374798">
        <w:rPr>
          <w:rFonts w:asciiTheme="majorBidi" w:hAnsiTheme="majorBidi" w:cstheme="majorBidi"/>
          <w:b w:val="0"/>
          <w:bCs w:val="0"/>
          <w:color w:val="auto"/>
          <w:sz w:val="24"/>
          <w:szCs w:val="24"/>
        </w:rPr>
        <w:t>].</w:t>
      </w:r>
      <w:bookmarkEnd w:id="107"/>
      <w:bookmarkEnd w:id="108"/>
      <w:bookmarkEnd w:id="109"/>
    </w:p>
    <w:p w:rsidR="002D1519" w:rsidRPr="00D877EC" w:rsidRDefault="002D1519" w:rsidP="002D1519">
      <w:pPr>
        <w:spacing w:after="0" w:line="360" w:lineRule="auto"/>
        <w:ind w:right="-2"/>
        <w:jc w:val="both"/>
        <w:rPr>
          <w:rFonts w:asciiTheme="majorBidi" w:hAnsiTheme="majorBidi" w:cstheme="majorBidi"/>
          <w:sz w:val="24"/>
          <w:szCs w:val="24"/>
        </w:rPr>
      </w:pPr>
      <w:r w:rsidRPr="00D877EC">
        <w:rPr>
          <w:rFonts w:asciiTheme="majorBidi" w:hAnsiTheme="majorBidi" w:cstheme="majorBidi"/>
          <w:sz w:val="24"/>
          <w:szCs w:val="24"/>
        </w:rPr>
        <w:t xml:space="preserve">Le chromophore (C=N, C=S) dans BM est responsable de l'absorption de la lumière dans le visible à une longueur d'onde de 664 nm due à une transition </w:t>
      </w:r>
      <m:oMath>
        <m:r>
          <w:rPr>
            <w:rFonts w:ascii="Cambria Math" w:hAnsi="Cambria Math" w:cstheme="majorBidi"/>
            <w:sz w:val="24"/>
            <w:szCs w:val="24"/>
          </w:rPr>
          <m:t>n</m:t>
        </m:r>
        <m:r>
          <w:rPr>
            <w:rFonts w:ascii="Cambria Math" w:hAnsiTheme="majorBidi" w:cstheme="majorBidi"/>
            <w:sz w:val="24"/>
            <w:szCs w:val="24"/>
          </w:rPr>
          <m:t>→</m:t>
        </m:r>
        <m:r>
          <w:rPr>
            <w:rFonts w:ascii="Cambria Math" w:hAnsi="Cambria Math" w:cstheme="majorBidi"/>
            <w:sz w:val="24"/>
            <w:szCs w:val="24"/>
          </w:rPr>
          <m:t>π*</m:t>
        </m:r>
      </m:oMath>
      <w:r w:rsidRPr="00D877EC">
        <w:rPr>
          <w:rFonts w:asciiTheme="majorBidi" w:eastAsiaTheme="minorEastAsia" w:hAnsiTheme="majorBidi" w:cstheme="majorBidi"/>
          <w:sz w:val="24"/>
          <w:szCs w:val="24"/>
        </w:rPr>
        <w:t xml:space="preserve"> [</w:t>
      </w:r>
      <w:hyperlink w:anchor="_ENREF_46" w:tooltip="Sawafta, 2019 #70" w:history="1">
        <w:r w:rsidR="004748E5" w:rsidRPr="00374798">
          <w:rPr>
            <w:rFonts w:asciiTheme="majorBidi" w:eastAsiaTheme="minorEastAsia" w:hAnsiTheme="majorBidi" w:cstheme="majorBidi"/>
            <w:sz w:val="24"/>
            <w:szCs w:val="24"/>
          </w:rPr>
          <w:fldChar w:fldCharType="begin"/>
        </w:r>
        <w:r w:rsidRPr="00374798">
          <w:rPr>
            <w:rFonts w:asciiTheme="majorBidi" w:eastAsiaTheme="minorEastAsia" w:hAnsiTheme="majorBidi" w:cstheme="majorBidi"/>
            <w:sz w:val="24"/>
            <w:szCs w:val="24"/>
          </w:rPr>
          <w:instrText xml:space="preserve"> ADDIN EN.CITE &lt;EndNote&gt;&lt;Cite&gt;&lt;Author&gt;Sawafta&lt;/Author&gt;&lt;Year&gt;2019&lt;/Year&gt;&lt;RecNum&gt;70&lt;/RecNum&gt;&lt;DisplayText&gt;&lt;style face="superscript"&gt;46&lt;/style&gt;&lt;/DisplayText&gt;&lt;record&gt;&lt;rec-number&gt;70&lt;/rec-number&gt;&lt;foreign-keys&gt;&lt;key app="EN" db-id="vsw2radz79ezasepffqvtzpkfrveffr2s205"&gt;70&lt;/key&gt;&lt;/foreign-keys&gt;&lt;ref-type name="Journal Article"&gt;17&lt;/ref-type&gt;&lt;contributors&gt;&lt;authors&gt;&lt;author&gt;Sawafta, Riham&lt;/author&gt;&lt;author&gt;Shahwan, Talal&lt;/author&gt;&lt;/authors&gt;&lt;/contributors&gt;&lt;titles&gt;&lt;title&gt;A comparative study of the removal of methylene blue by iron nanoparticles from water and water-ethanol solutions&lt;/title&gt;&lt;secondary-title&gt;Journal of Molecular Liquids&lt;/secondary-title&gt;&lt;/titles&gt;&lt;periodical&gt;&lt;full-title&gt;Journal of Molecular Liquids&lt;/full-title&gt;&lt;/periodical&gt;&lt;pages&gt;274-281&lt;/pages&gt;&lt;volume&gt;273&lt;/volume&gt;&lt;dates&gt;&lt;year&gt;2019&lt;/year&gt;&lt;/dates&gt;&lt;isbn&gt;01677322&lt;/isbn&gt;&lt;urls&gt;&lt;/urls&gt;&lt;electronic-resource-num&gt;10.1016/j.molliq.2018.10.010&lt;/electronic-resource-num&gt;&lt;/record&gt;&lt;/Cite&gt;&lt;/EndNote&gt;</w:instrText>
        </w:r>
        <w:r w:rsidR="004748E5" w:rsidRPr="00374798">
          <w:rPr>
            <w:rFonts w:asciiTheme="majorBidi" w:eastAsiaTheme="minorEastAsia" w:hAnsiTheme="majorBidi" w:cstheme="majorBidi"/>
            <w:sz w:val="24"/>
            <w:szCs w:val="24"/>
          </w:rPr>
          <w:fldChar w:fldCharType="separate"/>
        </w:r>
        <w:r w:rsidRPr="00374798">
          <w:rPr>
            <w:rFonts w:asciiTheme="majorBidi" w:eastAsiaTheme="minorEastAsia" w:hAnsiTheme="majorBidi" w:cstheme="majorBidi"/>
            <w:sz w:val="24"/>
            <w:szCs w:val="24"/>
          </w:rPr>
          <w:t>46</w:t>
        </w:r>
        <w:r w:rsidR="004748E5" w:rsidRPr="00374798">
          <w:rPr>
            <w:rFonts w:asciiTheme="majorBidi" w:eastAsiaTheme="minorEastAsia" w:hAnsiTheme="majorBidi" w:cstheme="majorBidi"/>
            <w:sz w:val="24"/>
            <w:szCs w:val="24"/>
          </w:rPr>
          <w:fldChar w:fldCharType="end"/>
        </w:r>
      </w:hyperlink>
      <w:r w:rsidRPr="00374798">
        <w:rPr>
          <w:rFonts w:asciiTheme="majorBidi" w:eastAsiaTheme="minorEastAsia" w:hAnsiTheme="majorBidi" w:cstheme="majorBidi"/>
          <w:sz w:val="24"/>
          <w:szCs w:val="24"/>
        </w:rPr>
        <w:t>].</w:t>
      </w:r>
    </w:p>
    <w:p w:rsidR="002D1519" w:rsidRPr="00D877EC" w:rsidRDefault="002D1519" w:rsidP="002D1519">
      <w:pPr>
        <w:pStyle w:val="Titre4"/>
        <w:spacing w:before="0" w:line="360" w:lineRule="auto"/>
        <w:ind w:left="0" w:right="-2" w:firstLine="0"/>
        <w:jc w:val="both"/>
        <w:rPr>
          <w:rFonts w:asciiTheme="majorBidi" w:hAnsiTheme="majorBidi"/>
          <w:color w:val="auto"/>
        </w:rPr>
      </w:pPr>
      <w:r>
        <w:rPr>
          <w:rFonts w:asciiTheme="majorBidi" w:hAnsiTheme="majorBidi"/>
          <w:color w:val="auto"/>
        </w:rPr>
        <w:t>I.3.4.2.2. P</w:t>
      </w:r>
      <w:r w:rsidRPr="00D877EC">
        <w:rPr>
          <w:rFonts w:asciiTheme="majorBidi" w:hAnsiTheme="majorBidi"/>
          <w:color w:val="auto"/>
        </w:rPr>
        <w:t>rop</w:t>
      </w:r>
      <w:r>
        <w:rPr>
          <w:rFonts w:asciiTheme="majorBidi" w:hAnsiTheme="majorBidi"/>
          <w:color w:val="auto"/>
        </w:rPr>
        <w:t>riétés physique </w:t>
      </w:r>
    </w:p>
    <w:p w:rsidR="002D1519" w:rsidRDefault="002D1519" w:rsidP="00993B6A">
      <w:pPr>
        <w:spacing w:after="0" w:line="360" w:lineRule="auto"/>
        <w:ind w:right="-2" w:firstLine="708"/>
        <w:jc w:val="both"/>
        <w:rPr>
          <w:rFonts w:asciiTheme="majorBidi" w:hAnsiTheme="majorBidi" w:cstheme="majorBidi"/>
          <w:sz w:val="24"/>
          <w:szCs w:val="24"/>
        </w:rPr>
      </w:pPr>
      <w:r w:rsidRPr="00D877EC">
        <w:rPr>
          <w:rFonts w:asciiTheme="majorBidi" w:hAnsiTheme="majorBidi" w:cstheme="majorBidi"/>
          <w:sz w:val="24"/>
          <w:szCs w:val="24"/>
        </w:rPr>
        <w:t>Le bleu de méthylène est un composé soluble dans l'eau et dans l'a</w:t>
      </w:r>
      <w:r>
        <w:rPr>
          <w:rFonts w:asciiTheme="majorBidi" w:hAnsiTheme="majorBidi" w:cstheme="majorBidi"/>
          <w:sz w:val="24"/>
          <w:szCs w:val="24"/>
        </w:rPr>
        <w:t xml:space="preserve">lcool d'un poids moléculaire de </w:t>
      </w:r>
      <w:r w:rsidRPr="00D877EC">
        <w:rPr>
          <w:rFonts w:asciiTheme="majorBidi" w:hAnsiTheme="majorBidi" w:cstheme="majorBidi"/>
          <w:sz w:val="24"/>
          <w:szCs w:val="24"/>
        </w:rPr>
        <w:t>373,90 g/mol. Ce composé est généralement préparé à partir de diméthylaniline et acide thiosulfurique. La forme trihydratée se trouve généralement sous forme de cristaux vert foncé avec un éclat de bronze et une légère odeur ou sous forme de poudre cristalline [</w:t>
      </w:r>
      <w:hyperlink w:anchor="_ENREF_47" w:tooltip="Clifton, 2017 #69" w:history="1">
        <w:r w:rsidR="004748E5" w:rsidRPr="00374798">
          <w:rPr>
            <w:rFonts w:asciiTheme="majorBidi" w:hAnsiTheme="majorBidi" w:cstheme="majorBidi"/>
            <w:sz w:val="24"/>
            <w:szCs w:val="24"/>
          </w:rPr>
          <w:fldChar w:fldCharType="begin"/>
        </w:r>
        <w:r w:rsidRPr="00374798">
          <w:rPr>
            <w:rFonts w:asciiTheme="majorBidi" w:hAnsiTheme="majorBidi" w:cstheme="majorBidi"/>
            <w:sz w:val="24"/>
            <w:szCs w:val="24"/>
          </w:rPr>
          <w:instrText xml:space="preserve"> ADDIN EN.CITE &lt;EndNote&gt;&lt;Cite&gt;&lt;Author&gt;Clifton&lt;/Author&gt;&lt;Year&gt;2017&lt;/Year&gt;&lt;RecNum&gt;69&lt;/RecNum&gt;&lt;DisplayText&gt;&lt;style face="superscript"&gt;47&lt;/style&gt;&lt;/DisplayText&gt;&lt;record&gt;&lt;rec-number&gt;69&lt;/rec-number&gt;&lt;foreign-keys&gt;&lt;key app="EN" db-id="vsw2radz79ezasepffqvtzpkfrveffr2s205"&gt;69&lt;/key&gt;&lt;/foreign-keys&gt;&lt;ref-type name="Journal Article"&gt;17&lt;/ref-type&gt;&lt;contributors&gt;&lt;authors&gt;&lt;author&gt;Clifton, Jack&lt;/author&gt;&lt;author&gt;Leikin, Jerrold B.&lt;/author&gt;&lt;/authors&gt;&lt;/contributors&gt;&lt;titles&gt;&lt;title&gt;Methylene Blue&lt;/title&gt;&lt;/titles&gt;&lt;pages&gt;2867-2878&lt;/pages&gt;&lt;dates&gt;&lt;year&gt;2017&lt;/year&gt;&lt;/dates&gt;&lt;urls&gt;&lt;/urls&gt;&lt;electronic-resource-num&gt;10.1007/978-3-319-17900-1_161&lt;/electronic-resource-num&gt;&lt;/record&gt;&lt;/Cite&gt;&lt;/EndNote&gt;</w:instrText>
        </w:r>
        <w:r w:rsidR="004748E5" w:rsidRPr="00374798">
          <w:rPr>
            <w:rFonts w:asciiTheme="majorBidi" w:hAnsiTheme="majorBidi" w:cstheme="majorBidi"/>
            <w:sz w:val="24"/>
            <w:szCs w:val="24"/>
          </w:rPr>
          <w:fldChar w:fldCharType="separate"/>
        </w:r>
        <w:r w:rsidRPr="00374798">
          <w:rPr>
            <w:rFonts w:asciiTheme="majorBidi" w:hAnsiTheme="majorBidi" w:cstheme="majorBidi"/>
            <w:sz w:val="24"/>
            <w:szCs w:val="24"/>
          </w:rPr>
          <w:t>47</w:t>
        </w:r>
        <w:r w:rsidR="004748E5" w:rsidRPr="00374798">
          <w:rPr>
            <w:rFonts w:asciiTheme="majorBidi" w:hAnsiTheme="majorBidi" w:cstheme="majorBidi"/>
            <w:sz w:val="24"/>
            <w:szCs w:val="24"/>
          </w:rPr>
          <w:fldChar w:fldCharType="end"/>
        </w:r>
      </w:hyperlink>
      <w:r w:rsidRPr="00374798">
        <w:rPr>
          <w:rFonts w:asciiTheme="majorBidi" w:hAnsiTheme="majorBidi" w:cstheme="majorBidi"/>
          <w:sz w:val="24"/>
          <w:szCs w:val="24"/>
        </w:rPr>
        <w:t>].</w:t>
      </w:r>
    </w:p>
    <w:p w:rsidR="002D1519" w:rsidRPr="00D877EC" w:rsidRDefault="002D1519" w:rsidP="002D1519">
      <w:pPr>
        <w:pStyle w:val="Titre3"/>
        <w:spacing w:before="0" w:line="360" w:lineRule="auto"/>
        <w:ind w:left="0" w:right="0" w:firstLine="0"/>
        <w:jc w:val="both"/>
        <w:rPr>
          <w:rFonts w:asciiTheme="majorBidi" w:hAnsiTheme="majorBidi"/>
          <w:color w:val="auto"/>
        </w:rPr>
      </w:pPr>
      <w:bookmarkStart w:id="110" w:name="_Toc103816184"/>
      <w:bookmarkStart w:id="111" w:name="_Toc104299184"/>
      <w:r>
        <w:rPr>
          <w:rFonts w:asciiTheme="majorBidi" w:hAnsiTheme="majorBidi"/>
          <w:color w:val="auto"/>
        </w:rPr>
        <w:t xml:space="preserve">I.3.4.3. </w:t>
      </w:r>
      <w:r w:rsidRPr="00D877EC">
        <w:rPr>
          <w:rFonts w:asciiTheme="majorBidi" w:hAnsiTheme="majorBidi"/>
          <w:color w:val="auto"/>
        </w:rPr>
        <w:t>Toxicité du bleu de méthylène </w:t>
      </w:r>
      <w:bookmarkEnd w:id="110"/>
      <w:bookmarkEnd w:id="111"/>
    </w:p>
    <w:p w:rsidR="002D1519" w:rsidRPr="00374798" w:rsidRDefault="002D1519" w:rsidP="002D1519">
      <w:pPr>
        <w:spacing w:after="0" w:line="360" w:lineRule="auto"/>
        <w:jc w:val="both"/>
        <w:rPr>
          <w:rFonts w:asciiTheme="majorBidi" w:hAnsiTheme="majorBidi" w:cstheme="majorBidi"/>
          <w:sz w:val="24"/>
          <w:szCs w:val="24"/>
        </w:rPr>
      </w:pPr>
      <w:r w:rsidRPr="00D877EC">
        <w:rPr>
          <w:rFonts w:asciiTheme="majorBidi" w:hAnsiTheme="majorBidi" w:cstheme="majorBidi"/>
          <w:sz w:val="24"/>
          <w:szCs w:val="24"/>
        </w:rPr>
        <w:t xml:space="preserve"> </w:t>
      </w:r>
      <w:r>
        <w:rPr>
          <w:rFonts w:asciiTheme="majorBidi" w:hAnsiTheme="majorBidi" w:cstheme="majorBidi"/>
          <w:sz w:val="24"/>
          <w:szCs w:val="24"/>
        </w:rPr>
        <w:tab/>
      </w:r>
      <w:r w:rsidRPr="00374798">
        <w:rPr>
          <w:rFonts w:asciiTheme="majorBidi" w:hAnsiTheme="majorBidi" w:cstheme="majorBidi"/>
          <w:sz w:val="24"/>
          <w:szCs w:val="24"/>
        </w:rPr>
        <w:t>Le BM est un polluant extrêmement cancérigène bien connu qui a été fabriqué et utilisé dans de nombreuses industries à des fins différentes [</w:t>
      </w:r>
      <w:hyperlink w:anchor="_ENREF_48" w:tooltip="Din, 2021 #71" w:history="1">
        <w:r w:rsidR="004748E5" w:rsidRPr="00374798">
          <w:rPr>
            <w:rFonts w:asciiTheme="majorBidi" w:hAnsiTheme="majorBidi" w:cstheme="majorBidi"/>
            <w:sz w:val="24"/>
            <w:szCs w:val="24"/>
          </w:rPr>
          <w:fldChar w:fldCharType="begin"/>
        </w:r>
        <w:r w:rsidRPr="00374798">
          <w:rPr>
            <w:rFonts w:asciiTheme="majorBidi" w:hAnsiTheme="majorBidi" w:cstheme="majorBidi"/>
            <w:sz w:val="24"/>
            <w:szCs w:val="24"/>
          </w:rPr>
          <w:instrText xml:space="preserve"> ADDIN EN.CITE &lt;EndNote&gt;&lt;Cite&gt;&lt;Author&gt;Din&lt;/Author&gt;&lt;Year&gt;2021&lt;/Year&gt;&lt;RecNum&gt;71&lt;/RecNum&gt;&lt;DisplayText&gt;&lt;style face="superscript"&gt;48&lt;/style&gt;&lt;/DisplayText&gt;&lt;record&gt;&lt;rec-number&gt;71&lt;/rec-number&gt;&lt;foreign-keys&gt;&lt;key app="EN" db-id="vsw2radz79ezasepffqvtzpkfrveffr2s205"&gt;71&lt;/key&gt;&lt;/foreign-keys&gt;&lt;ref-type name="Journal Article"&gt;17&lt;/ref-type&gt;&lt;contributors&gt;&lt;authors&gt;&lt;author&gt;Din, Muhammad Imran&lt;/author&gt;&lt;author&gt;Khalid, Rida&lt;/author&gt;&lt;author&gt;Najeeb, Jawayria&lt;/author&gt;&lt;author&gt;Hussain, Zaib&lt;/author&gt;&lt;/authors&gt;&lt;/contributors&gt;&lt;titles&gt;&lt;title&gt;Fundamentals and photocatalysis of methylene blue dye using various nanocatalytic assemblies- a critical review&lt;/title&gt;&lt;secondary-title&gt;Journal of Cleaner Production&lt;/secondary-title&gt;&lt;/titles&gt;&lt;periodical&gt;&lt;full-title&gt;Journal of Cleaner Production&lt;/full-title&gt;&lt;/periodical&gt;&lt;pages&gt;126567&lt;/pages&gt;&lt;volume&gt;298&lt;/volume&gt;&lt;dates&gt;&lt;year&gt;2021&lt;/year&gt;&lt;/dates&gt;&lt;isbn&gt;09596526&lt;/isbn&gt;&lt;urls&gt;&lt;/urls&gt;&lt;electronic-resource-num&gt;10.1016/j.jclepro.2021.126567&lt;/electronic-resource-num&gt;&lt;/record&gt;&lt;/Cite&gt;&lt;/EndNote&gt;</w:instrText>
        </w:r>
        <w:r w:rsidR="004748E5" w:rsidRPr="00374798">
          <w:rPr>
            <w:rFonts w:asciiTheme="majorBidi" w:hAnsiTheme="majorBidi" w:cstheme="majorBidi"/>
            <w:sz w:val="24"/>
            <w:szCs w:val="24"/>
          </w:rPr>
          <w:fldChar w:fldCharType="separate"/>
        </w:r>
        <w:r w:rsidRPr="00374798">
          <w:rPr>
            <w:rFonts w:asciiTheme="majorBidi" w:hAnsiTheme="majorBidi" w:cstheme="majorBidi"/>
            <w:sz w:val="24"/>
            <w:szCs w:val="24"/>
          </w:rPr>
          <w:t>48</w:t>
        </w:r>
        <w:r w:rsidR="004748E5" w:rsidRPr="00374798">
          <w:rPr>
            <w:rFonts w:asciiTheme="majorBidi" w:hAnsiTheme="majorBidi" w:cstheme="majorBidi"/>
            <w:sz w:val="24"/>
            <w:szCs w:val="24"/>
          </w:rPr>
          <w:fldChar w:fldCharType="end"/>
        </w:r>
      </w:hyperlink>
      <w:r w:rsidRPr="00374798">
        <w:rPr>
          <w:rFonts w:asciiTheme="majorBidi" w:hAnsiTheme="majorBidi" w:cstheme="majorBidi"/>
          <w:sz w:val="24"/>
          <w:szCs w:val="24"/>
        </w:rPr>
        <w:t>]. Ce colorant appartient au groupe basique et lors de sa dissociation dans l'eau, il produit des ions positifs. Ces ions positifs sont attirés par la région polaire négative des molécules d'eau, ce qui rend le colorant BM plus difficile à éliminer dans une solution. Des problèmes de santé graves tels que la cyanose, la jaunisse, la nécrose tissulaire, la méthémoglobinémie et la quadriplégie ont été signalés lorsque les humains sont exposés au colorant BM pendant un temps suffisant [</w:t>
      </w:r>
      <w:hyperlink w:anchor="_ENREF_49" w:tooltip="Yusop, 2021 #72" w:history="1">
        <w:r w:rsidR="004748E5" w:rsidRPr="00374798">
          <w:rPr>
            <w:rFonts w:asciiTheme="majorBidi" w:hAnsiTheme="majorBidi" w:cstheme="majorBidi"/>
            <w:sz w:val="24"/>
            <w:szCs w:val="24"/>
          </w:rPr>
          <w:fldChar w:fldCharType="begin"/>
        </w:r>
        <w:r w:rsidRPr="00374798">
          <w:rPr>
            <w:rFonts w:asciiTheme="majorBidi" w:hAnsiTheme="majorBidi" w:cstheme="majorBidi"/>
            <w:sz w:val="24"/>
            <w:szCs w:val="24"/>
          </w:rPr>
          <w:instrText xml:space="preserve"> ADDIN EN.CITE &lt;EndNote&gt;&lt;Cite&gt;&lt;Author&gt;Yusop&lt;/Author&gt;&lt;Year&gt;2021&lt;/Year&gt;&lt;RecNum&gt;72&lt;/RecNum&gt;&lt;DisplayText&gt;&lt;style face="superscript"&gt;49&lt;/style&gt;&lt;/DisplayText&gt;&lt;record&gt;&lt;rec-number&gt;72&lt;/rec-number&gt;&lt;foreign-keys&gt;&lt;key app="EN" db-id="vsw2radz79ezasepffqvtzpkfrveffr2s205"&gt;72&lt;/key&gt;&lt;/foreign-keys&gt;&lt;ref-type name="Journal Article"&gt;17&lt;/ref-type&gt;&lt;contributors&gt;&lt;authors&gt;&lt;author&gt;Yusop, Mohamad Firdaus Mohamad&lt;/author&gt;&lt;author&gt;Ahmad, Mohd Azmier&lt;/author&gt;&lt;author&gt;Rosli, Nur Ayshah&lt;/author&gt;&lt;author&gt;Manaf, Mohd Edeerozey Abd&lt;/author&gt;&lt;/authors&gt;&lt;/contributors&gt;&lt;titles&gt;&lt;title&gt;Adsorption of cationic methylene blue dye using microwave-assisted activated carbon derived from acacia wood: Optimization and batch studies&lt;/title&gt;&lt;secondary-title&gt;Arabian Journal of Chemistry&lt;/secondary-title&gt;&lt;/titles&gt;&lt;periodical&gt;&lt;full-title&gt;Arabian Journal of Chemistry&lt;/full-title&gt;&lt;/periodical&gt;&lt;pages&gt;103122&lt;/pages&gt;&lt;volume&gt;14&lt;/volume&gt;&lt;number&gt;6&lt;/number&gt;&lt;dates&gt;&lt;year&gt;2021&lt;/year&gt;&lt;/dates&gt;&lt;isbn&gt;18785352&lt;/isbn&gt;&lt;urls&gt;&lt;/urls&gt;&lt;electronic-resource-num&gt;10.1016/j.arabjc.2021.103122&lt;/electronic-resource-num&gt;&lt;/record&gt;&lt;/Cite&gt;&lt;/EndNote&gt;</w:instrText>
        </w:r>
        <w:r w:rsidR="004748E5" w:rsidRPr="00374798">
          <w:rPr>
            <w:rFonts w:asciiTheme="majorBidi" w:hAnsiTheme="majorBidi" w:cstheme="majorBidi"/>
            <w:sz w:val="24"/>
            <w:szCs w:val="24"/>
          </w:rPr>
          <w:fldChar w:fldCharType="separate"/>
        </w:r>
        <w:r w:rsidRPr="00374798">
          <w:rPr>
            <w:rFonts w:asciiTheme="majorBidi" w:hAnsiTheme="majorBidi" w:cstheme="majorBidi"/>
            <w:sz w:val="24"/>
            <w:szCs w:val="24"/>
          </w:rPr>
          <w:t>49</w:t>
        </w:r>
        <w:r w:rsidR="004748E5" w:rsidRPr="00374798">
          <w:rPr>
            <w:rFonts w:asciiTheme="majorBidi" w:hAnsiTheme="majorBidi" w:cstheme="majorBidi"/>
            <w:sz w:val="24"/>
            <w:szCs w:val="24"/>
          </w:rPr>
          <w:fldChar w:fldCharType="end"/>
        </w:r>
      </w:hyperlink>
      <w:r w:rsidRPr="00374798">
        <w:rPr>
          <w:rFonts w:asciiTheme="majorBidi" w:hAnsiTheme="majorBidi" w:cstheme="majorBidi"/>
          <w:sz w:val="24"/>
          <w:szCs w:val="24"/>
        </w:rPr>
        <w:t>]. De plus, la croissance des plantes peut également être perturbée lorsque le colorant BM fusionne avec des molécules de phosphate et de lipides dans la membrane cellulaire des plantes [</w:t>
      </w:r>
      <w:hyperlink w:anchor="_ENREF_49" w:tooltip="Yusop, 2021 #72" w:history="1">
        <w:r w:rsidR="004748E5" w:rsidRPr="00374798">
          <w:rPr>
            <w:rFonts w:asciiTheme="majorBidi" w:hAnsiTheme="majorBidi" w:cstheme="majorBidi"/>
            <w:sz w:val="24"/>
            <w:szCs w:val="24"/>
          </w:rPr>
          <w:fldChar w:fldCharType="begin"/>
        </w:r>
        <w:r w:rsidRPr="00374798">
          <w:rPr>
            <w:rFonts w:asciiTheme="majorBidi" w:hAnsiTheme="majorBidi" w:cstheme="majorBidi"/>
            <w:sz w:val="24"/>
            <w:szCs w:val="24"/>
          </w:rPr>
          <w:instrText xml:space="preserve"> ADDIN EN.CITE &lt;EndNote&gt;&lt;Cite&gt;&lt;Author&gt;Yusop&lt;/Author&gt;&lt;Year&gt;2021&lt;/Year&gt;&lt;RecNum&gt;72&lt;/RecNum&gt;&lt;DisplayText&gt;&lt;style face="superscript"&gt;49&lt;/style&gt;&lt;/DisplayText&gt;&lt;record&gt;&lt;rec-number&gt;72&lt;/rec-number&gt;&lt;foreign-keys&gt;&lt;key app="EN" db-id="vsw2radz79ezasepffqvtzpkfrveffr2s205"&gt;72&lt;/key&gt;&lt;/foreign-keys&gt;&lt;ref-type name="Journal Article"&gt;17&lt;/ref-type&gt;&lt;contributors&gt;&lt;authors&gt;&lt;author&gt;Yusop, Mohamad Firdaus Mohamad&lt;/author&gt;&lt;author&gt;Ahmad, Mohd Azmier&lt;/author&gt;&lt;author&gt;Rosli, Nur Ayshah&lt;/author&gt;&lt;author&gt;Manaf, Mohd Edeerozey Abd&lt;/author&gt;&lt;/authors&gt;&lt;/contributors&gt;&lt;titles&gt;&lt;title&gt;Adsorption of cationic methylene blue dye using microwave-assisted activated carbon derived from acacia wood: Optimization and batch studies&lt;/title&gt;&lt;secondary-title&gt;Arabian Journal of Chemistry&lt;/secondary-title&gt;&lt;/titles&gt;&lt;periodical&gt;&lt;full-title&gt;Arabian Journal of Chemistry&lt;/full-title&gt;&lt;/periodical&gt;&lt;pages&gt;103122&lt;/pages&gt;&lt;volume&gt;14&lt;/volume&gt;&lt;number&gt;6&lt;/number&gt;&lt;dates&gt;&lt;year&gt;2021&lt;/year&gt;&lt;/dates&gt;&lt;isbn&gt;18785352&lt;/isbn&gt;&lt;urls&gt;&lt;/urls&gt;&lt;electronic-resource-num&gt;10.1016/j.arabjc.2021.103122&lt;/electronic-resource-num&gt;&lt;/record&gt;&lt;/Cite&gt;&lt;/EndNote&gt;</w:instrText>
        </w:r>
        <w:r w:rsidR="004748E5" w:rsidRPr="00374798">
          <w:rPr>
            <w:rFonts w:asciiTheme="majorBidi" w:hAnsiTheme="majorBidi" w:cstheme="majorBidi"/>
            <w:sz w:val="24"/>
            <w:szCs w:val="24"/>
          </w:rPr>
          <w:fldChar w:fldCharType="separate"/>
        </w:r>
        <w:r w:rsidRPr="00374798">
          <w:rPr>
            <w:rFonts w:asciiTheme="majorBidi" w:hAnsiTheme="majorBidi" w:cstheme="majorBidi"/>
            <w:sz w:val="24"/>
            <w:szCs w:val="24"/>
          </w:rPr>
          <w:t>49</w:t>
        </w:r>
        <w:r w:rsidR="004748E5" w:rsidRPr="00374798">
          <w:rPr>
            <w:rFonts w:asciiTheme="majorBidi" w:hAnsiTheme="majorBidi" w:cstheme="majorBidi"/>
            <w:sz w:val="24"/>
            <w:szCs w:val="24"/>
          </w:rPr>
          <w:fldChar w:fldCharType="end"/>
        </w:r>
      </w:hyperlink>
      <w:r w:rsidRPr="00374798">
        <w:rPr>
          <w:rFonts w:asciiTheme="majorBidi" w:hAnsiTheme="majorBidi" w:cstheme="majorBidi"/>
          <w:sz w:val="24"/>
          <w:szCs w:val="24"/>
        </w:rPr>
        <w:t>].</w:t>
      </w:r>
    </w:p>
    <w:p w:rsidR="002D1519" w:rsidRPr="00D877EC" w:rsidRDefault="002D1519" w:rsidP="002D1519">
      <w:pPr>
        <w:spacing w:after="0" w:line="360" w:lineRule="auto"/>
        <w:ind w:right="-2"/>
        <w:jc w:val="both"/>
        <w:rPr>
          <w:rFonts w:asciiTheme="majorBidi" w:hAnsiTheme="majorBidi" w:cstheme="majorBidi"/>
          <w:sz w:val="24"/>
          <w:szCs w:val="24"/>
        </w:rPr>
      </w:pPr>
    </w:p>
    <w:p w:rsidR="002D1519" w:rsidRDefault="002D1519" w:rsidP="002D1519">
      <w:pPr>
        <w:spacing w:after="0" w:line="360" w:lineRule="auto"/>
        <w:ind w:right="-2"/>
        <w:jc w:val="both"/>
        <w:rPr>
          <w:rFonts w:asciiTheme="majorBidi" w:hAnsiTheme="majorBidi" w:cstheme="majorBidi"/>
          <w:sz w:val="24"/>
          <w:szCs w:val="24"/>
        </w:rPr>
      </w:pPr>
    </w:p>
    <w:p w:rsidR="002D1519" w:rsidRDefault="002D1519" w:rsidP="002D1519">
      <w:pPr>
        <w:spacing w:after="0" w:line="360" w:lineRule="auto"/>
        <w:ind w:firstLine="708"/>
        <w:jc w:val="both"/>
        <w:rPr>
          <w:rFonts w:asciiTheme="majorBidi" w:hAnsiTheme="majorBidi" w:cstheme="majorBidi"/>
          <w:sz w:val="24"/>
          <w:szCs w:val="24"/>
        </w:rPr>
        <w:sectPr w:rsidR="002D1519" w:rsidSect="001B116A">
          <w:footerReference w:type="default" r:id="rId78"/>
          <w:footerReference w:type="first" r:id="rId79"/>
          <w:pgSz w:w="11906" w:h="16838" w:code="9"/>
          <w:pgMar w:top="1418" w:right="1418" w:bottom="1418" w:left="1418" w:header="709" w:footer="709" w:gutter="0"/>
          <w:pgNumType w:start="4"/>
          <w:cols w:space="708"/>
          <w:titlePg/>
          <w:docGrid w:linePitch="360"/>
        </w:sectPr>
      </w:pPr>
    </w:p>
    <w:p w:rsidR="002D1519" w:rsidRPr="00FA0B76" w:rsidRDefault="002D1519" w:rsidP="00993B6A">
      <w:pPr>
        <w:pStyle w:val="Titre1"/>
        <w:spacing w:before="0" w:line="360" w:lineRule="auto"/>
        <w:ind w:left="0" w:right="0" w:firstLine="0"/>
        <w:jc w:val="both"/>
        <w:rPr>
          <w:rFonts w:asciiTheme="majorBidi" w:hAnsiTheme="majorBidi"/>
          <w:color w:val="auto"/>
          <w:sz w:val="24"/>
          <w:szCs w:val="24"/>
        </w:rPr>
      </w:pPr>
      <w:bookmarkStart w:id="112" w:name="_Toc104920656"/>
      <w:bookmarkStart w:id="113" w:name="_Toc104929585"/>
      <w:bookmarkStart w:id="114" w:name="_Toc105856002"/>
      <w:r w:rsidRPr="00FA0B76">
        <w:rPr>
          <w:rFonts w:asciiTheme="majorBidi" w:hAnsiTheme="majorBidi"/>
          <w:color w:val="auto"/>
          <w:sz w:val="24"/>
          <w:szCs w:val="24"/>
        </w:rPr>
        <w:lastRenderedPageBreak/>
        <w:t>I.4. Le phénomène d’adsorption</w:t>
      </w:r>
      <w:bookmarkEnd w:id="112"/>
      <w:bookmarkEnd w:id="113"/>
      <w:bookmarkEnd w:id="114"/>
      <w:r w:rsidRPr="00FA0B76">
        <w:rPr>
          <w:rFonts w:asciiTheme="majorBidi" w:hAnsiTheme="majorBidi"/>
          <w:color w:val="auto"/>
          <w:sz w:val="24"/>
          <w:szCs w:val="24"/>
        </w:rPr>
        <w:t xml:space="preserve">  </w:t>
      </w:r>
    </w:p>
    <w:p w:rsidR="002D1519" w:rsidRPr="00FA0B76" w:rsidRDefault="002D1519" w:rsidP="00993B6A">
      <w:pPr>
        <w:pStyle w:val="Titre2"/>
        <w:spacing w:before="0" w:line="360" w:lineRule="auto"/>
        <w:ind w:left="0" w:right="0" w:firstLine="0"/>
        <w:jc w:val="both"/>
        <w:rPr>
          <w:rFonts w:asciiTheme="majorBidi" w:hAnsiTheme="majorBidi"/>
          <w:color w:val="auto"/>
          <w:sz w:val="24"/>
          <w:szCs w:val="24"/>
        </w:rPr>
      </w:pPr>
      <w:bookmarkStart w:id="115" w:name="_Toc104920657"/>
      <w:bookmarkStart w:id="116" w:name="_Toc104929586"/>
      <w:bookmarkStart w:id="117" w:name="_Toc105856003"/>
      <w:r w:rsidRPr="00FA0B76">
        <w:rPr>
          <w:rFonts w:asciiTheme="majorBidi" w:hAnsiTheme="majorBidi"/>
          <w:color w:val="auto"/>
          <w:sz w:val="24"/>
          <w:szCs w:val="24"/>
        </w:rPr>
        <w:t>I.4.1. Définition du phénomène d’adsorption</w:t>
      </w:r>
      <w:bookmarkEnd w:id="115"/>
      <w:bookmarkEnd w:id="116"/>
      <w:bookmarkEnd w:id="117"/>
      <w:r w:rsidRPr="00FA0B76">
        <w:rPr>
          <w:rFonts w:asciiTheme="majorBidi" w:hAnsiTheme="majorBidi"/>
          <w:color w:val="auto"/>
          <w:sz w:val="24"/>
          <w:szCs w:val="24"/>
        </w:rPr>
        <w:t> </w:t>
      </w:r>
    </w:p>
    <w:p w:rsidR="002D1519" w:rsidRPr="00FA0B76" w:rsidRDefault="002D1519" w:rsidP="002D1519">
      <w:pPr>
        <w:spacing w:after="0" w:line="360" w:lineRule="auto"/>
        <w:ind w:firstLine="708"/>
        <w:jc w:val="both"/>
        <w:rPr>
          <w:rFonts w:asciiTheme="majorBidi" w:hAnsiTheme="majorBidi" w:cstheme="majorBidi"/>
          <w:sz w:val="24"/>
          <w:szCs w:val="24"/>
        </w:rPr>
      </w:pPr>
      <w:r w:rsidRPr="00FA0B76">
        <w:rPr>
          <w:rFonts w:asciiTheme="majorBidi" w:hAnsiTheme="majorBidi" w:cstheme="majorBidi"/>
          <w:sz w:val="24"/>
          <w:szCs w:val="24"/>
        </w:rPr>
        <w:t>L’adsorption est un procédé de traitement, bien adapté pour éliminer une très grande diversité des composés toxiques dans notre environnement. Elle est essentiellement utilisée pour le traitement de l'eau et de l'aire [</w:t>
      </w:r>
      <w:hyperlink w:anchor="_ENREF_50" w:tooltip="Al-Ghouti, 2020 #25" w:history="1">
        <w:r w:rsidR="004748E5" w:rsidRPr="00FA0B76">
          <w:rPr>
            <w:rFonts w:asciiTheme="majorBidi" w:hAnsiTheme="majorBidi" w:cstheme="majorBidi"/>
            <w:sz w:val="24"/>
            <w:szCs w:val="24"/>
          </w:rPr>
          <w:fldChar w:fldCharType="begin"/>
        </w:r>
        <w:r w:rsidRPr="00FA0B76">
          <w:rPr>
            <w:rFonts w:asciiTheme="majorBidi" w:hAnsiTheme="majorBidi" w:cstheme="majorBidi"/>
            <w:sz w:val="24"/>
            <w:szCs w:val="24"/>
          </w:rPr>
          <w:instrText xml:space="preserve"> ADDIN EN.CITE &lt;EndNote&gt;&lt;Cite&gt;&lt;Author&gt;Al-Ghouti&lt;/Author&gt;&lt;Year&gt;2020&lt;/Year&gt;&lt;RecNum&gt;25&lt;/RecNum&gt;&lt;DisplayText&gt;&lt;style face="superscript"&gt;50&lt;/style&gt;&lt;/DisplayText&gt;&lt;record&gt;&lt;rec-number&gt;25&lt;/rec-number&gt;&lt;foreign-keys&gt;&lt;key app="EN" db-id="evrvtsza72d5dbet9t2vfwd3f9ez5zp9f20e"&gt;25&lt;/key&gt;&lt;/foreign-keys&gt;&lt;ref-type name="Journal Article"&gt;17&lt;/ref-type&gt;&lt;contributors&gt;&lt;authors&gt;&lt;author&gt;Al-Ghouti, Mohammad A&lt;/author&gt;&lt;author&gt;Da&amp;apos;ana, Dana A&lt;/author&gt;&lt;/authors&gt;&lt;/contributors&gt;&lt;titles&gt;&lt;title&gt;Guidelines for the use and interpretation of adsorption isotherm models: A review&lt;/title&gt;&lt;secondary-title&gt;Journal of hazardous materials&lt;/secondary-title&gt;&lt;/titles&gt;&lt;periodical&gt;&lt;full-title&gt;Journal of hazardous materials&lt;/full-title&gt;&lt;/periodical&gt;&lt;pages&gt;122383&lt;/pages&gt;&lt;volume&gt;393&lt;/volume&gt;&lt;dates&gt;&lt;year&gt;2020&lt;/year&gt;&lt;/dates&gt;&lt;isbn&gt;0304-3894&lt;/isbn&gt;&lt;urls&gt;&lt;/urls&gt;&lt;/record&gt;&lt;/Cite&gt;&lt;/EndNote&gt;</w:instrText>
        </w:r>
        <w:r w:rsidR="004748E5" w:rsidRPr="00FA0B76">
          <w:rPr>
            <w:rFonts w:asciiTheme="majorBidi" w:hAnsiTheme="majorBidi" w:cstheme="majorBidi"/>
            <w:sz w:val="24"/>
            <w:szCs w:val="24"/>
          </w:rPr>
          <w:fldChar w:fldCharType="separate"/>
        </w:r>
        <w:r w:rsidRPr="00FA0B76">
          <w:rPr>
            <w:rFonts w:asciiTheme="majorBidi" w:hAnsiTheme="majorBidi" w:cstheme="majorBidi"/>
            <w:sz w:val="24"/>
            <w:szCs w:val="24"/>
          </w:rPr>
          <w:t>50</w:t>
        </w:r>
        <w:r w:rsidR="004748E5" w:rsidRPr="00FA0B76">
          <w:rPr>
            <w:rFonts w:asciiTheme="majorBidi" w:hAnsiTheme="majorBidi" w:cstheme="majorBidi"/>
            <w:sz w:val="24"/>
            <w:szCs w:val="24"/>
          </w:rPr>
          <w:fldChar w:fldCharType="end"/>
        </w:r>
      </w:hyperlink>
      <w:r w:rsidRPr="00FA0B76">
        <w:rPr>
          <w:rFonts w:asciiTheme="majorBidi" w:hAnsiTheme="majorBidi" w:cstheme="majorBidi"/>
          <w:sz w:val="24"/>
          <w:szCs w:val="24"/>
        </w:rPr>
        <w:t>].</w:t>
      </w:r>
    </w:p>
    <w:p w:rsidR="002D1519" w:rsidRPr="00FA0B76" w:rsidRDefault="002D1519" w:rsidP="002D1519">
      <w:pPr>
        <w:spacing w:after="0" w:line="360" w:lineRule="auto"/>
        <w:ind w:firstLine="708"/>
        <w:jc w:val="both"/>
        <w:rPr>
          <w:rFonts w:asciiTheme="majorBidi" w:hAnsiTheme="majorBidi" w:cstheme="majorBidi"/>
          <w:sz w:val="24"/>
          <w:szCs w:val="24"/>
        </w:rPr>
      </w:pPr>
      <w:r w:rsidRPr="00FA0B76">
        <w:rPr>
          <w:rFonts w:asciiTheme="majorBidi" w:hAnsiTheme="majorBidi" w:cstheme="majorBidi"/>
          <w:sz w:val="24"/>
          <w:szCs w:val="24"/>
        </w:rPr>
        <w:t>L'adsorption est un phénomène physico-chimique de surface par lequel des atomes, des ions ou des molécules peuvent s'accumuler à la surface d'un solide depuis une phase gazeuse, liquide ou une solution solide. Au cours de ce processus les molécules d'un fluide (gaz ou liquide), appelé adsorbat, viennent se fixer sur la surface d'un solide, appelé adsorbant. Ce procédé définit la propriété de certains matériaux de fixer à leur surface des molécules (gaz, ions métalliques, molécules organiques, etc.) d’une manière réversible ou irréversible, il y aura donc un transfert de matière de la phase aqueuse ou gazeuse vers la surface solide. Le solide porte alors des propriétés superficielles (hydrophobie ou hydrophile)</w:t>
      </w:r>
      <w:r>
        <w:rPr>
          <w:rFonts w:asciiTheme="majorBidi" w:hAnsiTheme="majorBidi" w:cstheme="majorBidi"/>
          <w:sz w:val="24"/>
          <w:szCs w:val="24"/>
        </w:rPr>
        <w:t xml:space="preserve"> </w:t>
      </w:r>
      <w:r w:rsidRPr="00FA0B76">
        <w:rPr>
          <w:rFonts w:asciiTheme="majorBidi" w:hAnsiTheme="majorBidi" w:cstheme="majorBidi"/>
          <w:sz w:val="24"/>
          <w:szCs w:val="24"/>
        </w:rPr>
        <w:t>[</w:t>
      </w:r>
      <w:hyperlink w:anchor="_ENREF_45" w:tooltip="Garcia, 2021 #67" w:history="1">
        <w:r w:rsidR="004748E5" w:rsidRPr="00FA0B76">
          <w:rPr>
            <w:rFonts w:asciiTheme="majorBidi" w:hAnsiTheme="majorBidi" w:cstheme="majorBidi"/>
            <w:sz w:val="24"/>
            <w:szCs w:val="24"/>
          </w:rPr>
          <w:fldChar w:fldCharType="begin"/>
        </w:r>
        <w:r w:rsidRPr="00FA0B76">
          <w:rPr>
            <w:rFonts w:asciiTheme="majorBidi" w:hAnsiTheme="majorBidi" w:cstheme="majorBidi"/>
            <w:sz w:val="24"/>
            <w:szCs w:val="24"/>
          </w:rPr>
          <w:instrText xml:space="preserve"> ADDIN EN.CITE &lt;EndNote&gt;&lt;Cite&gt;&lt;Author&gt;Garcia&lt;/Author&gt;&lt;Year&gt;2021&lt;/Year&gt;&lt;RecNum&gt;67&lt;/RecNum&gt;&lt;DisplayText&gt;&lt;style face="superscript"&gt;45&lt;/style&gt;&lt;/DisplayText&gt;&lt;record&gt;&lt;rec-number&gt;67&lt;/rec-number&gt;&lt;foreign-keys&gt;&lt;key app="EN" db-id="vsw2radz79ezasepffqvtzpkfrveffr2s205"&gt;67&lt;/key&gt;&lt;/foreign-keys&gt;&lt;ref-type name="Journal Article"&gt;17&lt;/ref-type&gt;&lt;contributors&gt;&lt;authors&gt;&lt;author&gt;Garcia, Ronald Vieira&lt;/author&gt;&lt;author&gt;Silva, Magno de Lima&lt;/author&gt;&lt;author&gt;Oliveira, Victor Emanuel de Morais&lt;/author&gt;&lt;author&gt;Martins, Vitória Catarina Cardoso&lt;/author&gt;&lt;author&gt;Araújo, Josiney Farias de&lt;/author&gt;&lt;author&gt;Prata, Erival Gonçalves&lt;/author&gt;&lt;author&gt;Correia, Leandro Marques&lt;/author&gt;&lt;/authors&gt;&lt;/contributors&gt;&lt;titles&gt;&lt;title&gt;Materials for methylene blue adsorption&lt;/title&gt;&lt;secondary-title&gt;Research, Society and Development&lt;/secondary-title&gt;&lt;/titles&gt;&lt;periodical&gt;&lt;full-title&gt;Research, Society and Development&lt;/full-title&gt;&lt;/periodical&gt;&lt;pages&gt;e37410918114&lt;/pages&gt;&lt;volume&gt;10&lt;/volume&gt;&lt;number&gt;9&lt;/number&gt;&lt;dates&gt;&lt;year&gt;2021&lt;/year&gt;&lt;/dates&gt;&lt;isbn&gt;2525-3409&lt;/isbn&gt;&lt;urls&gt;&lt;/urls&gt;&lt;electronic-resource-num&gt;10.33448/rsd-v10i9.18114&lt;/electronic-resource-num&gt;&lt;/record&gt;&lt;/Cite&gt;&lt;/EndNote&gt;</w:instrText>
        </w:r>
        <w:r w:rsidR="004748E5" w:rsidRPr="00FA0B76">
          <w:rPr>
            <w:rFonts w:asciiTheme="majorBidi" w:hAnsiTheme="majorBidi" w:cstheme="majorBidi"/>
            <w:sz w:val="24"/>
            <w:szCs w:val="24"/>
          </w:rPr>
          <w:fldChar w:fldCharType="separate"/>
        </w:r>
        <w:r w:rsidRPr="00FA0B76">
          <w:rPr>
            <w:rFonts w:asciiTheme="majorBidi" w:hAnsiTheme="majorBidi" w:cstheme="majorBidi"/>
            <w:sz w:val="24"/>
            <w:szCs w:val="24"/>
          </w:rPr>
          <w:t>45</w:t>
        </w:r>
        <w:r w:rsidR="004748E5" w:rsidRPr="00FA0B76">
          <w:rPr>
            <w:rFonts w:asciiTheme="majorBidi" w:hAnsiTheme="majorBidi" w:cstheme="majorBidi"/>
            <w:sz w:val="24"/>
            <w:szCs w:val="24"/>
          </w:rPr>
          <w:fldChar w:fldCharType="end"/>
        </w:r>
      </w:hyperlink>
      <w:r w:rsidRPr="00FA0B76">
        <w:rPr>
          <w:rFonts w:asciiTheme="majorBidi" w:hAnsiTheme="majorBidi" w:cstheme="majorBidi"/>
          <w:sz w:val="24"/>
          <w:szCs w:val="24"/>
        </w:rPr>
        <w:t>].</w:t>
      </w:r>
    </w:p>
    <w:p w:rsidR="002D1519" w:rsidRPr="001C038E" w:rsidRDefault="002D1519" w:rsidP="002D1519">
      <w:pPr>
        <w:pStyle w:val="Titre2"/>
        <w:spacing w:before="0" w:line="360" w:lineRule="auto"/>
        <w:ind w:left="0" w:right="0" w:firstLine="0"/>
        <w:jc w:val="both"/>
        <w:rPr>
          <w:rFonts w:asciiTheme="majorBidi" w:hAnsiTheme="majorBidi"/>
          <w:color w:val="auto"/>
          <w:sz w:val="24"/>
          <w:szCs w:val="24"/>
        </w:rPr>
      </w:pPr>
      <w:bookmarkStart w:id="118" w:name="_Toc104920658"/>
      <w:bookmarkStart w:id="119" w:name="_Toc104929587"/>
      <w:bookmarkStart w:id="120" w:name="_Toc105856004"/>
      <w:r w:rsidRPr="001C038E">
        <w:rPr>
          <w:rFonts w:asciiTheme="majorBidi" w:hAnsiTheme="majorBidi"/>
          <w:color w:val="auto"/>
          <w:sz w:val="24"/>
          <w:szCs w:val="24"/>
        </w:rPr>
        <w:t>I.4.2. Classification des phénomènes d’absorption</w:t>
      </w:r>
      <w:bookmarkEnd w:id="118"/>
      <w:bookmarkEnd w:id="119"/>
      <w:bookmarkEnd w:id="120"/>
      <w:r w:rsidRPr="001C038E">
        <w:rPr>
          <w:rFonts w:asciiTheme="majorBidi" w:hAnsiTheme="majorBidi"/>
          <w:color w:val="auto"/>
          <w:sz w:val="24"/>
          <w:szCs w:val="24"/>
        </w:rPr>
        <w:t> </w:t>
      </w:r>
    </w:p>
    <w:p w:rsidR="002D1519" w:rsidRPr="001C038E" w:rsidRDefault="002D1519" w:rsidP="002D1519">
      <w:pPr>
        <w:spacing w:after="0" w:line="360" w:lineRule="auto"/>
        <w:ind w:firstLine="708"/>
        <w:jc w:val="both"/>
        <w:rPr>
          <w:rFonts w:asciiTheme="majorBidi" w:hAnsiTheme="majorBidi" w:cstheme="majorBidi"/>
          <w:sz w:val="24"/>
          <w:szCs w:val="24"/>
        </w:rPr>
      </w:pPr>
      <w:r w:rsidRPr="001C038E">
        <w:rPr>
          <w:rFonts w:asciiTheme="majorBidi" w:hAnsiTheme="majorBidi" w:cstheme="majorBidi"/>
          <w:sz w:val="24"/>
          <w:szCs w:val="24"/>
        </w:rPr>
        <w:t xml:space="preserve">La nature des liaisons formées ainsi que la quantité d'énergie dégagée lors de la rétention d'une molécule à la surface d'un solide permettent de distinguer deux types d'adsorption : adsorption physique et adsorption chimique </w:t>
      </w:r>
      <w:r w:rsidRPr="00FA0B76">
        <w:rPr>
          <w:rFonts w:asciiTheme="majorBidi" w:hAnsiTheme="majorBidi" w:cstheme="majorBidi"/>
          <w:sz w:val="24"/>
          <w:szCs w:val="24"/>
        </w:rPr>
        <w:t>[</w:t>
      </w:r>
      <w:hyperlink w:anchor="_ENREF_45" w:tooltip="Garcia, 2021 #67" w:history="1">
        <w:r w:rsidR="004748E5" w:rsidRPr="00FA0B76">
          <w:rPr>
            <w:rFonts w:asciiTheme="majorBidi" w:hAnsiTheme="majorBidi" w:cstheme="majorBidi"/>
            <w:sz w:val="24"/>
            <w:szCs w:val="24"/>
          </w:rPr>
          <w:fldChar w:fldCharType="begin"/>
        </w:r>
        <w:r w:rsidRPr="00FA0B76">
          <w:rPr>
            <w:rFonts w:asciiTheme="majorBidi" w:hAnsiTheme="majorBidi" w:cstheme="majorBidi"/>
            <w:sz w:val="24"/>
            <w:szCs w:val="24"/>
          </w:rPr>
          <w:instrText xml:space="preserve"> ADDIN EN.CITE &lt;EndNote&gt;&lt;Cite&gt;&lt;Author&gt;Garcia&lt;/Author&gt;&lt;Year&gt;2021&lt;/Year&gt;&lt;RecNum&gt;67&lt;/RecNum&gt;&lt;DisplayText&gt;&lt;style face="superscript"&gt;45&lt;/style&gt;&lt;/DisplayText&gt;&lt;record&gt;&lt;rec-number&gt;67&lt;/rec-number&gt;&lt;foreign-keys&gt;&lt;key app="EN" db-id="vsw2radz79ezasepffqvtzpkfrveffr2s205"&gt;67&lt;/key&gt;&lt;/foreign-keys&gt;&lt;ref-type name="Journal Article"&gt;17&lt;/ref-type&gt;&lt;contributors&gt;&lt;authors&gt;&lt;author&gt;Garcia, Ronald Vieira&lt;/author&gt;&lt;author&gt;Silva, Magno de Lima&lt;/author&gt;&lt;author&gt;Oliveira, Victor Emanuel de Morais&lt;/author&gt;&lt;author&gt;Martins, Vitória Catarina Cardoso&lt;/author&gt;&lt;author&gt;Araújo, Josiney Farias de&lt;/author&gt;&lt;author&gt;Prata, Erival Gonçalves&lt;/author&gt;&lt;author&gt;Correia, Leandro Marques&lt;/author&gt;&lt;/authors&gt;&lt;/contributors&gt;&lt;titles&gt;&lt;title&gt;Materials for methylene blue adsorption&lt;/title&gt;&lt;secondary-title&gt;Research, Society and Development&lt;/secondary-title&gt;&lt;/titles&gt;&lt;periodical&gt;&lt;full-title&gt;Research, Society and Development&lt;/full-title&gt;&lt;/periodical&gt;&lt;pages&gt;e37410918114&lt;/pages&gt;&lt;volume&gt;10&lt;/volume&gt;&lt;number&gt;9&lt;/number&gt;&lt;dates&gt;&lt;year&gt;2021&lt;/year&gt;&lt;/dates&gt;&lt;isbn&gt;2525-3409&lt;/isbn&gt;&lt;urls&gt;&lt;/urls&gt;&lt;electronic-resource-num&gt;10.33448/rsd-v10i9.18114&lt;/electronic-resource-num&gt;&lt;/record&gt;&lt;/Cite&gt;&lt;/EndNote&gt;</w:instrText>
        </w:r>
        <w:r w:rsidR="004748E5" w:rsidRPr="00FA0B76">
          <w:rPr>
            <w:rFonts w:asciiTheme="majorBidi" w:hAnsiTheme="majorBidi" w:cstheme="majorBidi"/>
            <w:sz w:val="24"/>
            <w:szCs w:val="24"/>
          </w:rPr>
          <w:fldChar w:fldCharType="separate"/>
        </w:r>
        <w:r w:rsidRPr="00FA0B76">
          <w:rPr>
            <w:rFonts w:asciiTheme="majorBidi" w:hAnsiTheme="majorBidi" w:cstheme="majorBidi"/>
            <w:sz w:val="24"/>
            <w:szCs w:val="24"/>
          </w:rPr>
          <w:t>45</w:t>
        </w:r>
        <w:r w:rsidR="004748E5" w:rsidRPr="00FA0B76">
          <w:rPr>
            <w:rFonts w:asciiTheme="majorBidi" w:hAnsiTheme="majorBidi" w:cstheme="majorBidi"/>
            <w:sz w:val="24"/>
            <w:szCs w:val="24"/>
          </w:rPr>
          <w:fldChar w:fldCharType="end"/>
        </w:r>
      </w:hyperlink>
      <w:r w:rsidRPr="00FA0B76">
        <w:rPr>
          <w:rFonts w:asciiTheme="majorBidi" w:hAnsiTheme="majorBidi" w:cstheme="majorBidi"/>
          <w:sz w:val="24"/>
          <w:szCs w:val="24"/>
        </w:rPr>
        <w:t>].</w:t>
      </w:r>
    </w:p>
    <w:p w:rsidR="002D1519" w:rsidRPr="00FA0B76" w:rsidRDefault="002D1519" w:rsidP="002D1519">
      <w:pPr>
        <w:pStyle w:val="Lgende"/>
        <w:keepNext/>
        <w:spacing w:after="0" w:line="360" w:lineRule="auto"/>
        <w:ind w:left="0" w:right="0" w:firstLine="0"/>
        <w:rPr>
          <w:rFonts w:asciiTheme="majorBidi" w:hAnsiTheme="majorBidi" w:cstheme="majorBidi"/>
          <w:color w:val="auto"/>
          <w:sz w:val="24"/>
          <w:szCs w:val="24"/>
        </w:rPr>
      </w:pPr>
      <w:bookmarkStart w:id="121" w:name="_Toc104952451"/>
      <w:r w:rsidRPr="00FA0B76">
        <w:rPr>
          <w:rFonts w:asciiTheme="majorBidi" w:hAnsiTheme="majorBidi" w:cstheme="majorBidi"/>
          <w:color w:val="auto"/>
          <w:sz w:val="24"/>
          <w:szCs w:val="24"/>
        </w:rPr>
        <w:t>Tableau I.</w:t>
      </w:r>
      <w:r w:rsidR="004748E5" w:rsidRPr="00FA0B76">
        <w:rPr>
          <w:rFonts w:asciiTheme="majorBidi" w:hAnsiTheme="majorBidi" w:cstheme="majorBidi"/>
          <w:color w:val="auto"/>
          <w:sz w:val="24"/>
          <w:szCs w:val="24"/>
        </w:rPr>
        <w:fldChar w:fldCharType="begin"/>
      </w:r>
      <w:r w:rsidRPr="00FA0B76">
        <w:rPr>
          <w:rFonts w:asciiTheme="majorBidi" w:hAnsiTheme="majorBidi" w:cstheme="majorBidi"/>
          <w:color w:val="auto"/>
          <w:sz w:val="24"/>
          <w:szCs w:val="24"/>
        </w:rPr>
        <w:instrText xml:space="preserve"> SEQ Tableau \* ARABIC </w:instrText>
      </w:r>
      <w:r w:rsidR="004748E5" w:rsidRPr="00FA0B76">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4</w:t>
      </w:r>
      <w:r w:rsidR="004748E5" w:rsidRPr="00FA0B76">
        <w:rPr>
          <w:rFonts w:asciiTheme="majorBidi" w:hAnsiTheme="majorBidi" w:cstheme="majorBidi"/>
          <w:color w:val="auto"/>
          <w:sz w:val="24"/>
          <w:szCs w:val="24"/>
        </w:rPr>
        <w:fldChar w:fldCharType="end"/>
      </w:r>
      <w:r w:rsidRPr="00FA0B76">
        <w:rPr>
          <w:rFonts w:asciiTheme="majorBidi" w:hAnsiTheme="majorBidi" w:cstheme="majorBidi"/>
          <w:color w:val="auto"/>
          <w:sz w:val="24"/>
          <w:szCs w:val="24"/>
        </w:rPr>
        <w:t xml:space="preserve">. </w:t>
      </w:r>
      <w:r w:rsidRPr="00FA0B76">
        <w:rPr>
          <w:rFonts w:asciiTheme="majorBidi" w:hAnsiTheme="majorBidi" w:cstheme="majorBidi"/>
          <w:b w:val="0"/>
          <w:bCs w:val="0"/>
          <w:color w:val="auto"/>
          <w:sz w:val="24"/>
          <w:szCs w:val="24"/>
        </w:rPr>
        <w:t>Différences entre adsorption physique et chimique [</w:t>
      </w:r>
      <w:hyperlink w:anchor="_ENREF_51" w:tooltip="National Agricultural Research Center, 21 Sep 2021 #27" w:history="1">
        <w:r w:rsidR="004748E5" w:rsidRPr="00FA0B76">
          <w:rPr>
            <w:rFonts w:asciiTheme="majorBidi" w:hAnsiTheme="majorBidi" w:cstheme="majorBidi"/>
            <w:b w:val="0"/>
            <w:bCs w:val="0"/>
            <w:color w:val="auto"/>
            <w:sz w:val="24"/>
            <w:szCs w:val="24"/>
          </w:rPr>
          <w:fldChar w:fldCharType="begin"/>
        </w:r>
        <w:r w:rsidRPr="00FA0B76">
          <w:rPr>
            <w:rFonts w:asciiTheme="majorBidi" w:hAnsiTheme="majorBidi" w:cstheme="majorBidi"/>
            <w:b w:val="0"/>
            <w:bCs w:val="0"/>
            <w:color w:val="auto"/>
            <w:sz w:val="24"/>
            <w:szCs w:val="24"/>
          </w:rPr>
          <w:instrText xml:space="preserve"> ADDIN EN.CITE &lt;EndNote&gt;&lt;Cite&gt;&lt;Author&gt;National Agricultural Research Center&lt;/Author&gt;&lt;RecNum&gt;27&lt;/RecNum&gt;&lt;DisplayText&gt;&lt;style face="superscript"&gt;51&lt;/style&gt;&lt;/DisplayText&gt;&lt;record&gt;&lt;rec-number&gt;27&lt;/rec-number&gt;&lt;foreign-keys&gt;&lt;key app="EN" db-id="evrvtsza72d5dbet9t2vfwd3f9ez5zp9f20e"&gt;27&lt;/key&gt;&lt;/foreign-keys&gt;&lt;ref-type name="Journal Article"&gt;17&lt;/ref-type&gt;&lt;contributors&gt;&lt;authors&gt;&lt;author&gt;National Agricultural Research Center, Water and Soil research Directorate Al-Baqa 19381, Jordan&lt;/author&gt;&lt;/authors&gt;&lt;/contributors&gt;&lt;titles&gt;&lt;title&gt;adsorption phenomena National Agricultural Research Center, Water and Soil research Directorate Al-Baqa 19381, Jordan  &lt;/title&gt;&lt;/titles&gt;&lt;dates&gt;&lt;year&gt;21 Sep 2021&lt;/year&gt;&lt;/dates&gt;&lt;urls&gt;&lt;/urls&gt;&lt;/record&gt;&lt;/Cite&gt;&lt;/EndNote&gt;</w:instrText>
        </w:r>
        <w:r w:rsidR="004748E5" w:rsidRPr="00FA0B76">
          <w:rPr>
            <w:rFonts w:asciiTheme="majorBidi" w:hAnsiTheme="majorBidi" w:cstheme="majorBidi"/>
            <w:b w:val="0"/>
            <w:bCs w:val="0"/>
            <w:color w:val="auto"/>
            <w:sz w:val="24"/>
            <w:szCs w:val="24"/>
          </w:rPr>
          <w:fldChar w:fldCharType="separate"/>
        </w:r>
        <w:r w:rsidRPr="00FA0B76">
          <w:rPr>
            <w:rFonts w:asciiTheme="majorBidi" w:hAnsiTheme="majorBidi" w:cstheme="majorBidi"/>
            <w:b w:val="0"/>
            <w:bCs w:val="0"/>
            <w:color w:val="auto"/>
            <w:sz w:val="24"/>
            <w:szCs w:val="24"/>
          </w:rPr>
          <w:t>51</w:t>
        </w:r>
        <w:r w:rsidR="004748E5" w:rsidRPr="00FA0B76">
          <w:rPr>
            <w:rFonts w:asciiTheme="majorBidi" w:hAnsiTheme="majorBidi" w:cstheme="majorBidi"/>
            <w:b w:val="0"/>
            <w:bCs w:val="0"/>
            <w:color w:val="auto"/>
            <w:sz w:val="24"/>
            <w:szCs w:val="24"/>
          </w:rPr>
          <w:fldChar w:fldCharType="end"/>
        </w:r>
      </w:hyperlink>
      <w:r w:rsidRPr="00FA0B76">
        <w:rPr>
          <w:rFonts w:asciiTheme="majorBidi" w:hAnsiTheme="majorBidi" w:cstheme="majorBidi"/>
          <w:b w:val="0"/>
          <w:bCs w:val="0"/>
          <w:color w:val="auto"/>
          <w:sz w:val="24"/>
          <w:szCs w:val="24"/>
        </w:rPr>
        <w:t>].</w:t>
      </w:r>
      <w:bookmarkEnd w:id="121"/>
    </w:p>
    <w:tbl>
      <w:tblPr>
        <w:tblStyle w:val="Grilledutableau"/>
        <w:tblW w:w="9214" w:type="dxa"/>
        <w:tblInd w:w="108" w:type="dxa"/>
        <w:tblLook w:val="04A0"/>
      </w:tblPr>
      <w:tblGrid>
        <w:gridCol w:w="2694"/>
        <w:gridCol w:w="3339"/>
        <w:gridCol w:w="3181"/>
      </w:tblGrid>
      <w:tr w:rsidR="002D1519" w:rsidRPr="001C038E" w:rsidTr="001B116A">
        <w:tc>
          <w:tcPr>
            <w:tcW w:w="2694"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Critères</w:t>
            </w:r>
          </w:p>
        </w:tc>
        <w:tc>
          <w:tcPr>
            <w:tcW w:w="3339"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Adsorption physique</w:t>
            </w:r>
          </w:p>
        </w:tc>
        <w:tc>
          <w:tcPr>
            <w:tcW w:w="3181"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Adsorption chimique</w:t>
            </w:r>
          </w:p>
        </w:tc>
      </w:tr>
      <w:tr w:rsidR="002D1519" w:rsidRPr="001C038E" w:rsidTr="001B116A">
        <w:tc>
          <w:tcPr>
            <w:tcW w:w="2694"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Spécificité</w:t>
            </w:r>
          </w:p>
        </w:tc>
        <w:tc>
          <w:tcPr>
            <w:tcW w:w="3339"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Non spécifique</w:t>
            </w:r>
          </w:p>
        </w:tc>
        <w:tc>
          <w:tcPr>
            <w:tcW w:w="3181"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Très spécifique</w:t>
            </w:r>
          </w:p>
        </w:tc>
      </w:tr>
      <w:tr w:rsidR="002D1519" w:rsidRPr="001C038E" w:rsidTr="001B116A">
        <w:tc>
          <w:tcPr>
            <w:tcW w:w="2694"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Nature de l’adsorption</w:t>
            </w:r>
          </w:p>
        </w:tc>
        <w:tc>
          <w:tcPr>
            <w:tcW w:w="3339" w:type="dxa"/>
          </w:tcPr>
          <w:p w:rsidR="002D1519"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 xml:space="preserve">Dépend de la nature de </w:t>
            </w:r>
          </w:p>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l’adsorbant</w:t>
            </w:r>
          </w:p>
        </w:tc>
        <w:tc>
          <w:tcPr>
            <w:tcW w:w="3181" w:type="dxa"/>
          </w:tcPr>
          <w:p w:rsidR="002D1519"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 xml:space="preserve">Dépend de la nature de </w:t>
            </w:r>
          </w:p>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l’adsorbant</w:t>
            </w:r>
          </w:p>
        </w:tc>
      </w:tr>
      <w:tr w:rsidR="002D1519" w:rsidRPr="001C038E" w:rsidTr="001B116A">
        <w:tc>
          <w:tcPr>
            <w:tcW w:w="2694"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Réversibilité</w:t>
            </w:r>
          </w:p>
        </w:tc>
        <w:tc>
          <w:tcPr>
            <w:tcW w:w="3339"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Réversible</w:t>
            </w:r>
          </w:p>
        </w:tc>
        <w:tc>
          <w:tcPr>
            <w:tcW w:w="3181"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Irréversible</w:t>
            </w:r>
          </w:p>
        </w:tc>
      </w:tr>
      <w:tr w:rsidR="002D1519" w:rsidRPr="001C038E" w:rsidTr="001B116A">
        <w:tc>
          <w:tcPr>
            <w:tcW w:w="2694"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Enthalpie</w:t>
            </w:r>
          </w:p>
        </w:tc>
        <w:tc>
          <w:tcPr>
            <w:tcW w:w="3339"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Faible (20-40KJ/mol)</w:t>
            </w:r>
          </w:p>
        </w:tc>
        <w:tc>
          <w:tcPr>
            <w:tcW w:w="3181" w:type="dxa"/>
          </w:tcPr>
          <w:p w:rsidR="002D1519"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Supérieure à l’adsorption</w:t>
            </w:r>
          </w:p>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 xml:space="preserve"> physique (40-300KJ/mol)</w:t>
            </w:r>
          </w:p>
        </w:tc>
      </w:tr>
      <w:tr w:rsidR="002D1519" w:rsidRPr="001C038E" w:rsidTr="001B116A">
        <w:tc>
          <w:tcPr>
            <w:tcW w:w="2694"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Energie d’activation</w:t>
            </w:r>
          </w:p>
        </w:tc>
        <w:tc>
          <w:tcPr>
            <w:tcW w:w="3339"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Ne nécessite pas énergie d’activation élevée</w:t>
            </w:r>
          </w:p>
        </w:tc>
        <w:tc>
          <w:tcPr>
            <w:tcW w:w="3181" w:type="dxa"/>
          </w:tcPr>
          <w:p w:rsidR="002D1519"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 xml:space="preserve">Exige une énergie d’activation </w:t>
            </w:r>
          </w:p>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élevée</w:t>
            </w:r>
          </w:p>
        </w:tc>
      </w:tr>
      <w:tr w:rsidR="002D1519" w:rsidRPr="001C038E" w:rsidTr="001B116A">
        <w:tc>
          <w:tcPr>
            <w:tcW w:w="2694"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lastRenderedPageBreak/>
              <w:t>Couche d’adsorption</w:t>
            </w:r>
          </w:p>
        </w:tc>
        <w:tc>
          <w:tcPr>
            <w:tcW w:w="3339"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Multicouche</w:t>
            </w:r>
          </w:p>
        </w:tc>
        <w:tc>
          <w:tcPr>
            <w:tcW w:w="3181"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Monocouche</w:t>
            </w:r>
          </w:p>
        </w:tc>
      </w:tr>
      <w:tr w:rsidR="002D1519" w:rsidRPr="001C038E" w:rsidTr="001B116A">
        <w:tc>
          <w:tcPr>
            <w:tcW w:w="2694"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Type de liaison</w:t>
            </w:r>
          </w:p>
        </w:tc>
        <w:tc>
          <w:tcPr>
            <w:tcW w:w="3339"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Liaison de Van der Waals</w:t>
            </w:r>
          </w:p>
        </w:tc>
        <w:tc>
          <w:tcPr>
            <w:tcW w:w="3181" w:type="dxa"/>
          </w:tcPr>
          <w:p w:rsidR="002D1519" w:rsidRPr="001C038E" w:rsidRDefault="002D1519" w:rsidP="001B116A">
            <w:pPr>
              <w:spacing w:line="360" w:lineRule="auto"/>
              <w:rPr>
                <w:rFonts w:asciiTheme="majorBidi" w:hAnsiTheme="majorBidi" w:cstheme="majorBidi"/>
                <w:sz w:val="24"/>
                <w:szCs w:val="24"/>
              </w:rPr>
            </w:pPr>
            <w:r w:rsidRPr="001C038E">
              <w:rPr>
                <w:rFonts w:asciiTheme="majorBidi" w:hAnsiTheme="majorBidi" w:cstheme="majorBidi"/>
                <w:sz w:val="24"/>
                <w:szCs w:val="24"/>
              </w:rPr>
              <w:t>Liaison chimique</w:t>
            </w:r>
          </w:p>
        </w:tc>
      </w:tr>
    </w:tbl>
    <w:p w:rsidR="002D1519" w:rsidRPr="001C038E" w:rsidRDefault="002D1519" w:rsidP="002D1519">
      <w:pPr>
        <w:pStyle w:val="Titre3"/>
        <w:spacing w:before="0" w:line="360" w:lineRule="auto"/>
        <w:ind w:left="0" w:right="0" w:firstLine="0"/>
        <w:jc w:val="both"/>
        <w:rPr>
          <w:rFonts w:asciiTheme="majorBidi" w:hAnsiTheme="majorBidi"/>
          <w:color w:val="auto"/>
          <w:sz w:val="24"/>
          <w:szCs w:val="24"/>
        </w:rPr>
      </w:pPr>
      <w:r>
        <w:rPr>
          <w:rFonts w:asciiTheme="majorBidi" w:hAnsiTheme="majorBidi"/>
          <w:color w:val="auto"/>
          <w:sz w:val="24"/>
          <w:szCs w:val="24"/>
        </w:rPr>
        <w:t xml:space="preserve">I.4.2.1. </w:t>
      </w:r>
      <w:r w:rsidRPr="001C038E">
        <w:rPr>
          <w:rFonts w:asciiTheme="majorBidi" w:hAnsiTheme="majorBidi"/>
          <w:color w:val="auto"/>
          <w:sz w:val="24"/>
          <w:szCs w:val="24"/>
        </w:rPr>
        <w:t>Adsorption physique </w:t>
      </w:r>
    </w:p>
    <w:p w:rsidR="002D1519" w:rsidRPr="001C038E" w:rsidRDefault="002D1519" w:rsidP="002D1519">
      <w:pPr>
        <w:spacing w:after="0" w:line="360" w:lineRule="auto"/>
        <w:ind w:firstLine="708"/>
        <w:jc w:val="both"/>
        <w:rPr>
          <w:rFonts w:asciiTheme="majorBidi" w:hAnsiTheme="majorBidi" w:cstheme="majorBidi"/>
          <w:sz w:val="24"/>
          <w:szCs w:val="24"/>
        </w:rPr>
      </w:pPr>
      <w:r w:rsidRPr="001C038E">
        <w:rPr>
          <w:rFonts w:asciiTheme="majorBidi" w:hAnsiTheme="majorBidi" w:cstheme="majorBidi"/>
          <w:sz w:val="24"/>
          <w:szCs w:val="24"/>
        </w:rPr>
        <w:t xml:space="preserve">L'adsorption physique ou physisorption d'un gaz ou d'un liquide (adsorbat) sur d'un solide (adsorbant) s'effectue essentiellement par des forces d'interaction faible de type Van Der Walls, ces interactions sont peu spécifiques et réversibles et la désorption peut être totale. Dans ce type d’adsorption Les molécules s’adsorbent sur plusieurs couches (multicouches) avec des chaleurs d’adsorption faible et une basse température </w:t>
      </w:r>
      <w:r w:rsidRPr="00D91675">
        <w:rPr>
          <w:rFonts w:asciiTheme="majorBidi" w:hAnsiTheme="majorBidi" w:cstheme="majorBidi"/>
          <w:sz w:val="24"/>
          <w:szCs w:val="24"/>
        </w:rPr>
        <w:t>[</w:t>
      </w:r>
      <w:hyperlink w:anchor="_ENREF_50" w:tooltip="Al-Ghouti, 2020 #25" w:history="1">
        <w:r w:rsidR="004748E5" w:rsidRPr="00D91675">
          <w:rPr>
            <w:rFonts w:asciiTheme="majorBidi" w:hAnsiTheme="majorBidi" w:cstheme="majorBidi"/>
            <w:sz w:val="24"/>
            <w:szCs w:val="24"/>
          </w:rPr>
          <w:fldChar w:fldCharType="begin"/>
        </w:r>
        <w:r w:rsidRPr="00D91675">
          <w:rPr>
            <w:rFonts w:asciiTheme="majorBidi" w:hAnsiTheme="majorBidi" w:cstheme="majorBidi"/>
            <w:sz w:val="24"/>
            <w:szCs w:val="24"/>
          </w:rPr>
          <w:instrText xml:space="preserve"> ADDIN EN.CITE &lt;EndNote&gt;&lt;Cite&gt;&lt;Author&gt;Al-Ghouti&lt;/Author&gt;&lt;Year&gt;2020&lt;/Year&gt;&lt;RecNum&gt;25&lt;/RecNum&gt;&lt;DisplayText&gt;&lt;style face="superscript"&gt;50&lt;/style&gt;&lt;/DisplayText&gt;&lt;record&gt;&lt;rec-number&gt;25&lt;/rec-number&gt;&lt;foreign-keys&gt;&lt;key app="EN" db-id="evrvtsza72d5dbet9t2vfwd3f9ez5zp9f20e"&gt;25&lt;/key&gt;&lt;/foreign-keys&gt;&lt;ref-type name="Journal Article"&gt;17&lt;/ref-type&gt;&lt;contributors&gt;&lt;authors&gt;&lt;author&gt;Al-Ghouti, Mohammad A&lt;/author&gt;&lt;author&gt;Da&amp;apos;ana, Dana A&lt;/author&gt;&lt;/authors&gt;&lt;/contributors&gt;&lt;titles&gt;&lt;title&gt;Guidelines for the use and interpretation of adsorption isotherm models: A review&lt;/title&gt;&lt;secondary-title&gt;Journal of hazardous materials&lt;/secondary-title&gt;&lt;/titles&gt;&lt;periodical&gt;&lt;full-title&gt;Journal of hazardous materials&lt;/full-title&gt;&lt;/periodical&gt;&lt;pages&gt;122383&lt;/pages&gt;&lt;volume&gt;393&lt;/volume&gt;&lt;dates&gt;&lt;year&gt;2020&lt;/year&gt;&lt;/dates&gt;&lt;isbn&gt;0304-3894&lt;/isbn&gt;&lt;urls&gt;&lt;/urls&gt;&lt;/record&gt;&lt;/Cite&gt;&lt;/EndNote&gt;</w:instrText>
        </w:r>
        <w:r w:rsidR="004748E5" w:rsidRPr="00D91675">
          <w:rPr>
            <w:rFonts w:asciiTheme="majorBidi" w:hAnsiTheme="majorBidi" w:cstheme="majorBidi"/>
            <w:sz w:val="24"/>
            <w:szCs w:val="24"/>
          </w:rPr>
          <w:fldChar w:fldCharType="separate"/>
        </w:r>
        <w:r w:rsidRPr="00D91675">
          <w:rPr>
            <w:rFonts w:asciiTheme="majorBidi" w:hAnsiTheme="majorBidi" w:cstheme="majorBidi"/>
            <w:sz w:val="24"/>
            <w:szCs w:val="24"/>
          </w:rPr>
          <w:t>50</w:t>
        </w:r>
        <w:r w:rsidR="004748E5" w:rsidRPr="00D91675">
          <w:rPr>
            <w:rFonts w:asciiTheme="majorBidi" w:hAnsiTheme="majorBidi" w:cstheme="majorBidi"/>
            <w:sz w:val="24"/>
            <w:szCs w:val="24"/>
          </w:rPr>
          <w:fldChar w:fldCharType="end"/>
        </w:r>
      </w:hyperlink>
      <w:r w:rsidRPr="00D91675">
        <w:rPr>
          <w:rFonts w:asciiTheme="majorBidi" w:hAnsiTheme="majorBidi" w:cstheme="majorBidi"/>
          <w:sz w:val="24"/>
          <w:szCs w:val="24"/>
        </w:rPr>
        <w:t>].</w:t>
      </w:r>
    </w:p>
    <w:p w:rsidR="002D1519" w:rsidRDefault="002D1519" w:rsidP="002D1519">
      <w:pPr>
        <w:keepNext/>
        <w:spacing w:after="0" w:line="360" w:lineRule="auto"/>
        <w:ind w:right="-2"/>
        <w:jc w:val="center"/>
      </w:pPr>
      <w:r w:rsidRPr="001C038E">
        <w:rPr>
          <w:rFonts w:asciiTheme="majorBidi" w:hAnsiTheme="majorBidi" w:cstheme="majorBidi"/>
          <w:noProof/>
          <w:sz w:val="24"/>
          <w:szCs w:val="24"/>
        </w:rPr>
        <w:drawing>
          <wp:inline distT="0" distB="0" distL="0" distR="0">
            <wp:extent cx="2790825" cy="1857375"/>
            <wp:effectExtent l="19050" t="0" r="9525" b="0"/>
            <wp:docPr id="12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cstate="print"/>
                    <a:srcRect/>
                    <a:stretch>
                      <a:fillRect/>
                    </a:stretch>
                  </pic:blipFill>
                  <pic:spPr bwMode="auto">
                    <a:xfrm>
                      <a:off x="0" y="0"/>
                      <a:ext cx="2790825" cy="1857375"/>
                    </a:xfrm>
                    <a:prstGeom prst="rect">
                      <a:avLst/>
                    </a:prstGeom>
                    <a:noFill/>
                    <a:ln w="9525">
                      <a:noFill/>
                      <a:miter lim="800000"/>
                      <a:headEnd/>
                      <a:tailEnd/>
                    </a:ln>
                  </pic:spPr>
                </pic:pic>
              </a:graphicData>
            </a:graphic>
          </wp:inline>
        </w:drawing>
      </w:r>
    </w:p>
    <w:p w:rsidR="002D1519" w:rsidRPr="006F7FF5" w:rsidRDefault="002D1519" w:rsidP="002D1519">
      <w:pPr>
        <w:ind w:right="-2"/>
        <w:jc w:val="center"/>
        <w:rPr>
          <w:rFonts w:asciiTheme="majorBidi" w:hAnsiTheme="majorBidi" w:cstheme="majorBidi"/>
          <w:sz w:val="24"/>
          <w:szCs w:val="24"/>
        </w:rPr>
      </w:pPr>
      <w:bookmarkStart w:id="122" w:name="_Toc104929758"/>
      <w:bookmarkStart w:id="123" w:name="_Toc104950516"/>
      <w:r w:rsidRPr="006F7FF5">
        <w:rPr>
          <w:rFonts w:asciiTheme="majorBidi" w:hAnsiTheme="majorBidi" w:cstheme="majorBidi"/>
          <w:sz w:val="24"/>
          <w:szCs w:val="24"/>
        </w:rPr>
        <w:t>Figure I.</w:t>
      </w:r>
      <w:r w:rsidR="004748E5" w:rsidRPr="006F7FF5">
        <w:rPr>
          <w:rFonts w:asciiTheme="majorBidi" w:hAnsiTheme="majorBidi" w:cstheme="majorBidi"/>
          <w:sz w:val="24"/>
          <w:szCs w:val="24"/>
        </w:rPr>
        <w:fldChar w:fldCharType="begin"/>
      </w:r>
      <w:r w:rsidRPr="006F7FF5">
        <w:rPr>
          <w:rFonts w:asciiTheme="majorBidi" w:hAnsiTheme="majorBidi" w:cstheme="majorBidi"/>
          <w:sz w:val="24"/>
          <w:szCs w:val="24"/>
        </w:rPr>
        <w:instrText xml:space="preserve"> SEQ Figure \* ARABIC </w:instrText>
      </w:r>
      <w:r w:rsidR="004748E5" w:rsidRPr="006F7FF5">
        <w:rPr>
          <w:rFonts w:asciiTheme="majorBidi" w:hAnsiTheme="majorBidi" w:cstheme="majorBidi"/>
          <w:sz w:val="24"/>
          <w:szCs w:val="24"/>
        </w:rPr>
        <w:fldChar w:fldCharType="separate"/>
      </w:r>
      <w:r w:rsidR="007E0045">
        <w:rPr>
          <w:rFonts w:asciiTheme="majorBidi" w:hAnsiTheme="majorBidi" w:cstheme="majorBidi"/>
          <w:noProof/>
          <w:sz w:val="24"/>
          <w:szCs w:val="24"/>
        </w:rPr>
        <w:t>13</w:t>
      </w:r>
      <w:r w:rsidR="004748E5" w:rsidRPr="006F7FF5">
        <w:rPr>
          <w:rFonts w:asciiTheme="majorBidi" w:hAnsiTheme="majorBidi" w:cstheme="majorBidi"/>
          <w:sz w:val="24"/>
          <w:szCs w:val="24"/>
        </w:rPr>
        <w:fldChar w:fldCharType="end"/>
      </w:r>
      <w:r w:rsidRPr="006F7FF5">
        <w:rPr>
          <w:rFonts w:asciiTheme="majorBidi" w:hAnsiTheme="majorBidi" w:cstheme="majorBidi"/>
          <w:sz w:val="24"/>
          <w:szCs w:val="24"/>
        </w:rPr>
        <w:t>. Le phénomène de la physisorption</w:t>
      </w:r>
      <w:r>
        <w:rPr>
          <w:rFonts w:asciiTheme="majorBidi" w:hAnsiTheme="majorBidi" w:cstheme="majorBidi"/>
          <w:sz w:val="24"/>
          <w:szCs w:val="24"/>
        </w:rPr>
        <w:t xml:space="preserve"> </w:t>
      </w:r>
      <w:r w:rsidRPr="006F7FF5">
        <w:rPr>
          <w:rFonts w:asciiTheme="majorBidi" w:hAnsiTheme="majorBidi" w:cstheme="majorBidi"/>
          <w:sz w:val="24"/>
          <w:szCs w:val="24"/>
        </w:rPr>
        <w:t>[</w:t>
      </w:r>
      <w:hyperlink w:anchor="_ENREF_52" w:tooltip="Rápó, 2021 #34" w:history="1">
        <w:r w:rsidR="004748E5" w:rsidRPr="006F7FF5">
          <w:rPr>
            <w:rFonts w:asciiTheme="majorBidi" w:hAnsiTheme="majorBidi" w:cstheme="majorBidi"/>
            <w:sz w:val="24"/>
            <w:szCs w:val="24"/>
          </w:rPr>
          <w:fldChar w:fldCharType="begin"/>
        </w:r>
        <w:r w:rsidRPr="006F7FF5">
          <w:rPr>
            <w:rFonts w:asciiTheme="majorBidi" w:hAnsiTheme="majorBidi" w:cstheme="majorBidi"/>
            <w:sz w:val="24"/>
            <w:szCs w:val="24"/>
          </w:rPr>
          <w:instrText xml:space="preserve"> ADDIN EN.CITE &lt;EndNote&gt;&lt;Cite&gt;&lt;Author&gt;Rápó&lt;/Author&gt;&lt;Year&gt;2021&lt;/Year&gt;&lt;RecNum&gt;34&lt;/RecNum&gt;&lt;DisplayText&gt;&lt;style face="superscript"&gt;52&lt;/style&gt;&lt;/DisplayText&gt;&lt;record&gt;&lt;rec-number&gt;34&lt;/rec-number&gt;&lt;foreign-keys&gt;&lt;key app="EN" db-id="evrvtsza72d5dbet9t2vfwd3f9ez5zp9f20e"&gt;34&lt;/key&gt;&lt;/foreign-keys&gt;&lt;ref-type name="Journal Article"&gt;17&lt;/ref-type&gt;&lt;contributors&gt;&lt;authors&gt;&lt;author&gt;Rápó, Eszter&lt;/author&gt;&lt;author&gt;Tonk, Szende&lt;/author&gt;&lt;/authors&gt;&lt;/contributors&gt;&lt;titles&gt;&lt;title&gt;Factors Affecting Synthetic Dye Adsorption; Desorption Studies: A Review of Results from the Last Five Years (2017–2021)&lt;/title&gt;&lt;secondary-title&gt;Molecules&lt;/secondary-title&gt;&lt;/titles&gt;&lt;periodical&gt;&lt;full-title&gt;Molecules&lt;/full-title&gt;&lt;/periodical&gt;&lt;pages&gt;5419&lt;/pages&gt;&lt;volume&gt;26&lt;/volume&gt;&lt;number&gt;17&lt;/number&gt;&lt;dates&gt;&lt;year&gt;2021&lt;/year&gt;&lt;/dates&gt;&lt;isbn&gt;1420-3049&lt;/isbn&gt;&lt;urls&gt;&lt;/urls&gt;&lt;electronic-resource-num&gt;10.3390/molecules26175419&lt;/electronic-resource-num&gt;&lt;/record&gt;&lt;/Cite&gt;&lt;/EndNote&gt;</w:instrText>
        </w:r>
        <w:r w:rsidR="004748E5" w:rsidRPr="006F7FF5">
          <w:rPr>
            <w:rFonts w:asciiTheme="majorBidi" w:hAnsiTheme="majorBidi" w:cstheme="majorBidi"/>
            <w:sz w:val="24"/>
            <w:szCs w:val="24"/>
          </w:rPr>
          <w:fldChar w:fldCharType="separate"/>
        </w:r>
        <w:r w:rsidRPr="006F7FF5">
          <w:rPr>
            <w:rFonts w:asciiTheme="majorBidi" w:hAnsiTheme="majorBidi" w:cstheme="majorBidi"/>
            <w:sz w:val="24"/>
            <w:szCs w:val="24"/>
          </w:rPr>
          <w:t>52</w:t>
        </w:r>
        <w:r w:rsidR="004748E5" w:rsidRPr="006F7FF5">
          <w:rPr>
            <w:rFonts w:asciiTheme="majorBidi" w:hAnsiTheme="majorBidi" w:cstheme="majorBidi"/>
            <w:sz w:val="24"/>
            <w:szCs w:val="24"/>
          </w:rPr>
          <w:fldChar w:fldCharType="end"/>
        </w:r>
      </w:hyperlink>
      <w:r w:rsidRPr="006F7FF5">
        <w:rPr>
          <w:rFonts w:asciiTheme="majorBidi" w:hAnsiTheme="majorBidi" w:cstheme="majorBidi"/>
          <w:sz w:val="24"/>
          <w:szCs w:val="24"/>
        </w:rPr>
        <w:t>].</w:t>
      </w:r>
      <w:bookmarkEnd w:id="122"/>
      <w:bookmarkEnd w:id="123"/>
    </w:p>
    <w:p w:rsidR="002D1519" w:rsidRPr="006F7FF5" w:rsidRDefault="002D1519" w:rsidP="002D1519">
      <w:pPr>
        <w:pStyle w:val="Titre3"/>
        <w:spacing w:before="0" w:line="360" w:lineRule="auto"/>
        <w:ind w:left="0" w:right="0" w:firstLine="0"/>
        <w:jc w:val="both"/>
        <w:rPr>
          <w:rFonts w:asciiTheme="majorBidi" w:hAnsiTheme="majorBidi"/>
          <w:color w:val="auto"/>
          <w:sz w:val="24"/>
          <w:szCs w:val="24"/>
        </w:rPr>
      </w:pPr>
      <w:r w:rsidRPr="006F7FF5">
        <w:rPr>
          <w:rFonts w:asciiTheme="majorBidi" w:hAnsiTheme="majorBidi"/>
          <w:color w:val="auto"/>
          <w:sz w:val="24"/>
          <w:szCs w:val="24"/>
        </w:rPr>
        <w:t>I.4.2.2. Adsorption chimique </w:t>
      </w:r>
    </w:p>
    <w:p w:rsidR="002D1519" w:rsidRPr="006F7FF5" w:rsidRDefault="002D1519" w:rsidP="002D1519">
      <w:pPr>
        <w:spacing w:after="0" w:line="360" w:lineRule="auto"/>
        <w:jc w:val="both"/>
        <w:rPr>
          <w:rFonts w:asciiTheme="majorBidi" w:hAnsiTheme="majorBidi" w:cstheme="majorBidi"/>
          <w:sz w:val="24"/>
          <w:szCs w:val="24"/>
        </w:rPr>
      </w:pPr>
      <w:r w:rsidRPr="006F7FF5">
        <w:rPr>
          <w:rFonts w:asciiTheme="majorBidi" w:hAnsiTheme="majorBidi" w:cstheme="majorBidi"/>
          <w:sz w:val="24"/>
          <w:szCs w:val="24"/>
        </w:rPr>
        <w:t xml:space="preserve"> </w:t>
      </w:r>
      <w:r>
        <w:rPr>
          <w:rFonts w:asciiTheme="majorBidi" w:hAnsiTheme="majorBidi" w:cstheme="majorBidi"/>
          <w:sz w:val="24"/>
          <w:szCs w:val="24"/>
        </w:rPr>
        <w:tab/>
      </w:r>
      <w:r w:rsidRPr="006F7FF5">
        <w:rPr>
          <w:rFonts w:asciiTheme="majorBidi" w:hAnsiTheme="majorBidi" w:cstheme="majorBidi"/>
          <w:sz w:val="24"/>
          <w:szCs w:val="24"/>
        </w:rPr>
        <w:t>La chimisorption est généralement irréversible, produisant une modification des molécules adsorbées. Elle se limite à la formation d’une seule couche moléculaire (monocouche) contrairement à l'adsorption physique [</w:t>
      </w:r>
      <w:hyperlink w:anchor="_ENREF_51" w:tooltip="National Agricultural Research Center, 21 Sep 2021 #27" w:history="1">
        <w:r w:rsidR="004748E5" w:rsidRPr="006F7FF5">
          <w:rPr>
            <w:rFonts w:asciiTheme="majorBidi" w:hAnsiTheme="majorBidi" w:cstheme="majorBidi"/>
            <w:sz w:val="24"/>
            <w:szCs w:val="24"/>
          </w:rPr>
          <w:fldChar w:fldCharType="begin"/>
        </w:r>
        <w:r w:rsidRPr="006F7FF5">
          <w:rPr>
            <w:rFonts w:asciiTheme="majorBidi" w:hAnsiTheme="majorBidi" w:cstheme="majorBidi"/>
            <w:sz w:val="24"/>
            <w:szCs w:val="24"/>
          </w:rPr>
          <w:instrText xml:space="preserve"> ADDIN EN.CITE &lt;EndNote&gt;&lt;Cite&gt;&lt;RecNum&gt;27&lt;/RecNum&gt;&lt;DisplayText&gt;&lt;style face="superscript"&gt;51&lt;/style&gt;&lt;/DisplayText&gt;&lt;record&gt;&lt;rec-number&gt;27&lt;/rec-number&gt;&lt;foreign-keys&gt;&lt;key app="EN" db-id="evrvtsza72d5dbet9t2vfwd3f9ez5zp9f20e"&gt;27&lt;/key&gt;&lt;/foreign-keys&gt;&lt;ref-type name="Journal Article"&gt;17&lt;/ref-type&gt;&lt;contributors&gt;&lt;authors&gt;&lt;author&gt;National Agricultural Research Center, Water and Soil research Directorate Al-Baqa 19381, Jordan&lt;/author&gt;&lt;/authors&gt;&lt;/contributors&gt;&lt;titles&gt;&lt;title&gt;adsorption phenomena National Agricultural Research Center, Water and Soil research Directorate Al-Baqa 19381, Jordan  &lt;/title&gt;&lt;/titles&gt;&lt;dates&gt;&lt;year&gt;21 Sep 2021&lt;/year&gt;&lt;/dates&gt;&lt;urls&gt;&lt;/urls&gt;&lt;/record&gt;&lt;/Cite&gt;&lt;/EndNote&gt;</w:instrText>
        </w:r>
        <w:r w:rsidR="004748E5" w:rsidRPr="006F7FF5">
          <w:rPr>
            <w:rFonts w:asciiTheme="majorBidi" w:hAnsiTheme="majorBidi" w:cstheme="majorBidi"/>
            <w:sz w:val="24"/>
            <w:szCs w:val="24"/>
          </w:rPr>
          <w:fldChar w:fldCharType="separate"/>
        </w:r>
        <w:r w:rsidRPr="006F7FF5">
          <w:rPr>
            <w:rFonts w:asciiTheme="majorBidi" w:hAnsiTheme="majorBidi" w:cstheme="majorBidi"/>
            <w:sz w:val="24"/>
            <w:szCs w:val="24"/>
          </w:rPr>
          <w:t>51</w:t>
        </w:r>
        <w:r w:rsidR="004748E5" w:rsidRPr="006F7FF5">
          <w:rPr>
            <w:rFonts w:asciiTheme="majorBidi" w:hAnsiTheme="majorBidi" w:cstheme="majorBidi"/>
            <w:sz w:val="24"/>
            <w:szCs w:val="24"/>
          </w:rPr>
          <w:fldChar w:fldCharType="end"/>
        </w:r>
      </w:hyperlink>
      <w:r w:rsidRPr="006F7FF5">
        <w:rPr>
          <w:rFonts w:asciiTheme="majorBidi" w:hAnsiTheme="majorBidi" w:cstheme="majorBidi"/>
          <w:sz w:val="24"/>
          <w:szCs w:val="24"/>
        </w:rPr>
        <w:t>].</w:t>
      </w:r>
    </w:p>
    <w:p w:rsidR="002D1519" w:rsidRPr="006F7FF5" w:rsidRDefault="002D1519" w:rsidP="002D1519">
      <w:pPr>
        <w:spacing w:after="0" w:line="360" w:lineRule="auto"/>
        <w:ind w:firstLine="708"/>
        <w:jc w:val="both"/>
        <w:rPr>
          <w:rFonts w:asciiTheme="majorBidi" w:hAnsiTheme="majorBidi" w:cstheme="majorBidi"/>
          <w:sz w:val="24"/>
          <w:szCs w:val="24"/>
        </w:rPr>
      </w:pPr>
      <w:r w:rsidRPr="006F7FF5">
        <w:rPr>
          <w:rFonts w:asciiTheme="majorBidi" w:hAnsiTheme="majorBidi" w:cstheme="majorBidi"/>
          <w:sz w:val="24"/>
          <w:szCs w:val="24"/>
        </w:rPr>
        <w:t>Dans l’adsorption chimique les molécules directement liées au solide, la chaleur d’adsorption est relativement élevée, et la distance entre la surface et la molécule adsorbée est plus courte que dans le cas de la physisorption [</w:t>
      </w:r>
      <w:hyperlink w:anchor="_ENREF_50" w:tooltip="Al-Ghouti, 2020 #25" w:history="1">
        <w:r w:rsidR="004748E5" w:rsidRPr="006F7FF5">
          <w:rPr>
            <w:rFonts w:asciiTheme="majorBidi" w:hAnsiTheme="majorBidi" w:cstheme="majorBidi"/>
            <w:sz w:val="24"/>
            <w:szCs w:val="24"/>
          </w:rPr>
          <w:fldChar w:fldCharType="begin"/>
        </w:r>
        <w:r w:rsidRPr="006F7FF5">
          <w:rPr>
            <w:rFonts w:asciiTheme="majorBidi" w:hAnsiTheme="majorBidi" w:cstheme="majorBidi"/>
            <w:sz w:val="24"/>
            <w:szCs w:val="24"/>
          </w:rPr>
          <w:instrText xml:space="preserve"> ADDIN EN.CITE &lt;EndNote&gt;&lt;Cite&gt;&lt;Author&gt;Al-Ghouti&lt;/Author&gt;&lt;Year&gt;2020&lt;/Year&gt;&lt;RecNum&gt;25&lt;/RecNum&gt;&lt;DisplayText&gt;&lt;style face="superscript"&gt;50&lt;/style&gt;&lt;/DisplayText&gt;&lt;record&gt;&lt;rec-number&gt;25&lt;/rec-number&gt;&lt;foreign-keys&gt;&lt;key app="EN" db-id="evrvtsza72d5dbet9t2vfwd3f9ez5zp9f20e"&gt;25&lt;/key&gt;&lt;/foreign-keys&gt;&lt;ref-type name="Journal Article"&gt;17&lt;/ref-type&gt;&lt;contributors&gt;&lt;authors&gt;&lt;author&gt;Al-Ghouti, Mohammad A&lt;/author&gt;&lt;author&gt;Da&amp;apos;ana, Dana A&lt;/author&gt;&lt;/authors&gt;&lt;/contributors&gt;&lt;titles&gt;&lt;title&gt;Guidelines for the use and interpretation of adsorption isotherm models: A review&lt;/title&gt;&lt;secondary-title&gt;Journal of hazardous materials&lt;/secondary-title&gt;&lt;/titles&gt;&lt;periodical&gt;&lt;full-title&gt;Journal of hazardous materials&lt;/full-title&gt;&lt;/periodical&gt;&lt;pages&gt;122383&lt;/pages&gt;&lt;volume&gt;393&lt;/volume&gt;&lt;dates&gt;&lt;year&gt;2020&lt;/year&gt;&lt;/dates&gt;&lt;isbn&gt;0304-3894&lt;/isbn&gt;&lt;urls&gt;&lt;/urls&gt;&lt;/record&gt;&lt;/Cite&gt;&lt;/EndNote&gt;</w:instrText>
        </w:r>
        <w:r w:rsidR="004748E5" w:rsidRPr="006F7FF5">
          <w:rPr>
            <w:rFonts w:asciiTheme="majorBidi" w:hAnsiTheme="majorBidi" w:cstheme="majorBidi"/>
            <w:sz w:val="24"/>
            <w:szCs w:val="24"/>
          </w:rPr>
          <w:fldChar w:fldCharType="separate"/>
        </w:r>
        <w:r w:rsidRPr="006F7FF5">
          <w:rPr>
            <w:rFonts w:asciiTheme="majorBidi" w:hAnsiTheme="majorBidi" w:cstheme="majorBidi"/>
            <w:sz w:val="24"/>
            <w:szCs w:val="24"/>
          </w:rPr>
          <w:t>50</w:t>
        </w:r>
        <w:r w:rsidR="004748E5" w:rsidRPr="006F7FF5">
          <w:rPr>
            <w:rFonts w:asciiTheme="majorBidi" w:hAnsiTheme="majorBidi" w:cstheme="majorBidi"/>
            <w:sz w:val="24"/>
            <w:szCs w:val="24"/>
          </w:rPr>
          <w:fldChar w:fldCharType="end"/>
        </w:r>
      </w:hyperlink>
      <w:r w:rsidRPr="006F7FF5">
        <w:rPr>
          <w:rFonts w:asciiTheme="majorBidi" w:hAnsiTheme="majorBidi" w:cstheme="majorBidi"/>
          <w:sz w:val="24"/>
          <w:szCs w:val="24"/>
        </w:rPr>
        <w:t>].</w:t>
      </w:r>
    </w:p>
    <w:p w:rsidR="002D1519" w:rsidRDefault="002D1519" w:rsidP="002D1519">
      <w:pPr>
        <w:keepNext/>
        <w:ind w:right="-2"/>
        <w:jc w:val="center"/>
      </w:pPr>
      <w:r w:rsidRPr="001C038E">
        <w:rPr>
          <w:rFonts w:asciiTheme="majorBidi" w:hAnsiTheme="majorBidi" w:cstheme="majorBidi"/>
          <w:noProof/>
          <w:sz w:val="24"/>
          <w:szCs w:val="24"/>
        </w:rPr>
        <w:drawing>
          <wp:inline distT="0" distB="0" distL="0" distR="0">
            <wp:extent cx="2771775" cy="1885950"/>
            <wp:effectExtent l="19050" t="0" r="9525" b="0"/>
            <wp:docPr id="1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cstate="print"/>
                    <a:srcRect/>
                    <a:stretch>
                      <a:fillRect/>
                    </a:stretch>
                  </pic:blipFill>
                  <pic:spPr bwMode="auto">
                    <a:xfrm>
                      <a:off x="0" y="0"/>
                      <a:ext cx="2771775" cy="1885950"/>
                    </a:xfrm>
                    <a:prstGeom prst="rect">
                      <a:avLst/>
                    </a:prstGeom>
                    <a:noFill/>
                    <a:ln w="9525">
                      <a:noFill/>
                      <a:miter lim="800000"/>
                      <a:headEnd/>
                      <a:tailEnd/>
                    </a:ln>
                  </pic:spPr>
                </pic:pic>
              </a:graphicData>
            </a:graphic>
          </wp:inline>
        </w:drawing>
      </w:r>
    </w:p>
    <w:p w:rsidR="002D1519" w:rsidRPr="002D1519" w:rsidRDefault="002D1519" w:rsidP="002D1519">
      <w:pPr>
        <w:pStyle w:val="Lgende"/>
        <w:ind w:left="0" w:right="-2" w:firstLine="0"/>
        <w:jc w:val="center"/>
        <w:rPr>
          <w:rFonts w:asciiTheme="majorBidi" w:hAnsiTheme="majorBidi" w:cstheme="majorBidi"/>
          <w:color w:val="auto"/>
          <w:sz w:val="24"/>
          <w:szCs w:val="24"/>
        </w:rPr>
        <w:sectPr w:rsidR="002D1519" w:rsidRPr="002D1519" w:rsidSect="001B116A">
          <w:footerReference w:type="default" r:id="rId82"/>
          <w:footerReference w:type="first" r:id="rId83"/>
          <w:pgSz w:w="11906" w:h="16838" w:code="9"/>
          <w:pgMar w:top="1418" w:right="1418" w:bottom="1418" w:left="1418" w:header="709" w:footer="709" w:gutter="0"/>
          <w:pgNumType w:start="4"/>
          <w:cols w:space="708"/>
          <w:titlePg/>
          <w:docGrid w:linePitch="360"/>
        </w:sectPr>
      </w:pPr>
      <w:bookmarkStart w:id="124" w:name="_Toc104929759"/>
      <w:bookmarkStart w:id="125" w:name="_Toc104950517"/>
      <w:r w:rsidRPr="006F7FF5">
        <w:rPr>
          <w:rFonts w:asciiTheme="majorBidi" w:hAnsiTheme="majorBidi" w:cstheme="majorBidi"/>
          <w:color w:val="auto"/>
          <w:sz w:val="24"/>
          <w:szCs w:val="24"/>
        </w:rPr>
        <w:t>Figure I.</w:t>
      </w:r>
      <w:r w:rsidR="004748E5" w:rsidRPr="006F7FF5">
        <w:rPr>
          <w:rFonts w:asciiTheme="majorBidi" w:hAnsiTheme="majorBidi" w:cstheme="majorBidi"/>
          <w:color w:val="auto"/>
          <w:sz w:val="24"/>
          <w:szCs w:val="24"/>
        </w:rPr>
        <w:fldChar w:fldCharType="begin"/>
      </w:r>
      <w:r w:rsidRPr="006F7FF5">
        <w:rPr>
          <w:rFonts w:asciiTheme="majorBidi" w:hAnsiTheme="majorBidi" w:cstheme="majorBidi"/>
          <w:color w:val="auto"/>
          <w:sz w:val="24"/>
          <w:szCs w:val="24"/>
        </w:rPr>
        <w:instrText xml:space="preserve"> SEQ Figure \* ARABIC </w:instrText>
      </w:r>
      <w:r w:rsidR="004748E5" w:rsidRPr="006F7FF5">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14</w:t>
      </w:r>
      <w:r w:rsidR="004748E5" w:rsidRPr="006F7FF5">
        <w:rPr>
          <w:rFonts w:asciiTheme="majorBidi" w:hAnsiTheme="majorBidi" w:cstheme="majorBidi"/>
          <w:color w:val="auto"/>
          <w:sz w:val="24"/>
          <w:szCs w:val="24"/>
        </w:rPr>
        <w:fldChar w:fldCharType="end"/>
      </w:r>
      <w:r w:rsidRPr="006F7FF5">
        <w:rPr>
          <w:rFonts w:asciiTheme="majorBidi" w:hAnsiTheme="majorBidi" w:cstheme="majorBidi"/>
          <w:color w:val="auto"/>
          <w:sz w:val="24"/>
          <w:szCs w:val="24"/>
        </w:rPr>
        <w:t xml:space="preserve">. </w:t>
      </w:r>
      <w:r w:rsidRPr="006F7FF5">
        <w:rPr>
          <w:rFonts w:asciiTheme="majorBidi" w:hAnsiTheme="majorBidi" w:cstheme="majorBidi"/>
          <w:b w:val="0"/>
          <w:bCs w:val="0"/>
          <w:color w:val="auto"/>
          <w:sz w:val="24"/>
          <w:szCs w:val="24"/>
        </w:rPr>
        <w:t>Le phénomène de la chimisorption [</w:t>
      </w:r>
      <w:hyperlink w:anchor="_ENREF_52" w:tooltip="Rápó, 2021 #34" w:history="1">
        <w:r w:rsidR="004748E5" w:rsidRPr="006F7FF5">
          <w:rPr>
            <w:rFonts w:asciiTheme="majorBidi" w:hAnsiTheme="majorBidi" w:cstheme="majorBidi"/>
            <w:b w:val="0"/>
            <w:bCs w:val="0"/>
            <w:color w:val="auto"/>
            <w:sz w:val="24"/>
            <w:szCs w:val="24"/>
          </w:rPr>
          <w:fldChar w:fldCharType="begin"/>
        </w:r>
        <w:r w:rsidRPr="006F7FF5">
          <w:rPr>
            <w:rFonts w:asciiTheme="majorBidi" w:hAnsiTheme="majorBidi" w:cstheme="majorBidi"/>
            <w:b w:val="0"/>
            <w:bCs w:val="0"/>
            <w:color w:val="auto"/>
            <w:sz w:val="24"/>
            <w:szCs w:val="24"/>
          </w:rPr>
          <w:instrText xml:space="preserve"> ADDIN EN.CITE &lt;EndNote&gt;&lt;Cite&gt;&lt;Author&gt;Rápó&lt;/Author&gt;&lt;Year&gt;2021&lt;/Year&gt;&lt;RecNum&gt;34&lt;/RecNum&gt;&lt;DisplayText&gt;&lt;style face="superscript"&gt;52&lt;/style&gt;&lt;/DisplayText&gt;&lt;record&gt;&lt;rec-number&gt;34&lt;/rec-number&gt;&lt;foreign-keys&gt;&lt;key app="EN" db-id="evrvtsza72d5dbet9t2vfwd3f9ez5zp9f20e"&gt;34&lt;/key&gt;&lt;/foreign-keys&gt;&lt;ref-type name="Journal Article"&gt;17&lt;/ref-type&gt;&lt;contributors&gt;&lt;authors&gt;&lt;author&gt;Rápó, Eszter&lt;/author&gt;&lt;author&gt;Tonk, Szende&lt;/author&gt;&lt;/authors&gt;&lt;/contributors&gt;&lt;titles&gt;&lt;title&gt;Factors Affecting Synthetic Dye Adsorption; Desorption Studies: A Review of Results from the Last Five Years (2017–2021)&lt;/title&gt;&lt;secondary-title&gt;Molecules&lt;/secondary-title&gt;&lt;/titles&gt;&lt;periodical&gt;&lt;full-title&gt;Molecules&lt;/full-title&gt;&lt;/periodical&gt;&lt;pages&gt;5419&lt;/pages&gt;&lt;volume&gt;26&lt;/volume&gt;&lt;number&gt;17&lt;/number&gt;&lt;dates&gt;&lt;year&gt;2021&lt;/year&gt;&lt;/dates&gt;&lt;isbn&gt;1420-3049&lt;/isbn&gt;&lt;urls&gt;&lt;/urls&gt;&lt;electronic-resource-num&gt;10.3390/molecules26175419&lt;/electronic-resource-num&gt;&lt;/record&gt;&lt;/Cite&gt;&lt;/EndNote&gt;</w:instrText>
        </w:r>
        <w:r w:rsidR="004748E5" w:rsidRPr="006F7FF5">
          <w:rPr>
            <w:rFonts w:asciiTheme="majorBidi" w:hAnsiTheme="majorBidi" w:cstheme="majorBidi"/>
            <w:b w:val="0"/>
            <w:bCs w:val="0"/>
            <w:color w:val="auto"/>
            <w:sz w:val="24"/>
            <w:szCs w:val="24"/>
          </w:rPr>
          <w:fldChar w:fldCharType="separate"/>
        </w:r>
        <w:r w:rsidRPr="006F7FF5">
          <w:rPr>
            <w:rFonts w:asciiTheme="majorBidi" w:hAnsiTheme="majorBidi" w:cstheme="majorBidi"/>
            <w:b w:val="0"/>
            <w:bCs w:val="0"/>
            <w:color w:val="auto"/>
            <w:sz w:val="24"/>
            <w:szCs w:val="24"/>
          </w:rPr>
          <w:t>52</w:t>
        </w:r>
        <w:r w:rsidR="004748E5" w:rsidRPr="006F7FF5">
          <w:rPr>
            <w:rFonts w:asciiTheme="majorBidi" w:hAnsiTheme="majorBidi" w:cstheme="majorBidi"/>
            <w:b w:val="0"/>
            <w:bCs w:val="0"/>
            <w:color w:val="auto"/>
            <w:sz w:val="24"/>
            <w:szCs w:val="24"/>
          </w:rPr>
          <w:fldChar w:fldCharType="end"/>
        </w:r>
      </w:hyperlink>
      <w:r w:rsidRPr="006F7FF5">
        <w:rPr>
          <w:rFonts w:asciiTheme="majorBidi" w:hAnsiTheme="majorBidi" w:cstheme="majorBidi"/>
          <w:b w:val="0"/>
          <w:bCs w:val="0"/>
          <w:color w:val="auto"/>
          <w:sz w:val="24"/>
          <w:szCs w:val="24"/>
        </w:rPr>
        <w:t>].</w:t>
      </w:r>
      <w:bookmarkEnd w:id="124"/>
      <w:bookmarkEnd w:id="125"/>
    </w:p>
    <w:p w:rsidR="002D1519" w:rsidRPr="006F7FF5" w:rsidRDefault="002D1519" w:rsidP="002D1519">
      <w:pPr>
        <w:pStyle w:val="Titre2"/>
        <w:spacing w:before="0" w:line="360" w:lineRule="auto"/>
        <w:ind w:left="0" w:right="0" w:firstLine="0"/>
        <w:jc w:val="both"/>
        <w:rPr>
          <w:rFonts w:asciiTheme="majorBidi" w:hAnsiTheme="majorBidi"/>
          <w:color w:val="auto"/>
          <w:sz w:val="24"/>
          <w:szCs w:val="24"/>
        </w:rPr>
      </w:pPr>
      <w:bookmarkStart w:id="126" w:name="_Toc104920659"/>
      <w:bookmarkStart w:id="127" w:name="_Toc104929588"/>
      <w:bookmarkStart w:id="128" w:name="_Toc105856005"/>
      <w:r w:rsidRPr="006F7FF5">
        <w:rPr>
          <w:rFonts w:asciiTheme="majorBidi" w:hAnsiTheme="majorBidi"/>
          <w:color w:val="auto"/>
          <w:sz w:val="24"/>
          <w:szCs w:val="24"/>
        </w:rPr>
        <w:lastRenderedPageBreak/>
        <w:t>I.4.3. Mécanisme d’adsorption</w:t>
      </w:r>
      <w:bookmarkEnd w:id="126"/>
      <w:bookmarkEnd w:id="127"/>
      <w:bookmarkEnd w:id="128"/>
      <w:r w:rsidRPr="006F7FF5">
        <w:rPr>
          <w:rFonts w:asciiTheme="majorBidi" w:hAnsiTheme="majorBidi"/>
          <w:color w:val="auto"/>
          <w:sz w:val="24"/>
          <w:szCs w:val="24"/>
        </w:rPr>
        <w:t> </w:t>
      </w:r>
    </w:p>
    <w:p w:rsidR="002D1519" w:rsidRPr="006F7FF5" w:rsidRDefault="002D1519" w:rsidP="002D1519">
      <w:pPr>
        <w:spacing w:after="0" w:line="360" w:lineRule="auto"/>
        <w:jc w:val="both"/>
        <w:rPr>
          <w:rFonts w:asciiTheme="majorBidi" w:hAnsiTheme="majorBidi" w:cstheme="majorBidi"/>
          <w:sz w:val="24"/>
          <w:szCs w:val="24"/>
        </w:rPr>
      </w:pPr>
      <w:r w:rsidRPr="006F7FF5">
        <w:rPr>
          <w:rFonts w:asciiTheme="majorBidi" w:hAnsiTheme="majorBidi" w:cstheme="majorBidi"/>
          <w:sz w:val="24"/>
          <w:szCs w:val="24"/>
        </w:rPr>
        <w:t>L’adsorption se produit principalement en quatre étapes :</w:t>
      </w:r>
    </w:p>
    <w:p w:rsidR="002D1519" w:rsidRPr="006F7FF5" w:rsidRDefault="002D1519" w:rsidP="002D1519">
      <w:pPr>
        <w:pStyle w:val="Paragraphedeliste"/>
        <w:numPr>
          <w:ilvl w:val="0"/>
          <w:numId w:val="3"/>
        </w:numPr>
        <w:spacing w:after="0" w:line="360" w:lineRule="auto"/>
        <w:ind w:left="0" w:firstLine="0"/>
        <w:jc w:val="both"/>
        <w:rPr>
          <w:rFonts w:asciiTheme="majorBidi" w:hAnsiTheme="majorBidi" w:cstheme="majorBidi"/>
          <w:sz w:val="24"/>
          <w:szCs w:val="24"/>
        </w:rPr>
      </w:pPr>
      <w:r w:rsidRPr="006F7FF5">
        <w:rPr>
          <w:rFonts w:asciiTheme="majorBidi" w:hAnsiTheme="majorBidi" w:cstheme="majorBidi"/>
          <w:sz w:val="24"/>
          <w:szCs w:val="24"/>
        </w:rPr>
        <w:t xml:space="preserve">Diffusion de l’adsorbât de la phase liquide externe vers celle située au voisinage de la surface de l’adsorbant. </w:t>
      </w:r>
    </w:p>
    <w:p w:rsidR="002D1519" w:rsidRPr="006F7FF5" w:rsidRDefault="002D1519" w:rsidP="002D1519">
      <w:pPr>
        <w:pStyle w:val="Paragraphedeliste"/>
        <w:numPr>
          <w:ilvl w:val="0"/>
          <w:numId w:val="3"/>
        </w:numPr>
        <w:spacing w:after="0" w:line="360" w:lineRule="auto"/>
        <w:ind w:left="0" w:firstLine="0"/>
        <w:jc w:val="both"/>
        <w:rPr>
          <w:rFonts w:asciiTheme="majorBidi" w:hAnsiTheme="majorBidi" w:cstheme="majorBidi"/>
          <w:sz w:val="24"/>
          <w:szCs w:val="24"/>
        </w:rPr>
      </w:pPr>
      <w:r w:rsidRPr="006F7FF5">
        <w:rPr>
          <w:rFonts w:asciiTheme="majorBidi" w:hAnsiTheme="majorBidi" w:cstheme="majorBidi"/>
          <w:sz w:val="24"/>
          <w:szCs w:val="24"/>
        </w:rPr>
        <w:t xml:space="preserve"> Diffusion extra granulaire de la matière (transfert du soluté à travers le film liquide vers la surface de grains). </w:t>
      </w:r>
    </w:p>
    <w:p w:rsidR="002D1519" w:rsidRPr="006F7FF5" w:rsidRDefault="002D1519" w:rsidP="002D1519">
      <w:pPr>
        <w:pStyle w:val="Paragraphedeliste"/>
        <w:numPr>
          <w:ilvl w:val="0"/>
          <w:numId w:val="3"/>
        </w:numPr>
        <w:spacing w:after="0" w:line="360" w:lineRule="auto"/>
        <w:ind w:left="0" w:firstLine="0"/>
        <w:jc w:val="both"/>
        <w:rPr>
          <w:rFonts w:asciiTheme="majorBidi" w:hAnsiTheme="majorBidi" w:cstheme="majorBidi"/>
          <w:sz w:val="24"/>
          <w:szCs w:val="24"/>
        </w:rPr>
      </w:pPr>
      <w:r w:rsidRPr="006F7FF5">
        <w:rPr>
          <w:rFonts w:asciiTheme="majorBidi" w:hAnsiTheme="majorBidi" w:cstheme="majorBidi"/>
          <w:sz w:val="24"/>
          <w:szCs w:val="24"/>
        </w:rPr>
        <w:t xml:space="preserve"> Transfert intra granulaire de la matière (transfert de la matière dans la structure poreuse de la surface extérieure des grains vers les sites actifs). </w:t>
      </w:r>
    </w:p>
    <w:p w:rsidR="002D1519" w:rsidRPr="006F7FF5" w:rsidRDefault="002D1519" w:rsidP="002D1519">
      <w:pPr>
        <w:pStyle w:val="Paragraphedeliste"/>
        <w:numPr>
          <w:ilvl w:val="0"/>
          <w:numId w:val="3"/>
        </w:numPr>
        <w:spacing w:after="0" w:line="360" w:lineRule="auto"/>
        <w:ind w:left="0" w:firstLine="0"/>
        <w:jc w:val="both"/>
        <w:rPr>
          <w:rFonts w:asciiTheme="majorBidi" w:hAnsiTheme="majorBidi" w:cstheme="majorBidi"/>
          <w:sz w:val="24"/>
          <w:szCs w:val="24"/>
        </w:rPr>
      </w:pPr>
      <w:r w:rsidRPr="006F7FF5">
        <w:rPr>
          <w:rFonts w:asciiTheme="majorBidi" w:hAnsiTheme="majorBidi" w:cstheme="majorBidi"/>
          <w:sz w:val="24"/>
          <w:szCs w:val="24"/>
        </w:rPr>
        <w:t>Réaction d’adsorption au contact des sites actifs, une fois adsorbée, la molécule est considérée comme immobile [</w:t>
      </w:r>
      <w:hyperlink w:anchor="_ENREF_51" w:tooltip="National Agricultural Research Center, 21 Sep 2021 #27" w:history="1">
        <w:r w:rsidR="004748E5" w:rsidRPr="006F7FF5">
          <w:rPr>
            <w:rFonts w:asciiTheme="majorBidi" w:hAnsiTheme="majorBidi" w:cstheme="majorBidi"/>
            <w:sz w:val="24"/>
            <w:szCs w:val="24"/>
          </w:rPr>
          <w:fldChar w:fldCharType="begin"/>
        </w:r>
        <w:r w:rsidRPr="006F7FF5">
          <w:rPr>
            <w:rFonts w:asciiTheme="majorBidi" w:hAnsiTheme="majorBidi" w:cstheme="majorBidi"/>
            <w:sz w:val="24"/>
            <w:szCs w:val="24"/>
          </w:rPr>
          <w:instrText xml:space="preserve"> ADDIN EN.CITE &lt;EndNote&gt;&lt;Cite&gt;&lt;RecNum&gt;27&lt;/RecNum&gt;&lt;DisplayText&gt;&lt;style face="superscript"&gt;51&lt;/style&gt;&lt;/DisplayText&gt;&lt;record&gt;&lt;rec-number&gt;27&lt;/rec-number&gt;&lt;foreign-keys&gt;&lt;key app="EN" db-id="evrvtsza72d5dbet9t2vfwd3f9ez5zp9f20e"&gt;27&lt;/key&gt;&lt;/foreign-keys&gt;&lt;ref-type name="Journal Article"&gt;17&lt;/ref-type&gt;&lt;contributors&gt;&lt;authors&gt;&lt;author&gt;National Agricultural Research Center, Water and Soil research Directorate Al-Baqa 19381, Jordan&lt;/author&gt;&lt;/authors&gt;&lt;/contributors&gt;&lt;titles&gt;&lt;title&gt;adsorption phenomena National Agricultural Research Center, Water and Soil research Directorate Al-Baqa 19381, Jordan  &lt;/title&gt;&lt;/titles&gt;&lt;dates&gt;&lt;year&gt;21 Sep 2021&lt;/year&gt;&lt;/dates&gt;&lt;urls&gt;&lt;/urls&gt;&lt;/record&gt;&lt;/Cite&gt;&lt;/EndNote&gt;</w:instrText>
        </w:r>
        <w:r w:rsidR="004748E5" w:rsidRPr="006F7FF5">
          <w:rPr>
            <w:rFonts w:asciiTheme="majorBidi" w:hAnsiTheme="majorBidi" w:cstheme="majorBidi"/>
            <w:sz w:val="24"/>
            <w:szCs w:val="24"/>
          </w:rPr>
          <w:fldChar w:fldCharType="separate"/>
        </w:r>
        <w:r w:rsidRPr="006F7FF5">
          <w:rPr>
            <w:rFonts w:asciiTheme="majorBidi" w:hAnsiTheme="majorBidi" w:cstheme="majorBidi"/>
            <w:noProof/>
            <w:sz w:val="24"/>
            <w:szCs w:val="24"/>
          </w:rPr>
          <w:t>51</w:t>
        </w:r>
        <w:r w:rsidR="004748E5" w:rsidRPr="006F7FF5">
          <w:rPr>
            <w:rFonts w:asciiTheme="majorBidi" w:hAnsiTheme="majorBidi" w:cstheme="majorBidi"/>
            <w:sz w:val="24"/>
            <w:szCs w:val="24"/>
          </w:rPr>
          <w:fldChar w:fldCharType="end"/>
        </w:r>
      </w:hyperlink>
      <w:r w:rsidRPr="006F7FF5">
        <w:rPr>
          <w:rFonts w:asciiTheme="majorBidi" w:hAnsiTheme="majorBidi" w:cstheme="majorBidi"/>
          <w:sz w:val="24"/>
          <w:szCs w:val="24"/>
        </w:rPr>
        <w:t>-</w:t>
      </w:r>
      <w:hyperlink w:anchor="_ENREF_53" w:tooltip="Gawande, 2017 #102" w:history="1">
        <w:r w:rsidR="004748E5" w:rsidRPr="006F7FF5">
          <w:rPr>
            <w:rFonts w:asciiTheme="majorBidi" w:hAnsiTheme="majorBidi" w:cstheme="majorBidi"/>
            <w:sz w:val="24"/>
            <w:szCs w:val="24"/>
          </w:rPr>
          <w:fldChar w:fldCharType="begin"/>
        </w:r>
        <w:r w:rsidRPr="006F7FF5">
          <w:rPr>
            <w:rFonts w:asciiTheme="majorBidi" w:hAnsiTheme="majorBidi" w:cstheme="majorBidi"/>
            <w:sz w:val="24"/>
            <w:szCs w:val="24"/>
          </w:rPr>
          <w:instrText xml:space="preserve"> ADDIN EN.CITE &lt;EndNote&gt;&lt;Cite&gt;&lt;Author&gt;Gawande&lt;/Author&gt;&lt;Year&gt;2017&lt;/Year&gt;&lt;RecNum&gt;102&lt;/RecNum&gt;&lt;DisplayText&gt;&lt;style face="superscript"&gt;53&lt;/style&gt;&lt;/DisplayText&gt;&lt;record&gt;&lt;rec-number&gt;102&lt;/rec-number&gt;&lt;foreign-keys&gt;&lt;key app="EN" db-id="vsw2radz79ezasepffqvtzpkfrveffr2s205"&gt;102&lt;/key&gt;&lt;/foreign-keys&gt;&lt;ref-type name="Journal Article"&gt;17&lt;/ref-type&gt;&lt;contributors&gt;&lt;authors&gt;&lt;author&gt;Gawande, Sagar M.&lt;/author&gt;&lt;author&gt;Belwalkar, Niharika S.&lt;/author&gt;&lt;author&gt;Mane, Anuja A.&lt;/author&gt;&lt;/authors&gt;&lt;/contributors&gt;&lt;titles&gt;&lt;title&gt;Adsorption and its Isotherm – Theory&lt;/title&gt;&lt;secondary-title&gt;International Journal of Engineering Research&lt;/secondary-title&gt;&lt;/titles&gt;&lt;periodical&gt;&lt;full-title&gt;International Journal of Engineering Research&lt;/full-title&gt;&lt;/periodical&gt;&lt;pages&gt;312&lt;/pages&gt;&lt;volume&gt;6&lt;/volume&gt;&lt;number&gt;6&lt;/number&gt;&lt;dates&gt;&lt;year&gt;2017&lt;/year&gt;&lt;/dates&gt;&lt;isbn&gt;2347-5013&amp;#xD;2319-6890&lt;/isbn&gt;&lt;urls&gt;&lt;/urls&gt;&lt;electronic-resource-num&gt;10.5958/2319-6890.2017.00026.5&lt;/electronic-resource-num&gt;&lt;/record&gt;&lt;/Cite&gt;&lt;/EndNote&gt;</w:instrText>
        </w:r>
        <w:r w:rsidR="004748E5" w:rsidRPr="006F7FF5">
          <w:rPr>
            <w:rFonts w:asciiTheme="majorBidi" w:hAnsiTheme="majorBidi" w:cstheme="majorBidi"/>
            <w:sz w:val="24"/>
            <w:szCs w:val="24"/>
          </w:rPr>
          <w:fldChar w:fldCharType="separate"/>
        </w:r>
        <w:r w:rsidRPr="006F7FF5">
          <w:rPr>
            <w:rFonts w:asciiTheme="majorBidi" w:hAnsiTheme="majorBidi" w:cstheme="majorBidi"/>
            <w:noProof/>
            <w:sz w:val="24"/>
            <w:szCs w:val="24"/>
          </w:rPr>
          <w:t>53</w:t>
        </w:r>
        <w:r w:rsidR="004748E5" w:rsidRPr="006F7FF5">
          <w:rPr>
            <w:rFonts w:asciiTheme="majorBidi" w:hAnsiTheme="majorBidi" w:cstheme="majorBidi"/>
            <w:sz w:val="24"/>
            <w:szCs w:val="24"/>
          </w:rPr>
          <w:fldChar w:fldCharType="end"/>
        </w:r>
      </w:hyperlink>
      <w:r w:rsidRPr="006F7FF5">
        <w:rPr>
          <w:rFonts w:asciiTheme="majorBidi" w:hAnsiTheme="majorBidi" w:cstheme="majorBidi"/>
          <w:sz w:val="24"/>
          <w:szCs w:val="24"/>
        </w:rPr>
        <w:t>].</w:t>
      </w:r>
    </w:p>
    <w:p w:rsidR="002D1519" w:rsidRDefault="002D1519" w:rsidP="002D1519">
      <w:pPr>
        <w:pStyle w:val="Paragraphedeliste"/>
        <w:keepNext/>
        <w:ind w:left="0"/>
        <w:jc w:val="center"/>
      </w:pPr>
      <w:r w:rsidRPr="001C038E">
        <w:rPr>
          <w:rFonts w:asciiTheme="majorBidi" w:hAnsiTheme="majorBidi" w:cstheme="majorBidi"/>
          <w:b/>
          <w:bCs/>
          <w:noProof/>
          <w:sz w:val="24"/>
          <w:szCs w:val="24"/>
          <w:lang w:eastAsia="fr-FR"/>
        </w:rPr>
        <w:drawing>
          <wp:inline distT="0" distB="0" distL="0" distR="0">
            <wp:extent cx="4914900" cy="2743200"/>
            <wp:effectExtent l="19050" t="0" r="0" b="0"/>
            <wp:docPr id="1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cstate="print"/>
                    <a:srcRect/>
                    <a:stretch>
                      <a:fillRect/>
                    </a:stretch>
                  </pic:blipFill>
                  <pic:spPr bwMode="auto">
                    <a:xfrm>
                      <a:off x="0" y="0"/>
                      <a:ext cx="4914900" cy="2743200"/>
                    </a:xfrm>
                    <a:prstGeom prst="rect">
                      <a:avLst/>
                    </a:prstGeom>
                    <a:noFill/>
                    <a:ln w="9525">
                      <a:noFill/>
                      <a:miter lim="800000"/>
                      <a:headEnd/>
                      <a:tailEnd/>
                    </a:ln>
                  </pic:spPr>
                </pic:pic>
              </a:graphicData>
            </a:graphic>
          </wp:inline>
        </w:drawing>
      </w:r>
    </w:p>
    <w:p w:rsidR="002D1519" w:rsidRPr="006F7FF5" w:rsidRDefault="002D1519" w:rsidP="002D1519">
      <w:pPr>
        <w:pStyle w:val="Lgende"/>
        <w:ind w:left="0" w:right="-2" w:firstLine="0"/>
        <w:jc w:val="center"/>
        <w:rPr>
          <w:rFonts w:asciiTheme="majorBidi" w:hAnsiTheme="majorBidi" w:cstheme="majorBidi"/>
          <w:b w:val="0"/>
          <w:bCs w:val="0"/>
          <w:color w:val="auto"/>
          <w:sz w:val="24"/>
          <w:szCs w:val="24"/>
        </w:rPr>
      </w:pPr>
      <w:bookmarkStart w:id="129" w:name="_Toc104929760"/>
      <w:bookmarkStart w:id="130" w:name="_Toc104950518"/>
      <w:r w:rsidRPr="006F7FF5">
        <w:rPr>
          <w:rFonts w:asciiTheme="majorBidi" w:hAnsiTheme="majorBidi" w:cstheme="majorBidi"/>
          <w:color w:val="auto"/>
          <w:sz w:val="24"/>
          <w:szCs w:val="24"/>
        </w:rPr>
        <w:t>Figure I.</w:t>
      </w:r>
      <w:r w:rsidR="004748E5" w:rsidRPr="006F7FF5">
        <w:rPr>
          <w:rFonts w:asciiTheme="majorBidi" w:hAnsiTheme="majorBidi" w:cstheme="majorBidi"/>
          <w:color w:val="auto"/>
          <w:sz w:val="24"/>
          <w:szCs w:val="24"/>
        </w:rPr>
        <w:fldChar w:fldCharType="begin"/>
      </w:r>
      <w:r w:rsidRPr="006F7FF5">
        <w:rPr>
          <w:rFonts w:asciiTheme="majorBidi" w:hAnsiTheme="majorBidi" w:cstheme="majorBidi"/>
          <w:color w:val="auto"/>
          <w:sz w:val="24"/>
          <w:szCs w:val="24"/>
        </w:rPr>
        <w:instrText xml:space="preserve"> SEQ Figure \* ARABIC </w:instrText>
      </w:r>
      <w:r w:rsidR="004748E5" w:rsidRPr="006F7FF5">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15</w:t>
      </w:r>
      <w:r w:rsidR="004748E5" w:rsidRPr="006F7FF5">
        <w:rPr>
          <w:rFonts w:asciiTheme="majorBidi" w:hAnsiTheme="majorBidi" w:cstheme="majorBidi"/>
          <w:color w:val="auto"/>
          <w:sz w:val="24"/>
          <w:szCs w:val="24"/>
        </w:rPr>
        <w:fldChar w:fldCharType="end"/>
      </w:r>
      <w:r w:rsidRPr="006F7FF5">
        <w:rPr>
          <w:rFonts w:asciiTheme="majorBidi" w:hAnsiTheme="majorBidi" w:cstheme="majorBidi"/>
          <w:color w:val="auto"/>
          <w:sz w:val="24"/>
          <w:szCs w:val="24"/>
        </w:rPr>
        <w:t xml:space="preserve">. </w:t>
      </w:r>
      <w:r w:rsidRPr="006F7FF5">
        <w:rPr>
          <w:rFonts w:asciiTheme="majorBidi" w:hAnsiTheme="majorBidi" w:cstheme="majorBidi"/>
          <w:b w:val="0"/>
          <w:bCs w:val="0"/>
          <w:color w:val="auto"/>
          <w:sz w:val="24"/>
          <w:szCs w:val="24"/>
        </w:rPr>
        <w:t>Schéma représentant Le mécanisme d’adsorption [</w:t>
      </w:r>
      <w:hyperlink w:anchor="_ENREF_54" w:tooltip="IMENE, 2016 #59" w:history="1">
        <w:r w:rsidR="004748E5" w:rsidRPr="006F7FF5">
          <w:rPr>
            <w:rFonts w:asciiTheme="majorBidi" w:hAnsiTheme="majorBidi" w:cstheme="majorBidi"/>
            <w:b w:val="0"/>
            <w:bCs w:val="0"/>
            <w:color w:val="auto"/>
            <w:sz w:val="24"/>
            <w:szCs w:val="24"/>
          </w:rPr>
          <w:fldChar w:fldCharType="begin"/>
        </w:r>
        <w:r w:rsidRPr="006F7FF5">
          <w:rPr>
            <w:rFonts w:asciiTheme="majorBidi" w:hAnsiTheme="majorBidi" w:cstheme="majorBidi"/>
            <w:b w:val="0"/>
            <w:bCs w:val="0"/>
            <w:color w:val="auto"/>
            <w:sz w:val="24"/>
            <w:szCs w:val="24"/>
          </w:rPr>
          <w:instrText xml:space="preserve"> ADDIN EN.CITE &lt;EndNote&gt;&lt;Cite&gt;&lt;Author&gt;IMENE&lt;/Author&gt;&lt;Year&gt;2016&lt;/Year&gt;&lt;RecNum&gt;59&lt;/RecNum&gt;&lt;DisplayText&gt;&lt;style face="superscript"&gt;54&lt;/style&gt;&lt;/DisplayText&gt;&lt;record&gt;&lt;rec-number&gt;59&lt;/rec-number&gt;&lt;foreign-keys&gt;&lt;key app="EN" db-id="evrvtsza72d5dbet9t2vfwd3f9ez5zp9f20e"&gt;59&lt;/key&gt;&lt;/foreign-keys&gt;&lt;ref-type name="Journal Article"&gt;17&lt;/ref-type&gt;&lt;contributors&gt;&lt;authors&gt;&lt;author&gt;F. IMENE&lt;/author&gt;&lt;/authors&gt;&lt;/contributors&gt;&lt;titles&gt;&lt;title&gt;Contriution à l&amp;apos;élimination d&amp;apos;un polluant organique, on milieu hydrique: bleu de méthylène(BM) sur des matériaux argileux modifies, Thése doctorat, université de sidi bel Abbes&lt;/title&gt;&lt;/titles&gt;&lt;dates&gt;&lt;year&gt;2016&lt;/year&gt;&lt;/dates&gt;&lt;urls&gt;&lt;/urls&gt;&lt;/record&gt;&lt;/Cite&gt;&lt;/EndNote&gt;</w:instrText>
        </w:r>
        <w:r w:rsidR="004748E5" w:rsidRPr="006F7FF5">
          <w:rPr>
            <w:rFonts w:asciiTheme="majorBidi" w:hAnsiTheme="majorBidi" w:cstheme="majorBidi"/>
            <w:b w:val="0"/>
            <w:bCs w:val="0"/>
            <w:color w:val="auto"/>
            <w:sz w:val="24"/>
            <w:szCs w:val="24"/>
          </w:rPr>
          <w:fldChar w:fldCharType="separate"/>
        </w:r>
        <w:r w:rsidRPr="006F7FF5">
          <w:rPr>
            <w:rFonts w:asciiTheme="majorBidi" w:hAnsiTheme="majorBidi" w:cstheme="majorBidi"/>
            <w:b w:val="0"/>
            <w:bCs w:val="0"/>
            <w:color w:val="auto"/>
            <w:sz w:val="24"/>
            <w:szCs w:val="24"/>
          </w:rPr>
          <w:t>54</w:t>
        </w:r>
        <w:r w:rsidR="004748E5" w:rsidRPr="006F7FF5">
          <w:rPr>
            <w:rFonts w:asciiTheme="majorBidi" w:hAnsiTheme="majorBidi" w:cstheme="majorBidi"/>
            <w:b w:val="0"/>
            <w:bCs w:val="0"/>
            <w:color w:val="auto"/>
            <w:sz w:val="24"/>
            <w:szCs w:val="24"/>
          </w:rPr>
          <w:fldChar w:fldCharType="end"/>
        </w:r>
      </w:hyperlink>
      <w:r w:rsidRPr="006F7FF5">
        <w:rPr>
          <w:rFonts w:asciiTheme="majorBidi" w:hAnsiTheme="majorBidi" w:cstheme="majorBidi"/>
          <w:b w:val="0"/>
          <w:bCs w:val="0"/>
          <w:color w:val="auto"/>
          <w:sz w:val="24"/>
          <w:szCs w:val="24"/>
        </w:rPr>
        <w:t>].</w:t>
      </w:r>
      <w:bookmarkEnd w:id="129"/>
      <w:bookmarkEnd w:id="130"/>
    </w:p>
    <w:p w:rsidR="002D1519" w:rsidRPr="006F7FF5" w:rsidRDefault="002D1519" w:rsidP="002D1519">
      <w:pPr>
        <w:pStyle w:val="Titre2"/>
        <w:spacing w:before="0" w:line="360" w:lineRule="auto"/>
        <w:ind w:left="0" w:right="0" w:firstLine="0"/>
        <w:jc w:val="both"/>
        <w:rPr>
          <w:rFonts w:asciiTheme="majorBidi" w:hAnsiTheme="majorBidi"/>
          <w:color w:val="auto"/>
          <w:sz w:val="24"/>
          <w:szCs w:val="24"/>
        </w:rPr>
      </w:pPr>
      <w:bookmarkStart w:id="131" w:name="_Toc104920660"/>
      <w:bookmarkStart w:id="132" w:name="_Toc104929589"/>
      <w:bookmarkStart w:id="133" w:name="_Toc105856006"/>
      <w:r w:rsidRPr="006F7FF5">
        <w:rPr>
          <w:rFonts w:asciiTheme="majorBidi" w:hAnsiTheme="majorBidi"/>
          <w:color w:val="auto"/>
          <w:sz w:val="24"/>
          <w:szCs w:val="24"/>
        </w:rPr>
        <w:t>I.4.4. Cinétique d’absorption</w:t>
      </w:r>
      <w:bookmarkEnd w:id="131"/>
      <w:bookmarkEnd w:id="132"/>
      <w:bookmarkEnd w:id="133"/>
      <w:r w:rsidRPr="006F7FF5">
        <w:rPr>
          <w:rFonts w:asciiTheme="majorBidi" w:hAnsiTheme="majorBidi"/>
          <w:color w:val="auto"/>
          <w:sz w:val="24"/>
          <w:szCs w:val="24"/>
        </w:rPr>
        <w:t> </w:t>
      </w:r>
    </w:p>
    <w:p w:rsidR="002D1519" w:rsidRPr="006F7FF5" w:rsidRDefault="002D1519" w:rsidP="002D1519">
      <w:pPr>
        <w:spacing w:after="0" w:line="360" w:lineRule="auto"/>
        <w:ind w:firstLine="708"/>
        <w:jc w:val="both"/>
        <w:rPr>
          <w:rFonts w:asciiTheme="majorBidi" w:hAnsiTheme="majorBidi" w:cstheme="majorBidi"/>
          <w:sz w:val="24"/>
          <w:szCs w:val="24"/>
        </w:rPr>
      </w:pPr>
      <w:r w:rsidRPr="006F7FF5">
        <w:rPr>
          <w:rFonts w:asciiTheme="majorBidi" w:hAnsiTheme="majorBidi" w:cstheme="majorBidi"/>
          <w:sz w:val="24"/>
          <w:szCs w:val="24"/>
        </w:rPr>
        <w:t>La modélisation cinétique d'adsorption est étudiée pour la détermination de la vitesse de phénomène d'adsorption et les expressions de vitesse pour une réaction donnée</w:t>
      </w:r>
      <w:r>
        <w:rPr>
          <w:rFonts w:asciiTheme="majorBidi" w:hAnsiTheme="majorBidi" w:cstheme="majorBidi"/>
          <w:sz w:val="24"/>
          <w:szCs w:val="24"/>
        </w:rPr>
        <w:t xml:space="preserve"> </w:t>
      </w:r>
      <w:r w:rsidRPr="006F7FF5">
        <w:rPr>
          <w:rFonts w:asciiTheme="majorBidi" w:hAnsiTheme="majorBidi" w:cstheme="majorBidi"/>
          <w:sz w:val="24"/>
          <w:szCs w:val="24"/>
        </w:rPr>
        <w:t>[</w:t>
      </w:r>
      <w:hyperlink w:anchor="_ENREF_55" w:tooltip="Kaushal, 2017 #29" w:history="1">
        <w:r w:rsidR="004748E5" w:rsidRPr="006F7FF5">
          <w:rPr>
            <w:rFonts w:asciiTheme="majorBidi" w:hAnsiTheme="majorBidi" w:cstheme="majorBidi"/>
            <w:sz w:val="24"/>
            <w:szCs w:val="24"/>
          </w:rPr>
          <w:fldChar w:fldCharType="begin"/>
        </w:r>
        <w:r w:rsidRPr="006F7FF5">
          <w:rPr>
            <w:rFonts w:asciiTheme="majorBidi" w:hAnsiTheme="majorBidi" w:cstheme="majorBidi"/>
            <w:sz w:val="24"/>
            <w:szCs w:val="24"/>
          </w:rPr>
          <w:instrText xml:space="preserve"> ADDIN EN.CITE &lt;EndNote&gt;&lt;Cite&gt;&lt;Author&gt;Kaushal&lt;/Author&gt;&lt;Year&gt;2017&lt;/Year&gt;&lt;RecNum&gt;29&lt;/RecNum&gt;&lt;DisplayText&gt;&lt;style face="superscript"&gt;55&lt;/style&gt;&lt;/DisplayText&gt;&lt;record&gt;&lt;rec-number&gt;29&lt;/rec-number&gt;&lt;foreign-keys&gt;&lt;key app="EN" db-id="evrvtsza72d5dbet9t2vfwd3f9ez5zp9f20e"&gt;29&lt;/key&gt;&lt;/foreign-keys&gt;&lt;ref-type name="Journal Article"&gt;17&lt;/ref-type&gt;&lt;contributors&gt;&lt;authors&gt;&lt;author&gt;Kaushal, Achla&lt;/author&gt;&lt;/authors&gt;&lt;/contributors&gt;&lt;titles&gt;&lt;title&gt;Adsorption Phenomenon and its Application in Removal of Lead from Waste Water: A Review&lt;/title&gt;&lt;secondary-title&gt;International Journal of Hydrology&lt;/secondary-title&gt;&lt;/titles&gt;&lt;periodical&gt;&lt;full-title&gt;International Journal of Hydrology&lt;/full-title&gt;&lt;/periodical&gt;&lt;volume&gt;1&lt;/volume&gt;&lt;number&gt;2&lt;/number&gt;&lt;dates&gt;&lt;year&gt;2017&lt;/year&gt;&lt;/dates&gt;&lt;isbn&gt;25764454&lt;/isbn&gt;&lt;urls&gt;&lt;/urls&gt;&lt;electronic-resource-num&gt;10.15406/ijh.2017.01.00008&lt;/electronic-resource-num&gt;&lt;/record&gt;&lt;/Cite&gt;&lt;/EndNote&gt;</w:instrText>
        </w:r>
        <w:r w:rsidR="004748E5" w:rsidRPr="006F7FF5">
          <w:rPr>
            <w:rFonts w:asciiTheme="majorBidi" w:hAnsiTheme="majorBidi" w:cstheme="majorBidi"/>
            <w:sz w:val="24"/>
            <w:szCs w:val="24"/>
          </w:rPr>
          <w:fldChar w:fldCharType="separate"/>
        </w:r>
        <w:r w:rsidRPr="006F7FF5">
          <w:rPr>
            <w:rFonts w:asciiTheme="majorBidi" w:hAnsiTheme="majorBidi" w:cstheme="majorBidi"/>
            <w:sz w:val="24"/>
            <w:szCs w:val="24"/>
          </w:rPr>
          <w:t>55</w:t>
        </w:r>
        <w:r w:rsidR="004748E5" w:rsidRPr="006F7FF5">
          <w:rPr>
            <w:rFonts w:asciiTheme="majorBidi" w:hAnsiTheme="majorBidi" w:cstheme="majorBidi"/>
            <w:sz w:val="24"/>
            <w:szCs w:val="24"/>
          </w:rPr>
          <w:fldChar w:fldCharType="end"/>
        </w:r>
      </w:hyperlink>
      <w:r w:rsidRPr="006F7FF5">
        <w:rPr>
          <w:rFonts w:asciiTheme="majorBidi" w:hAnsiTheme="majorBidi" w:cstheme="majorBidi"/>
          <w:sz w:val="24"/>
          <w:szCs w:val="24"/>
        </w:rPr>
        <w:t>].</w:t>
      </w:r>
    </w:p>
    <w:p w:rsidR="002D1519" w:rsidRDefault="002D1519" w:rsidP="002D1519">
      <w:pPr>
        <w:spacing w:after="0" w:line="360" w:lineRule="auto"/>
        <w:jc w:val="both"/>
        <w:rPr>
          <w:rFonts w:asciiTheme="majorBidi" w:hAnsiTheme="majorBidi" w:cstheme="majorBidi"/>
          <w:sz w:val="24"/>
          <w:szCs w:val="24"/>
        </w:rPr>
      </w:pPr>
      <w:r w:rsidRPr="006F7FF5">
        <w:rPr>
          <w:rFonts w:asciiTheme="majorBidi" w:hAnsiTheme="majorBidi" w:cstheme="majorBidi"/>
          <w:sz w:val="24"/>
          <w:szCs w:val="24"/>
        </w:rPr>
        <w:t xml:space="preserve"> </w:t>
      </w:r>
      <w:r w:rsidRPr="006F7FF5">
        <w:rPr>
          <w:rFonts w:asciiTheme="majorBidi" w:hAnsiTheme="majorBidi" w:cstheme="majorBidi"/>
          <w:sz w:val="24"/>
          <w:szCs w:val="24"/>
        </w:rPr>
        <w:tab/>
        <w:t>La cinétique d'adsorption est le paramètre le plus important à prendre en compte au cours d'adsorption, elle nous donne des informations sur le mécanisme d’adsorption. Elle peut être définie par l’évolution de la quantité d’adsorbat fixé sur l’adsorbant en fonction du temps de contact entre l’adsorbant et adsorbat</w:t>
      </w:r>
      <w:r>
        <w:rPr>
          <w:rFonts w:asciiTheme="majorBidi" w:hAnsiTheme="majorBidi" w:cstheme="majorBidi"/>
          <w:sz w:val="24"/>
          <w:szCs w:val="24"/>
        </w:rPr>
        <w:t xml:space="preserve"> </w:t>
      </w:r>
      <w:r w:rsidRPr="006F7FF5">
        <w:rPr>
          <w:rFonts w:asciiTheme="majorBidi" w:hAnsiTheme="majorBidi" w:cstheme="majorBidi"/>
          <w:sz w:val="24"/>
          <w:szCs w:val="24"/>
        </w:rPr>
        <w:t>[</w:t>
      </w:r>
      <w:hyperlink w:anchor="_ENREF_56" w:tooltip="J. Wasswa, 2017 #31" w:history="1">
        <w:r w:rsidR="004748E5" w:rsidRPr="006F7FF5">
          <w:rPr>
            <w:rFonts w:asciiTheme="majorBidi" w:hAnsiTheme="majorBidi" w:cstheme="majorBidi"/>
            <w:sz w:val="24"/>
            <w:szCs w:val="24"/>
          </w:rPr>
          <w:fldChar w:fldCharType="begin"/>
        </w:r>
        <w:r w:rsidRPr="006F7FF5">
          <w:rPr>
            <w:rFonts w:asciiTheme="majorBidi" w:hAnsiTheme="majorBidi" w:cstheme="majorBidi"/>
            <w:sz w:val="24"/>
            <w:szCs w:val="24"/>
          </w:rPr>
          <w:instrText xml:space="preserve"> ADDIN EN.CITE &lt;EndNote&gt;&lt;Cite&gt;&lt;Author&gt;J. Wasswa&lt;/Author&gt;&lt;Year&gt;2017&lt;/Year&gt;&lt;RecNum&gt;31&lt;/RecNum&gt;&lt;DisplayText&gt;&lt;style face="superscript"&gt;56&lt;/style&gt;&lt;/DisplayText&gt;&lt;record&gt;&lt;rec-number&gt;31&lt;/rec-number&gt;&lt;foreign-keys&gt;&lt;key app="EN" db-id="evrvtsza72d5dbet9t2vfwd3f9ez5zp9f20e"&gt;31&lt;/key&gt;&lt;/foreign-keys&gt;&lt;ref-type name="Journal Article"&gt;17&lt;/ref-type&gt;&lt;contributors&gt;&lt;authors&gt;&lt;author&gt;J. Wasswa, L. Milillo and M. Kayemba&lt;/author&gt;&lt;/authors&gt;&lt;/contributors&gt;&lt;titles&gt;&lt;title&gt;Modelling of Adsorption Kinetic Processe ,This study was funded by Istanbul University with project number BYP2017-22921. &lt;/title&gt;&lt;/titles&gt;&lt;dates&gt;&lt;year&gt;2017&lt;/year&gt;&lt;/dates&gt;&lt;urls&gt;&lt;/urls&gt;&lt;/record&gt;&lt;/Cite&gt;&lt;/EndNote&gt;</w:instrText>
        </w:r>
        <w:r w:rsidR="004748E5" w:rsidRPr="006F7FF5">
          <w:rPr>
            <w:rFonts w:asciiTheme="majorBidi" w:hAnsiTheme="majorBidi" w:cstheme="majorBidi"/>
            <w:sz w:val="24"/>
            <w:szCs w:val="24"/>
          </w:rPr>
          <w:fldChar w:fldCharType="separate"/>
        </w:r>
        <w:r w:rsidRPr="006F7FF5">
          <w:rPr>
            <w:rFonts w:asciiTheme="majorBidi" w:hAnsiTheme="majorBidi" w:cstheme="majorBidi"/>
            <w:sz w:val="24"/>
            <w:szCs w:val="24"/>
          </w:rPr>
          <w:t>56</w:t>
        </w:r>
        <w:r w:rsidR="004748E5" w:rsidRPr="006F7FF5">
          <w:rPr>
            <w:rFonts w:asciiTheme="majorBidi" w:hAnsiTheme="majorBidi" w:cstheme="majorBidi"/>
            <w:sz w:val="24"/>
            <w:szCs w:val="24"/>
          </w:rPr>
          <w:fldChar w:fldCharType="end"/>
        </w:r>
      </w:hyperlink>
      <w:r w:rsidRPr="006F7FF5">
        <w:rPr>
          <w:rFonts w:asciiTheme="majorBidi" w:hAnsiTheme="majorBidi" w:cstheme="majorBidi"/>
          <w:sz w:val="24"/>
          <w:szCs w:val="24"/>
        </w:rPr>
        <w:t>].</w:t>
      </w:r>
    </w:p>
    <w:p w:rsidR="00387CE1" w:rsidRDefault="002D1519" w:rsidP="002D1519">
      <w:pPr>
        <w:spacing w:after="0" w:line="360" w:lineRule="auto"/>
        <w:jc w:val="both"/>
        <w:rPr>
          <w:rFonts w:asciiTheme="majorBidi" w:hAnsiTheme="majorBidi" w:cstheme="majorBidi"/>
          <w:sz w:val="24"/>
          <w:szCs w:val="24"/>
        </w:rPr>
        <w:sectPr w:rsidR="00387CE1" w:rsidSect="001B116A">
          <w:footerReference w:type="default" r:id="rId85"/>
          <w:headerReference w:type="first" r:id="rId86"/>
          <w:footerReference w:type="first" r:id="rId87"/>
          <w:pgSz w:w="11906" w:h="16838" w:code="9"/>
          <w:pgMar w:top="1418" w:right="1418" w:bottom="1418" w:left="1418" w:header="709" w:footer="709" w:gutter="0"/>
          <w:pgNumType w:start="4"/>
          <w:cols w:space="708"/>
          <w:titlePg/>
          <w:docGrid w:linePitch="360"/>
        </w:sectPr>
      </w:pPr>
      <w:r w:rsidRPr="006F7FF5">
        <w:rPr>
          <w:rFonts w:asciiTheme="majorBidi" w:hAnsiTheme="majorBidi" w:cstheme="majorBidi"/>
          <w:sz w:val="24"/>
          <w:szCs w:val="24"/>
        </w:rPr>
        <w:t>Les modèles suivants sont utilisés pour décrire le compo</w:t>
      </w:r>
      <w:r w:rsidR="00387CE1">
        <w:rPr>
          <w:rFonts w:asciiTheme="majorBidi" w:hAnsiTheme="majorBidi" w:cstheme="majorBidi"/>
          <w:sz w:val="24"/>
          <w:szCs w:val="24"/>
        </w:rPr>
        <w:t>rtement cinétique d’adsorption </w:t>
      </w:r>
    </w:p>
    <w:p w:rsidR="00387CE1" w:rsidRPr="001C038E" w:rsidRDefault="00387CE1" w:rsidP="00387CE1">
      <w:pPr>
        <w:pStyle w:val="Titre3"/>
        <w:spacing w:before="0" w:line="360" w:lineRule="auto"/>
        <w:ind w:left="0" w:right="0" w:firstLine="0"/>
        <w:jc w:val="both"/>
        <w:rPr>
          <w:rFonts w:asciiTheme="majorBidi" w:hAnsiTheme="majorBidi"/>
          <w:color w:val="auto"/>
          <w:sz w:val="24"/>
          <w:szCs w:val="24"/>
        </w:rPr>
      </w:pPr>
      <w:r w:rsidRPr="001C038E">
        <w:rPr>
          <w:rFonts w:asciiTheme="majorBidi" w:hAnsiTheme="majorBidi"/>
          <w:color w:val="auto"/>
          <w:sz w:val="24"/>
          <w:szCs w:val="24"/>
        </w:rPr>
        <w:lastRenderedPageBreak/>
        <w:t>I.4.4.1. Modèle de pseudo-premier ordre </w:t>
      </w:r>
    </w:p>
    <w:p w:rsidR="00387CE1" w:rsidRPr="001C038E" w:rsidRDefault="00387CE1" w:rsidP="00993B6A">
      <w:pPr>
        <w:spacing w:after="0" w:line="360" w:lineRule="auto"/>
        <w:ind w:firstLine="708"/>
        <w:jc w:val="both"/>
        <w:rPr>
          <w:rFonts w:asciiTheme="majorBidi" w:hAnsiTheme="majorBidi" w:cstheme="majorBidi"/>
          <w:sz w:val="24"/>
          <w:szCs w:val="24"/>
        </w:rPr>
      </w:pPr>
      <w:r w:rsidRPr="001C038E">
        <w:rPr>
          <w:rFonts w:asciiTheme="majorBidi" w:hAnsiTheme="majorBidi" w:cstheme="majorBidi"/>
          <w:sz w:val="24"/>
          <w:szCs w:val="24"/>
        </w:rPr>
        <w:t>Ce modèle à été proposé par Lagergren en 1898, il considère l’adsorption comme limitée par la formation de la liaison entre un soluté et un site actif. L’équation de loi de vitesse peut</w:t>
      </w:r>
      <w:r>
        <w:rPr>
          <w:rFonts w:asciiTheme="majorBidi" w:hAnsiTheme="majorBidi" w:cstheme="majorBidi"/>
          <w:sz w:val="24"/>
          <w:szCs w:val="24"/>
        </w:rPr>
        <w:t xml:space="preserve"> écrire </w:t>
      </w:r>
      <w:r w:rsidRPr="001C038E">
        <w:rPr>
          <w:rFonts w:asciiTheme="majorBidi" w:hAnsiTheme="majorBidi" w:cstheme="majorBidi"/>
          <w:sz w:val="24"/>
          <w:szCs w:val="24"/>
        </w:rPr>
        <w:t>de la manière suivante</w:t>
      </w:r>
      <w:r>
        <w:rPr>
          <w:rFonts w:asciiTheme="majorBidi" w:hAnsiTheme="majorBidi" w:cstheme="majorBidi"/>
          <w:sz w:val="24"/>
          <w:szCs w:val="24"/>
        </w:rPr>
        <w:t xml:space="preserve"> </w:t>
      </w:r>
      <w:r w:rsidRPr="001C038E">
        <w:rPr>
          <w:rFonts w:asciiTheme="majorBidi" w:hAnsiTheme="majorBidi" w:cstheme="majorBidi"/>
          <w:sz w:val="24"/>
          <w:szCs w:val="24"/>
        </w:rPr>
        <w:t>[</w:t>
      </w:r>
      <w:hyperlink w:anchor="_ENREF_56" w:tooltip="J. Wasswa, 2017 #31" w:history="1">
        <w:r w:rsidR="004748E5" w:rsidRPr="006F7FF5">
          <w:rPr>
            <w:rFonts w:asciiTheme="majorBidi" w:hAnsiTheme="majorBidi" w:cstheme="majorBidi"/>
            <w:sz w:val="24"/>
            <w:szCs w:val="24"/>
          </w:rPr>
          <w:fldChar w:fldCharType="begin"/>
        </w:r>
        <w:r w:rsidRPr="006F7FF5">
          <w:rPr>
            <w:rFonts w:asciiTheme="majorBidi" w:hAnsiTheme="majorBidi" w:cstheme="majorBidi"/>
            <w:sz w:val="24"/>
            <w:szCs w:val="24"/>
          </w:rPr>
          <w:instrText xml:space="preserve"> ADDIN EN.CITE &lt;EndNote&gt;&lt;Cite&gt;&lt;Author&gt;J. Wasswa&lt;/Author&gt;&lt;Year&gt;2017&lt;/Year&gt;&lt;RecNum&gt;31&lt;/RecNum&gt;&lt;DisplayText&gt;&lt;style face="superscript"&gt;56&lt;/style&gt;&lt;/DisplayText&gt;&lt;record&gt;&lt;rec-number&gt;31&lt;/rec-number&gt;&lt;foreign-keys&gt;&lt;key app="EN" db-id="evrvtsza72d5dbet9t2vfwd3f9ez5zp9f20e"&gt;31&lt;/key&gt;&lt;/foreign-keys&gt;&lt;ref-type name="Journal Article"&gt;17&lt;/ref-type&gt;&lt;contributors&gt;&lt;authors&gt;&lt;author&gt;J. Wasswa, L. Milillo and M. Kayemba&lt;/author&gt;&lt;/authors&gt;&lt;/contributors&gt;&lt;titles&gt;&lt;title&gt;Modelling of Adsorption Kinetic Processe ,This study was funded by Istanbul University with project number BYP2017-22921. &lt;/title&gt;&lt;/titles&gt;&lt;dates&gt;&lt;year&gt;2017&lt;/year&gt;&lt;/dates&gt;&lt;urls&gt;&lt;/urls&gt;&lt;/record&gt;&lt;/Cite&gt;&lt;/EndNote&gt;</w:instrText>
        </w:r>
        <w:r w:rsidR="004748E5" w:rsidRPr="006F7FF5">
          <w:rPr>
            <w:rFonts w:asciiTheme="majorBidi" w:hAnsiTheme="majorBidi" w:cstheme="majorBidi"/>
            <w:sz w:val="24"/>
            <w:szCs w:val="24"/>
          </w:rPr>
          <w:fldChar w:fldCharType="separate"/>
        </w:r>
        <w:r w:rsidRPr="006F7FF5">
          <w:rPr>
            <w:rFonts w:asciiTheme="majorBidi" w:hAnsiTheme="majorBidi" w:cstheme="majorBidi"/>
            <w:sz w:val="24"/>
            <w:szCs w:val="24"/>
          </w:rPr>
          <w:t>56</w:t>
        </w:r>
        <w:r w:rsidR="004748E5" w:rsidRPr="006F7FF5">
          <w:rPr>
            <w:rFonts w:asciiTheme="majorBidi" w:hAnsiTheme="majorBidi" w:cstheme="majorBidi"/>
            <w:sz w:val="24"/>
            <w:szCs w:val="24"/>
          </w:rPr>
          <w:fldChar w:fldCharType="end"/>
        </w:r>
      </w:hyperlink>
      <w:r w:rsidRPr="006F7FF5">
        <w:rPr>
          <w:rFonts w:asciiTheme="majorBidi" w:hAnsiTheme="majorBidi" w:cstheme="majorBidi"/>
          <w:sz w:val="24"/>
          <w:szCs w:val="24"/>
        </w:rPr>
        <w:t>] :</w:t>
      </w:r>
    </w:p>
    <w:p w:rsidR="00387CE1" w:rsidRPr="001C038E" w:rsidRDefault="004748E5" w:rsidP="00387CE1">
      <w:pPr>
        <w:ind w:right="-2"/>
        <w:jc w:val="center"/>
        <w:rPr>
          <w:rFonts w:asciiTheme="majorBidi" w:eastAsiaTheme="minorEastAsia" w:hAnsiTheme="majorBidi" w:cstheme="majorBidi"/>
          <w:sz w:val="24"/>
          <w:szCs w:val="24"/>
        </w:rPr>
      </w:pPr>
      <m:oMath>
        <m:f>
          <m:fPr>
            <m:ctrlPr>
              <w:rPr>
                <w:rFonts w:ascii="Cambria Math" w:hAnsiTheme="majorBidi" w:cstheme="majorBidi"/>
                <w:iCs/>
                <w:sz w:val="24"/>
                <w:szCs w:val="24"/>
              </w:rPr>
            </m:ctrlPr>
          </m:fPr>
          <m:num>
            <m:r>
              <m:rPr>
                <m:sty m:val="p"/>
              </m:rPr>
              <w:rPr>
                <w:rFonts w:ascii="Cambria Math" w:hAnsiTheme="majorBidi" w:cstheme="majorBidi"/>
                <w:sz w:val="24"/>
                <w:szCs w:val="24"/>
              </w:rPr>
              <m:t>d</m:t>
            </m:r>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t</m:t>
                </m:r>
              </m:sub>
            </m:sSub>
          </m:num>
          <m:den>
            <m:r>
              <m:rPr>
                <m:sty m:val="p"/>
              </m:rPr>
              <w:rPr>
                <w:rFonts w:ascii="Cambria Math" w:hAnsiTheme="majorBidi" w:cstheme="majorBidi"/>
                <w:sz w:val="24"/>
                <w:szCs w:val="24"/>
              </w:rPr>
              <m:t>dt</m:t>
            </m:r>
          </m:den>
        </m:f>
        <m:r>
          <m:rPr>
            <m:sty m:val="p"/>
          </m:rPr>
          <w:rPr>
            <w:rFonts w:ascii="Cambria Math" w:hAnsiTheme="majorBidi"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K</m:t>
            </m:r>
          </m:e>
          <m:sub>
            <m:r>
              <m:rPr>
                <m:sty m:val="p"/>
              </m:rPr>
              <w:rPr>
                <w:rFonts w:ascii="Cambria Math" w:hAnsiTheme="majorBidi" w:cstheme="majorBidi"/>
                <w:sz w:val="24"/>
                <w:szCs w:val="24"/>
              </w:rPr>
              <m:t>1</m:t>
            </m:r>
          </m:sub>
        </m:sSub>
        <m:d>
          <m:dPr>
            <m:ctrlPr>
              <w:rPr>
                <w:rFonts w:ascii="Cambria Math" w:hAnsiTheme="majorBidi" w:cstheme="majorBidi"/>
                <w:iCs/>
                <w:sz w:val="24"/>
                <w:szCs w:val="24"/>
              </w:rPr>
            </m:ctrlPr>
          </m:dPr>
          <m:e>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r>
              <m:rPr>
                <m:sty m:val="p"/>
              </m:rPr>
              <w:rPr>
                <w:rFonts w:ascii="Cambria Math" w:hAnsi="Cambria Math"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t</m:t>
                </m:r>
              </m:sub>
            </m:sSub>
          </m:e>
        </m:d>
      </m:oMath>
      <w:r w:rsidR="00387CE1" w:rsidRPr="001C038E">
        <w:rPr>
          <w:rFonts w:asciiTheme="majorBidi" w:eastAsiaTheme="minorEastAsia" w:hAnsiTheme="majorBidi" w:cstheme="majorBidi"/>
          <w:sz w:val="24"/>
          <w:szCs w:val="24"/>
        </w:rPr>
        <w:t xml:space="preserve">  </w:t>
      </w:r>
      <w:r w:rsidR="00387CE1">
        <w:rPr>
          <w:rFonts w:asciiTheme="majorBidi" w:eastAsiaTheme="minorEastAsia" w:hAnsiTheme="majorBidi" w:cstheme="majorBidi"/>
          <w:sz w:val="24"/>
          <w:szCs w:val="24"/>
        </w:rPr>
        <w:t xml:space="preserve"> </w:t>
      </w:r>
      <w:r w:rsidR="00387CE1" w:rsidRPr="006F7FF5">
        <w:rPr>
          <w:rFonts w:asciiTheme="majorBidi" w:eastAsiaTheme="minorEastAsia" w:hAnsiTheme="majorBidi" w:cstheme="majorBidi"/>
          <w:b/>
          <w:bCs/>
          <w:sz w:val="24"/>
          <w:szCs w:val="24"/>
        </w:rPr>
        <w:t>(15)</w:t>
      </w:r>
    </w:p>
    <w:p w:rsidR="00387CE1" w:rsidRPr="0016185A" w:rsidRDefault="00387CE1" w:rsidP="00387CE1">
      <w:pPr>
        <w:tabs>
          <w:tab w:val="left" w:pos="142"/>
        </w:tabs>
        <w:spacing w:after="0" w:line="360" w:lineRule="auto"/>
        <w:rPr>
          <w:rFonts w:asciiTheme="majorBidi" w:hAnsiTheme="majorBidi" w:cstheme="majorBidi"/>
          <w:sz w:val="24"/>
          <w:szCs w:val="24"/>
        </w:rPr>
      </w:pPr>
      <w:r w:rsidRPr="0016185A">
        <w:rPr>
          <w:rFonts w:asciiTheme="majorBidi" w:hAnsiTheme="majorBidi" w:cstheme="majorBidi"/>
          <w:sz w:val="24"/>
          <w:szCs w:val="24"/>
        </w:rPr>
        <w:t>Avec :</w:t>
      </w:r>
    </w:p>
    <w:p w:rsidR="00387CE1" w:rsidRPr="0016185A" w:rsidRDefault="004748E5" w:rsidP="00387CE1">
      <w:pPr>
        <w:tabs>
          <w:tab w:val="left" w:pos="142"/>
        </w:tabs>
        <w:spacing w:after="0" w:line="360" w:lineRule="auto"/>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t</m:t>
            </m:r>
          </m:sub>
        </m:sSub>
      </m:oMath>
      <w:r w:rsidR="00387CE1" w:rsidRPr="0016185A">
        <w:rPr>
          <w:rFonts w:asciiTheme="majorBidi" w:hAnsiTheme="majorBidi" w:cstheme="majorBidi"/>
          <w:sz w:val="24"/>
          <w:szCs w:val="24"/>
        </w:rPr>
        <w:t> : Quantité d’adsorption adsorbée au temps t (mg/g).</w:t>
      </w:r>
    </w:p>
    <w:p w:rsidR="00387CE1" w:rsidRPr="0016185A" w:rsidRDefault="004748E5" w:rsidP="00387CE1">
      <w:pPr>
        <w:tabs>
          <w:tab w:val="left" w:pos="142"/>
        </w:tabs>
        <w:spacing w:after="0" w:line="360" w:lineRule="auto"/>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00387CE1" w:rsidRPr="0016185A">
        <w:rPr>
          <w:rFonts w:asciiTheme="majorBidi" w:hAnsiTheme="majorBidi" w:cstheme="majorBidi"/>
          <w:sz w:val="24"/>
          <w:szCs w:val="24"/>
        </w:rPr>
        <w:t> : Quantité adsorbée à l’équilibre (mg/g).</w:t>
      </w:r>
    </w:p>
    <w:p w:rsidR="00387CE1" w:rsidRPr="0016185A" w:rsidRDefault="004748E5" w:rsidP="00387CE1">
      <w:pPr>
        <w:tabs>
          <w:tab w:val="left" w:pos="142"/>
        </w:tabs>
        <w:spacing w:after="0" w:line="360" w:lineRule="auto"/>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Theme="majorBidi" w:cstheme="majorBidi"/>
                <w:sz w:val="24"/>
                <w:szCs w:val="24"/>
              </w:rPr>
              <m:t>1</m:t>
            </m:r>
          </m:sub>
        </m:sSub>
      </m:oMath>
      <w:r w:rsidR="00387CE1" w:rsidRPr="0016185A">
        <w:rPr>
          <w:rFonts w:asciiTheme="majorBidi" w:hAnsiTheme="majorBidi" w:cstheme="majorBidi"/>
          <w:sz w:val="24"/>
          <w:szCs w:val="24"/>
        </w:rPr>
        <w:t> : Constante de vitesse d’adsorption du modèle pseudo-premier ordre (min</w:t>
      </w:r>
      <w:r w:rsidR="00387CE1" w:rsidRPr="0016185A">
        <w:rPr>
          <w:rFonts w:asciiTheme="majorBidi" w:hAnsiTheme="majorBidi" w:cstheme="majorBidi"/>
          <w:sz w:val="24"/>
          <w:szCs w:val="24"/>
          <w:vertAlign w:val="superscript"/>
        </w:rPr>
        <w:t>-1</w:t>
      </w:r>
      <w:r w:rsidR="00387CE1" w:rsidRPr="0016185A">
        <w:rPr>
          <w:rFonts w:asciiTheme="majorBidi" w:hAnsiTheme="majorBidi" w:cstheme="majorBidi"/>
          <w:sz w:val="24"/>
          <w:szCs w:val="24"/>
        </w:rPr>
        <w:t>).</w:t>
      </w:r>
    </w:p>
    <w:p w:rsidR="00387CE1" w:rsidRPr="0016185A" w:rsidRDefault="00387CE1" w:rsidP="00387CE1">
      <w:pPr>
        <w:tabs>
          <w:tab w:val="left" w:pos="142"/>
        </w:tabs>
        <w:spacing w:after="0" w:line="360" w:lineRule="auto"/>
        <w:rPr>
          <w:rFonts w:asciiTheme="majorBidi" w:hAnsiTheme="majorBidi" w:cstheme="majorBidi"/>
          <w:sz w:val="24"/>
          <w:szCs w:val="24"/>
        </w:rPr>
      </w:pPr>
      <w:r w:rsidRPr="0016185A">
        <w:rPr>
          <w:rFonts w:asciiTheme="majorBidi" w:hAnsiTheme="majorBidi" w:cstheme="majorBidi"/>
          <w:sz w:val="24"/>
          <w:szCs w:val="24"/>
        </w:rPr>
        <w:t>t : Le temps (min).</w:t>
      </w:r>
    </w:p>
    <w:p w:rsidR="00387CE1" w:rsidRPr="0016185A" w:rsidRDefault="00387CE1" w:rsidP="00387CE1">
      <w:pPr>
        <w:tabs>
          <w:tab w:val="left" w:pos="142"/>
        </w:tabs>
        <w:spacing w:after="0" w:line="360" w:lineRule="auto"/>
        <w:rPr>
          <w:rFonts w:asciiTheme="majorBidi" w:hAnsiTheme="majorBidi" w:cstheme="majorBidi"/>
          <w:sz w:val="24"/>
          <w:szCs w:val="24"/>
        </w:rPr>
      </w:pPr>
      <w:r w:rsidRPr="0016185A">
        <w:rPr>
          <w:rFonts w:asciiTheme="majorBidi" w:hAnsiTheme="majorBidi" w:cstheme="majorBidi"/>
          <w:sz w:val="24"/>
          <w:szCs w:val="24"/>
        </w:rPr>
        <w:t>Après l’intégration on obtient l’équation suivante :</w:t>
      </w:r>
    </w:p>
    <w:p w:rsidR="00387CE1" w:rsidRPr="001C038E" w:rsidRDefault="004748E5" w:rsidP="00387CE1">
      <w:pPr>
        <w:ind w:right="-2"/>
        <w:jc w:val="center"/>
        <w:rPr>
          <w:rFonts w:asciiTheme="majorBidi" w:eastAsiaTheme="minorEastAsia" w:hAnsiTheme="majorBidi" w:cstheme="majorBidi"/>
          <w:b/>
          <w:bCs/>
          <w:iCs/>
          <w:sz w:val="24"/>
          <w:szCs w:val="24"/>
        </w:rPr>
      </w:pPr>
      <m:oMath>
        <m:func>
          <m:funcPr>
            <m:ctrlPr>
              <w:rPr>
                <w:rFonts w:ascii="Cambria Math" w:hAnsiTheme="majorBidi" w:cstheme="majorBidi"/>
                <w:iCs/>
                <w:sz w:val="24"/>
                <w:szCs w:val="24"/>
              </w:rPr>
            </m:ctrlPr>
          </m:funcPr>
          <m:fName>
            <m:r>
              <m:rPr>
                <m:sty m:val="p"/>
              </m:rPr>
              <w:rPr>
                <w:rFonts w:ascii="Cambria Math" w:hAnsiTheme="majorBidi" w:cstheme="majorBidi"/>
                <w:sz w:val="24"/>
                <w:szCs w:val="24"/>
              </w:rPr>
              <m:t>Ln</m:t>
            </m:r>
          </m:fName>
          <m:e>
            <m:d>
              <m:dPr>
                <m:ctrlPr>
                  <w:rPr>
                    <w:rFonts w:ascii="Cambria Math" w:hAnsiTheme="majorBidi" w:cstheme="majorBidi"/>
                    <w:iCs/>
                    <w:sz w:val="24"/>
                    <w:szCs w:val="24"/>
                  </w:rPr>
                </m:ctrlPr>
              </m:dPr>
              <m:e>
                <m:sSub>
                  <m:sSubPr>
                    <m:ctrlPr>
                      <w:rPr>
                        <w:rFonts w:ascii="Cambria Math" w:hAnsiTheme="majorBidi" w:cstheme="majorBidi"/>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r>
                  <m:rPr>
                    <m:sty m:val="p"/>
                  </m:rPr>
                  <w:rPr>
                    <w:rFonts w:ascii="Cambria Math" w:hAnsi="Cambria Math" w:cstheme="majorBidi"/>
                    <w:sz w:val="24"/>
                    <w:szCs w:val="24"/>
                  </w:rPr>
                  <m:t>-</m:t>
                </m:r>
                <m:sSub>
                  <m:sSubPr>
                    <m:ctrlPr>
                      <w:rPr>
                        <w:rFonts w:ascii="Cambria Math" w:hAnsiTheme="majorBidi" w:cstheme="majorBidi"/>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t</m:t>
                    </m:r>
                  </m:sub>
                </m:sSub>
              </m:e>
            </m:d>
            <m:ctrlPr>
              <w:rPr>
                <w:rFonts w:ascii="Cambria Math" w:hAnsiTheme="majorBidi" w:cstheme="majorBidi"/>
                <w:b/>
                <w:bCs/>
                <w:i/>
                <w:sz w:val="24"/>
                <w:szCs w:val="24"/>
              </w:rPr>
            </m:ctrlPr>
          </m:e>
        </m:func>
        <m:r>
          <m:rPr>
            <m:sty m:val="p"/>
          </m:rPr>
          <w:rPr>
            <w:rFonts w:ascii="Cambria Math" w:hAnsiTheme="majorBidi" w:cstheme="majorBidi"/>
            <w:sz w:val="24"/>
            <w:szCs w:val="24"/>
          </w:rPr>
          <m:t>=ln</m:t>
        </m:r>
        <m:sSub>
          <m:sSubPr>
            <m:ctrlPr>
              <w:rPr>
                <w:rFonts w:ascii="Cambria Math" w:hAnsiTheme="majorBidi" w:cstheme="majorBidi"/>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r>
          <m:rPr>
            <m:sty m:val="p"/>
          </m:rPr>
          <w:rPr>
            <w:rFonts w:ascii="Cambria Math" w:hAnsi="Cambria Math" w:cstheme="majorBidi"/>
            <w:sz w:val="24"/>
            <w:szCs w:val="24"/>
          </w:rPr>
          <m:t>*</m:t>
        </m:r>
        <m:sSub>
          <m:sSubPr>
            <m:ctrlPr>
              <w:rPr>
                <w:rFonts w:ascii="Cambria Math" w:hAnsiTheme="majorBidi" w:cstheme="majorBidi"/>
                <w:sz w:val="24"/>
                <w:szCs w:val="24"/>
              </w:rPr>
            </m:ctrlPr>
          </m:sSubPr>
          <m:e>
            <m:r>
              <m:rPr>
                <m:sty m:val="p"/>
              </m:rPr>
              <w:rPr>
                <w:rFonts w:ascii="Cambria Math" w:hAnsiTheme="majorBidi" w:cstheme="majorBidi"/>
                <w:sz w:val="24"/>
                <w:szCs w:val="24"/>
              </w:rPr>
              <m:t>K</m:t>
            </m:r>
          </m:e>
          <m:sub>
            <m:r>
              <m:rPr>
                <m:sty m:val="p"/>
              </m:rPr>
              <w:rPr>
                <w:rFonts w:ascii="Cambria Math" w:hAnsiTheme="majorBidi" w:cstheme="majorBidi"/>
                <w:sz w:val="24"/>
                <w:szCs w:val="24"/>
              </w:rPr>
              <m:t>1</m:t>
            </m:r>
          </m:sub>
        </m:sSub>
        <m:r>
          <m:rPr>
            <m:sty m:val="p"/>
          </m:rPr>
          <w:rPr>
            <w:rFonts w:ascii="Cambria Math" w:hAnsi="Cambria Math" w:cstheme="majorBidi"/>
            <w:sz w:val="24"/>
            <w:szCs w:val="24"/>
          </w:rPr>
          <m:t>*</m:t>
        </m:r>
        <m:r>
          <m:rPr>
            <m:sty m:val="p"/>
          </m:rPr>
          <w:rPr>
            <w:rFonts w:ascii="Cambria Math" w:hAnsiTheme="majorBidi" w:cstheme="majorBidi"/>
            <w:sz w:val="24"/>
            <w:szCs w:val="24"/>
          </w:rPr>
          <m:t>t</m:t>
        </m:r>
      </m:oMath>
      <w:r w:rsidR="00387CE1" w:rsidRPr="000173C5">
        <w:rPr>
          <w:rFonts w:asciiTheme="majorBidi" w:eastAsiaTheme="minorEastAsia" w:hAnsiTheme="majorBidi" w:cstheme="majorBidi"/>
          <w:sz w:val="24"/>
          <w:szCs w:val="24"/>
        </w:rPr>
        <w:t xml:space="preserve"> </w:t>
      </w:r>
      <w:r w:rsidR="00387CE1" w:rsidRPr="001C038E">
        <w:rPr>
          <w:rFonts w:asciiTheme="majorBidi" w:eastAsiaTheme="minorEastAsia" w:hAnsiTheme="majorBidi" w:cstheme="majorBidi"/>
          <w:sz w:val="24"/>
          <w:szCs w:val="24"/>
        </w:rPr>
        <w:t xml:space="preserve"> </w:t>
      </w:r>
      <w:r w:rsidR="00387CE1" w:rsidRPr="001C038E">
        <w:rPr>
          <w:rFonts w:asciiTheme="majorBidi" w:eastAsiaTheme="minorEastAsia" w:hAnsiTheme="majorBidi" w:cstheme="majorBidi"/>
          <w:b/>
          <w:bCs/>
          <w:sz w:val="24"/>
          <w:szCs w:val="24"/>
        </w:rPr>
        <w:t>(</w:t>
      </w:r>
      <w:r w:rsidR="00387CE1">
        <w:rPr>
          <w:rFonts w:asciiTheme="majorBidi" w:eastAsiaTheme="minorEastAsia" w:hAnsiTheme="majorBidi" w:cstheme="majorBidi"/>
          <w:b/>
          <w:bCs/>
          <w:sz w:val="24"/>
          <w:szCs w:val="24"/>
        </w:rPr>
        <w:t>16</w:t>
      </w:r>
      <w:r w:rsidR="00387CE1" w:rsidRPr="001C038E">
        <w:rPr>
          <w:rFonts w:asciiTheme="majorBidi" w:eastAsiaTheme="minorEastAsia" w:hAnsiTheme="majorBidi" w:cstheme="majorBidi"/>
          <w:b/>
          <w:bCs/>
          <w:sz w:val="24"/>
          <w:szCs w:val="24"/>
        </w:rPr>
        <w:t>)</w:t>
      </w:r>
    </w:p>
    <w:p w:rsidR="00387CE1" w:rsidRPr="00171A9B" w:rsidRDefault="00387CE1" w:rsidP="00387CE1">
      <w:pPr>
        <w:pStyle w:val="Titre3"/>
        <w:spacing w:before="0" w:line="360" w:lineRule="auto"/>
        <w:ind w:left="0" w:right="0" w:firstLine="0"/>
        <w:jc w:val="both"/>
        <w:rPr>
          <w:rFonts w:asciiTheme="majorBidi" w:hAnsiTheme="majorBidi"/>
          <w:color w:val="auto"/>
        </w:rPr>
      </w:pPr>
      <w:r w:rsidRPr="00171A9B">
        <w:rPr>
          <w:rFonts w:asciiTheme="majorBidi" w:hAnsiTheme="majorBidi"/>
          <w:color w:val="auto"/>
        </w:rPr>
        <w:t>I.4.4.2. Modèle de pseudo-deuxième ordre </w:t>
      </w:r>
    </w:p>
    <w:p w:rsidR="00387CE1" w:rsidRPr="0016185A" w:rsidRDefault="00387CE1" w:rsidP="00387CE1">
      <w:pPr>
        <w:spacing w:after="0" w:line="360" w:lineRule="auto"/>
        <w:jc w:val="both"/>
        <w:rPr>
          <w:rFonts w:asciiTheme="majorBidi" w:hAnsiTheme="majorBidi" w:cstheme="majorBidi"/>
          <w:sz w:val="24"/>
          <w:szCs w:val="24"/>
        </w:rPr>
      </w:pPr>
      <w:r w:rsidRPr="0016185A">
        <w:rPr>
          <w:rFonts w:asciiTheme="majorBidi" w:hAnsiTheme="majorBidi" w:cstheme="majorBidi"/>
          <w:sz w:val="24"/>
          <w:szCs w:val="24"/>
        </w:rPr>
        <w:t xml:space="preserve"> </w:t>
      </w:r>
      <w:r>
        <w:rPr>
          <w:rFonts w:asciiTheme="majorBidi" w:hAnsiTheme="majorBidi" w:cstheme="majorBidi"/>
          <w:sz w:val="24"/>
          <w:szCs w:val="24"/>
        </w:rPr>
        <w:tab/>
      </w:r>
      <w:r w:rsidRPr="0016185A">
        <w:rPr>
          <w:rFonts w:asciiTheme="majorBidi" w:hAnsiTheme="majorBidi" w:cstheme="majorBidi"/>
          <w:sz w:val="24"/>
          <w:szCs w:val="24"/>
        </w:rPr>
        <w:t>Ce modèle suggère l‘existence d‘une  adsorption chimique. Il est représenté par la formule suivante</w:t>
      </w:r>
      <w:r>
        <w:rPr>
          <w:rFonts w:asciiTheme="majorBidi" w:hAnsiTheme="majorBidi" w:cstheme="majorBidi"/>
          <w:sz w:val="24"/>
          <w:szCs w:val="24"/>
        </w:rPr>
        <w:t xml:space="preserve"> </w:t>
      </w:r>
      <w:r w:rsidRPr="0016185A">
        <w:rPr>
          <w:rFonts w:asciiTheme="majorBidi" w:hAnsiTheme="majorBidi" w:cstheme="majorBidi"/>
          <w:sz w:val="24"/>
          <w:szCs w:val="24"/>
        </w:rPr>
        <w:t>[</w:t>
      </w:r>
      <w:hyperlink w:anchor="_ENREF_56" w:tooltip="J. Wasswa, 2017 #31" w:history="1">
        <w:r w:rsidR="004748E5" w:rsidRPr="0016185A">
          <w:rPr>
            <w:rFonts w:asciiTheme="majorBidi" w:hAnsiTheme="majorBidi" w:cstheme="majorBidi"/>
            <w:sz w:val="24"/>
            <w:szCs w:val="24"/>
          </w:rPr>
          <w:fldChar w:fldCharType="begin"/>
        </w:r>
        <w:r w:rsidRPr="0016185A">
          <w:rPr>
            <w:rFonts w:asciiTheme="majorBidi" w:hAnsiTheme="majorBidi" w:cstheme="majorBidi"/>
            <w:sz w:val="24"/>
            <w:szCs w:val="24"/>
          </w:rPr>
          <w:instrText xml:space="preserve"> ADDIN EN.CITE &lt;EndNote&gt;&lt;Cite&gt;&lt;Author&gt;J. Wasswa&lt;/Author&gt;&lt;Year&gt;2017&lt;/Year&gt;&lt;RecNum&gt;31&lt;/RecNum&gt;&lt;DisplayText&gt;&lt;style face="superscript"&gt;56&lt;/style&gt;&lt;/DisplayText&gt;&lt;record&gt;&lt;rec-number&gt;31&lt;/rec-number&gt;&lt;foreign-keys&gt;&lt;key app="EN" db-id="evrvtsza72d5dbet9t2vfwd3f9ez5zp9f20e"&gt;31&lt;/key&gt;&lt;/foreign-keys&gt;&lt;ref-type name="Journal Article"&gt;17&lt;/ref-type&gt;&lt;contributors&gt;&lt;authors&gt;&lt;author&gt;J. Wasswa, L. Milillo and M. Kayemba&lt;/author&gt;&lt;/authors&gt;&lt;/contributors&gt;&lt;titles&gt;&lt;title&gt;Modelling of Adsorption Kinetic Processe ,This study was funded by Istanbul University with project number BYP2017-22921. &lt;/title&gt;&lt;/titles&gt;&lt;dates&gt;&lt;year&gt;2017&lt;/year&gt;&lt;/dates&gt;&lt;urls&gt;&lt;/urls&gt;&lt;/record&gt;&lt;/Cite&gt;&lt;/EndNote&gt;</w:instrText>
        </w:r>
        <w:r w:rsidR="004748E5" w:rsidRPr="0016185A">
          <w:rPr>
            <w:rFonts w:asciiTheme="majorBidi" w:hAnsiTheme="majorBidi" w:cstheme="majorBidi"/>
            <w:sz w:val="24"/>
            <w:szCs w:val="24"/>
          </w:rPr>
          <w:fldChar w:fldCharType="separate"/>
        </w:r>
        <w:r w:rsidRPr="0016185A">
          <w:rPr>
            <w:rFonts w:asciiTheme="majorBidi" w:hAnsiTheme="majorBidi" w:cstheme="majorBidi"/>
            <w:sz w:val="24"/>
            <w:szCs w:val="24"/>
          </w:rPr>
          <w:t>56</w:t>
        </w:r>
        <w:r w:rsidR="004748E5" w:rsidRPr="0016185A">
          <w:rPr>
            <w:rFonts w:asciiTheme="majorBidi" w:hAnsiTheme="majorBidi" w:cstheme="majorBidi"/>
            <w:sz w:val="24"/>
            <w:szCs w:val="24"/>
          </w:rPr>
          <w:fldChar w:fldCharType="end"/>
        </w:r>
      </w:hyperlink>
      <w:r w:rsidRPr="0016185A">
        <w:rPr>
          <w:rFonts w:asciiTheme="majorBidi" w:hAnsiTheme="majorBidi" w:cstheme="majorBidi"/>
          <w:sz w:val="24"/>
          <w:szCs w:val="24"/>
        </w:rPr>
        <w:t>] :</w:t>
      </w:r>
    </w:p>
    <w:p w:rsidR="00387CE1" w:rsidRPr="001C038E" w:rsidRDefault="004748E5" w:rsidP="00387CE1">
      <w:pPr>
        <w:spacing w:after="0" w:line="360" w:lineRule="auto"/>
        <w:ind w:right="-2"/>
        <w:jc w:val="center"/>
        <w:rPr>
          <w:rFonts w:asciiTheme="majorBidi" w:hAnsiTheme="majorBidi" w:cstheme="majorBidi"/>
          <w:sz w:val="24"/>
          <w:szCs w:val="24"/>
        </w:rPr>
      </w:pPr>
      <m:oMath>
        <m:f>
          <m:fPr>
            <m:ctrlPr>
              <w:rPr>
                <w:rFonts w:ascii="Cambria Math" w:hAnsiTheme="majorBidi" w:cstheme="majorBidi"/>
                <w:iCs/>
                <w:sz w:val="24"/>
                <w:szCs w:val="24"/>
              </w:rPr>
            </m:ctrlPr>
          </m:fPr>
          <m:num>
            <m:r>
              <m:rPr>
                <m:sty m:val="p"/>
              </m:rPr>
              <w:rPr>
                <w:rFonts w:ascii="Cambria Math" w:hAnsiTheme="majorBidi" w:cstheme="majorBidi"/>
                <w:sz w:val="24"/>
                <w:szCs w:val="24"/>
              </w:rPr>
              <m:t>d</m:t>
            </m:r>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t</m:t>
                </m:r>
              </m:sub>
            </m:sSub>
          </m:num>
          <m:den>
            <m:r>
              <m:rPr>
                <m:sty m:val="p"/>
              </m:rPr>
              <w:rPr>
                <w:rFonts w:ascii="Cambria Math" w:hAnsiTheme="majorBidi" w:cstheme="majorBidi"/>
                <w:sz w:val="24"/>
                <w:szCs w:val="24"/>
              </w:rPr>
              <m:t>dt</m:t>
            </m:r>
          </m:den>
        </m:f>
        <m:r>
          <m:rPr>
            <m:sty m:val="p"/>
          </m:rPr>
          <w:rPr>
            <w:rFonts w:ascii="Cambria Math" w:hAnsiTheme="majorBidi" w:cstheme="majorBidi"/>
            <w:sz w:val="24"/>
            <w:szCs w:val="24"/>
          </w:rPr>
          <m:t>=K</m:t>
        </m:r>
        <m:r>
          <m:rPr>
            <m:sty m:val="p"/>
          </m:rPr>
          <w:rPr>
            <w:rFonts w:ascii="Cambria Math" w:hAnsi="Cambria Math" w:cstheme="majorBidi"/>
            <w:sz w:val="24"/>
            <w:szCs w:val="24"/>
          </w:rPr>
          <m:t>*</m:t>
        </m:r>
        <m:sSup>
          <m:sSupPr>
            <m:ctrlPr>
              <w:rPr>
                <w:rFonts w:ascii="Cambria Math" w:hAnsiTheme="majorBidi" w:cstheme="majorBidi"/>
                <w:iCs/>
                <w:sz w:val="24"/>
                <w:szCs w:val="24"/>
              </w:rPr>
            </m:ctrlPr>
          </m:sSupPr>
          <m:e>
            <m:r>
              <m:rPr>
                <m:sty m:val="p"/>
              </m:rPr>
              <w:rPr>
                <w:rFonts w:ascii="Cambria Math" w:hAnsiTheme="majorBidi"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r>
              <m:rPr>
                <m:sty m:val="p"/>
              </m:rPr>
              <w:rPr>
                <w:rFonts w:ascii="Cambria Math" w:hAnsi="Cambria Math"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t</m:t>
                </m:r>
              </m:sub>
            </m:sSub>
            <m:r>
              <m:rPr>
                <m:sty m:val="p"/>
              </m:rPr>
              <w:rPr>
                <w:rFonts w:ascii="Cambria Math" w:hAnsiTheme="majorBidi" w:cstheme="majorBidi"/>
                <w:sz w:val="24"/>
                <w:szCs w:val="24"/>
              </w:rPr>
              <m:t>)</m:t>
            </m:r>
          </m:e>
          <m:sup>
            <m:r>
              <m:rPr>
                <m:sty m:val="p"/>
              </m:rPr>
              <w:rPr>
                <w:rFonts w:ascii="Cambria Math" w:hAnsiTheme="majorBidi" w:cstheme="majorBidi"/>
                <w:sz w:val="24"/>
                <w:szCs w:val="24"/>
              </w:rPr>
              <m:t>2</m:t>
            </m:r>
          </m:sup>
        </m:sSup>
      </m:oMath>
      <w:r w:rsidR="00387CE1">
        <w:rPr>
          <w:rFonts w:asciiTheme="majorBidi" w:eastAsiaTheme="minorEastAsia" w:hAnsiTheme="majorBidi" w:cstheme="majorBidi"/>
          <w:sz w:val="24"/>
          <w:szCs w:val="24"/>
        </w:rPr>
        <w:t xml:space="preserve">  </w:t>
      </w:r>
      <w:r w:rsidR="00387CE1" w:rsidRPr="001C038E">
        <w:rPr>
          <w:rFonts w:asciiTheme="majorBidi" w:eastAsiaTheme="minorEastAsia" w:hAnsiTheme="majorBidi" w:cstheme="majorBidi"/>
          <w:b/>
          <w:bCs/>
          <w:sz w:val="24"/>
          <w:szCs w:val="24"/>
        </w:rPr>
        <w:t>(</w:t>
      </w:r>
      <w:r w:rsidR="00387CE1">
        <w:rPr>
          <w:rFonts w:asciiTheme="majorBidi" w:eastAsiaTheme="minorEastAsia" w:hAnsiTheme="majorBidi" w:cstheme="majorBidi"/>
          <w:b/>
          <w:bCs/>
          <w:sz w:val="24"/>
          <w:szCs w:val="24"/>
        </w:rPr>
        <w:t>17</w:t>
      </w:r>
      <w:r w:rsidR="00387CE1" w:rsidRPr="001C038E">
        <w:rPr>
          <w:rFonts w:asciiTheme="majorBidi" w:eastAsiaTheme="minorEastAsia" w:hAnsiTheme="majorBidi" w:cstheme="majorBidi"/>
          <w:b/>
          <w:bCs/>
          <w:sz w:val="24"/>
          <w:szCs w:val="24"/>
        </w:rPr>
        <w:t>)</w:t>
      </w:r>
    </w:p>
    <w:p w:rsidR="00387CE1" w:rsidRPr="001C038E" w:rsidRDefault="00387CE1" w:rsidP="00387CE1">
      <w:pPr>
        <w:spacing w:after="0" w:line="360" w:lineRule="auto"/>
        <w:ind w:right="-2"/>
        <w:jc w:val="both"/>
        <w:rPr>
          <w:rFonts w:asciiTheme="majorBidi" w:hAnsiTheme="majorBidi" w:cstheme="majorBidi"/>
          <w:sz w:val="24"/>
          <w:szCs w:val="24"/>
        </w:rPr>
      </w:pPr>
      <w:r w:rsidRPr="001C038E">
        <w:rPr>
          <w:rFonts w:asciiTheme="majorBidi" w:hAnsiTheme="majorBidi" w:cstheme="majorBidi"/>
          <w:sz w:val="24"/>
          <w:szCs w:val="24"/>
        </w:rPr>
        <w:t>Après intégration :</w:t>
      </w:r>
    </w:p>
    <w:p w:rsidR="00387CE1" w:rsidRPr="001C038E" w:rsidRDefault="004748E5" w:rsidP="00387CE1">
      <w:pPr>
        <w:spacing w:after="0" w:line="360" w:lineRule="auto"/>
        <w:jc w:val="center"/>
        <w:rPr>
          <w:rFonts w:asciiTheme="majorBidi" w:eastAsiaTheme="minorEastAsia" w:hAnsiTheme="majorBidi" w:cstheme="majorBidi"/>
          <w:sz w:val="24"/>
          <w:szCs w:val="24"/>
        </w:rPr>
      </w:pPr>
      <m:oMath>
        <m:f>
          <m:fPr>
            <m:ctrlPr>
              <w:rPr>
                <w:rFonts w:ascii="Cambria Math" w:hAnsiTheme="majorBidi" w:cstheme="majorBidi"/>
                <w:iCs/>
                <w:sz w:val="24"/>
                <w:szCs w:val="24"/>
              </w:rPr>
            </m:ctrlPr>
          </m:fPr>
          <m:num>
            <m:r>
              <m:rPr>
                <m:sty m:val="p"/>
              </m:rPr>
              <w:rPr>
                <w:rFonts w:ascii="Cambria Math" w:hAnsiTheme="majorBidi" w:cstheme="majorBidi"/>
                <w:sz w:val="24"/>
                <w:szCs w:val="24"/>
              </w:rPr>
              <m:t>t</m:t>
            </m:r>
          </m:num>
          <m:den>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t</m:t>
                </m:r>
              </m:sub>
            </m:sSub>
          </m:den>
        </m:f>
        <m:r>
          <m:rPr>
            <m:sty m:val="p"/>
          </m:rPr>
          <w:rPr>
            <w:rFonts w:ascii="Cambria Math" w:hAnsiTheme="majorBidi" w:cstheme="majorBidi"/>
            <w:sz w:val="24"/>
            <w:szCs w:val="24"/>
          </w:rPr>
          <m:t>=</m:t>
        </m:r>
        <m:f>
          <m:fPr>
            <m:ctrlPr>
              <w:rPr>
                <w:rFonts w:ascii="Cambria Math" w:hAnsiTheme="majorBidi" w:cstheme="majorBidi"/>
                <w:iCs/>
                <w:sz w:val="24"/>
                <w:szCs w:val="24"/>
              </w:rPr>
            </m:ctrlPr>
          </m:fPr>
          <m:num>
            <m:r>
              <m:rPr>
                <m:sty m:val="p"/>
              </m:rPr>
              <w:rPr>
                <w:rFonts w:ascii="Cambria Math" w:hAnsiTheme="majorBidi" w:cstheme="majorBidi"/>
                <w:sz w:val="24"/>
                <w:szCs w:val="24"/>
              </w:rPr>
              <m:t>1</m:t>
            </m:r>
          </m:num>
          <m:den>
            <m:sSub>
              <m:sSubPr>
                <m:ctrlPr>
                  <w:rPr>
                    <w:rFonts w:ascii="Cambria Math" w:hAnsiTheme="majorBidi" w:cstheme="majorBidi"/>
                    <w:iCs/>
                    <w:sz w:val="24"/>
                    <w:szCs w:val="24"/>
                  </w:rPr>
                </m:ctrlPr>
              </m:sSubPr>
              <m:e>
                <m:r>
                  <m:rPr>
                    <m:sty m:val="p"/>
                  </m:rPr>
                  <w:rPr>
                    <w:rFonts w:ascii="Cambria Math" w:hAnsiTheme="majorBidi" w:cstheme="majorBidi"/>
                    <w:sz w:val="24"/>
                    <w:szCs w:val="24"/>
                  </w:rPr>
                  <m:t>K</m:t>
                </m:r>
              </m:e>
              <m:sub>
                <m:r>
                  <m:rPr>
                    <m:sty m:val="p"/>
                  </m:rPr>
                  <w:rPr>
                    <w:rFonts w:ascii="Cambria Math" w:hAnsiTheme="majorBidi" w:cstheme="majorBidi"/>
                    <w:sz w:val="24"/>
                    <w:szCs w:val="24"/>
                  </w:rPr>
                  <m:t xml:space="preserve">2 </m:t>
                </m:r>
              </m:sub>
            </m:sSub>
            <m:r>
              <m:rPr>
                <m:sty m:val="p"/>
              </m:rPr>
              <w:rPr>
                <w:rFonts w:ascii="Cambria Math" w:hAnsi="Cambria Math" w:cstheme="majorBidi"/>
                <w:sz w:val="24"/>
                <w:szCs w:val="24"/>
              </w:rPr>
              <m:t>*</m:t>
            </m:r>
            <m:sSup>
              <m:sSupPr>
                <m:ctrlPr>
                  <w:rPr>
                    <w:rFonts w:ascii="Cambria Math" w:hAnsiTheme="majorBidi" w:cstheme="majorBidi"/>
                    <w:iCs/>
                    <w:sz w:val="24"/>
                    <w:szCs w:val="24"/>
                  </w:rPr>
                </m:ctrlPr>
              </m:sSupPr>
              <m:e>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e>
              <m:sup>
                <m:r>
                  <m:rPr>
                    <m:sty m:val="p"/>
                  </m:rPr>
                  <w:rPr>
                    <w:rFonts w:ascii="Cambria Math" w:hAnsiTheme="majorBidi" w:cstheme="majorBidi"/>
                    <w:sz w:val="24"/>
                    <w:szCs w:val="24"/>
                  </w:rPr>
                  <m:t>2</m:t>
                </m:r>
              </m:sup>
            </m:sSup>
          </m:den>
        </m:f>
        <m:r>
          <m:rPr>
            <m:sty m:val="p"/>
          </m:rPr>
          <w:rPr>
            <w:rFonts w:ascii="Cambria Math" w:hAnsiTheme="majorBidi" w:cstheme="majorBidi"/>
            <w:sz w:val="24"/>
            <w:szCs w:val="24"/>
          </w:rPr>
          <m:t>+</m:t>
        </m:r>
        <m:f>
          <m:fPr>
            <m:ctrlPr>
              <w:rPr>
                <w:rFonts w:ascii="Cambria Math" w:hAnsiTheme="majorBidi" w:cstheme="majorBidi"/>
                <w:iCs/>
                <w:sz w:val="24"/>
                <w:szCs w:val="24"/>
              </w:rPr>
            </m:ctrlPr>
          </m:fPr>
          <m:num>
            <m:r>
              <m:rPr>
                <m:sty m:val="p"/>
              </m:rPr>
              <w:rPr>
                <w:rFonts w:ascii="Cambria Math" w:hAnsiTheme="majorBidi" w:cstheme="majorBidi"/>
                <w:sz w:val="24"/>
                <w:szCs w:val="24"/>
              </w:rPr>
              <m:t>1</m:t>
            </m:r>
          </m:num>
          <m:den>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den>
        </m:f>
        <m:r>
          <m:rPr>
            <m:sty m:val="p"/>
          </m:rPr>
          <w:rPr>
            <w:rFonts w:ascii="Cambria Math" w:hAnsi="Cambria Math" w:cstheme="majorBidi"/>
            <w:sz w:val="24"/>
            <w:szCs w:val="24"/>
          </w:rPr>
          <m:t>*</m:t>
        </m:r>
        <m:r>
          <m:rPr>
            <m:sty m:val="p"/>
          </m:rPr>
          <w:rPr>
            <w:rFonts w:ascii="Cambria Math" w:hAnsiTheme="majorBidi" w:cstheme="majorBidi"/>
            <w:sz w:val="24"/>
            <w:szCs w:val="24"/>
          </w:rPr>
          <m:t>t</m:t>
        </m:r>
      </m:oMath>
      <w:r w:rsidR="00387CE1">
        <w:rPr>
          <w:rFonts w:asciiTheme="majorBidi" w:eastAsiaTheme="minorEastAsia" w:hAnsiTheme="majorBidi" w:cstheme="majorBidi"/>
          <w:sz w:val="24"/>
          <w:szCs w:val="24"/>
        </w:rPr>
        <w:t xml:space="preserve">  </w:t>
      </w:r>
      <w:r w:rsidR="00387CE1" w:rsidRPr="001C038E">
        <w:rPr>
          <w:rFonts w:asciiTheme="majorBidi" w:eastAsiaTheme="minorEastAsia" w:hAnsiTheme="majorBidi" w:cstheme="majorBidi"/>
          <w:b/>
          <w:bCs/>
          <w:sz w:val="24"/>
          <w:szCs w:val="24"/>
        </w:rPr>
        <w:t>(</w:t>
      </w:r>
      <w:r w:rsidR="00387CE1">
        <w:rPr>
          <w:rFonts w:asciiTheme="majorBidi" w:eastAsiaTheme="minorEastAsia" w:hAnsiTheme="majorBidi" w:cstheme="majorBidi"/>
          <w:b/>
          <w:bCs/>
          <w:sz w:val="24"/>
          <w:szCs w:val="24"/>
        </w:rPr>
        <w:t>18</w:t>
      </w:r>
      <w:r w:rsidR="00387CE1" w:rsidRPr="001C038E">
        <w:rPr>
          <w:rFonts w:asciiTheme="majorBidi" w:eastAsiaTheme="minorEastAsia" w:hAnsiTheme="majorBidi" w:cstheme="majorBidi"/>
          <w:b/>
          <w:bCs/>
          <w:sz w:val="24"/>
          <w:szCs w:val="24"/>
        </w:rPr>
        <w:t>)</w:t>
      </w:r>
    </w:p>
    <w:p w:rsidR="00387CE1" w:rsidRPr="0016185A" w:rsidRDefault="00387CE1" w:rsidP="00387CE1">
      <w:pPr>
        <w:spacing w:after="0" w:line="360" w:lineRule="auto"/>
        <w:ind w:right="-2"/>
        <w:jc w:val="both"/>
        <w:rPr>
          <w:rFonts w:asciiTheme="majorBidi" w:hAnsiTheme="majorBidi" w:cstheme="majorBidi"/>
          <w:sz w:val="24"/>
          <w:szCs w:val="24"/>
        </w:rPr>
      </w:pPr>
      <w:r w:rsidRPr="0016185A">
        <w:rPr>
          <w:rFonts w:asciiTheme="majorBidi" w:hAnsiTheme="majorBidi" w:cstheme="majorBidi"/>
          <w:sz w:val="24"/>
          <w:szCs w:val="24"/>
        </w:rPr>
        <w:t>Avec :</w:t>
      </w:r>
    </w:p>
    <w:p w:rsidR="00387CE1" w:rsidRPr="0016185A" w:rsidRDefault="004748E5" w:rsidP="00387CE1">
      <w:pPr>
        <w:spacing w:after="0" w:line="360" w:lineRule="auto"/>
        <w:ind w:right="-2"/>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Theme="majorBidi" w:cstheme="majorBidi"/>
                <w:sz w:val="24"/>
                <w:szCs w:val="24"/>
              </w:rPr>
              <m:t>2</m:t>
            </m:r>
          </m:sub>
        </m:sSub>
      </m:oMath>
      <w:r w:rsidR="00387CE1" w:rsidRPr="0016185A">
        <w:rPr>
          <w:rFonts w:asciiTheme="majorBidi" w:hAnsiTheme="majorBidi" w:cstheme="majorBidi"/>
          <w:sz w:val="24"/>
          <w:szCs w:val="24"/>
        </w:rPr>
        <w:t>: Constante de vitesse de second ordre (mg/</w:t>
      </w:r>
      <w:r w:rsidR="00387CE1">
        <w:rPr>
          <w:rFonts w:asciiTheme="majorBidi" w:hAnsi="Sylfaen" w:cstheme="majorBidi"/>
          <w:sz w:val="24"/>
          <w:szCs w:val="24"/>
        </w:rPr>
        <w:t>g</w:t>
      </w:r>
      <w:r w:rsidR="00387CE1" w:rsidRPr="0016185A">
        <w:rPr>
          <w:rFonts w:asciiTheme="majorBidi" w:hAnsiTheme="majorBidi" w:cstheme="majorBidi"/>
          <w:sz w:val="24"/>
          <w:szCs w:val="24"/>
        </w:rPr>
        <w:t>.min).</w:t>
      </w:r>
    </w:p>
    <w:p w:rsidR="00387CE1" w:rsidRPr="0016185A" w:rsidRDefault="00387CE1" w:rsidP="00387CE1">
      <w:pPr>
        <w:spacing w:after="0" w:line="360" w:lineRule="auto"/>
        <w:ind w:right="-2"/>
        <w:jc w:val="both"/>
        <w:rPr>
          <w:rFonts w:asciiTheme="majorBidi" w:hAnsiTheme="majorBidi" w:cstheme="majorBidi"/>
          <w:sz w:val="24"/>
          <w:szCs w:val="24"/>
        </w:rPr>
      </w:pPr>
      <w:r w:rsidRPr="0016185A">
        <w:rPr>
          <w:rFonts w:asciiTheme="majorBidi" w:hAnsiTheme="majorBidi" w:cstheme="majorBidi"/>
          <w:sz w:val="24"/>
          <w:szCs w:val="24"/>
        </w:rPr>
        <w:t xml:space="preserve">On peut déterminer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Pr="0016185A">
        <w:rPr>
          <w:rFonts w:asciiTheme="majorBidi" w:hAnsiTheme="majorBidi" w:cstheme="majorBidi"/>
          <w:sz w:val="24"/>
          <w:szCs w:val="24"/>
        </w:rPr>
        <w:t xml:space="preserve"> et </w:t>
      </w: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Theme="majorBidi" w:cstheme="majorBidi"/>
                <w:sz w:val="24"/>
                <w:szCs w:val="24"/>
              </w:rPr>
              <m:t>2</m:t>
            </m:r>
          </m:sub>
        </m:sSub>
      </m:oMath>
      <w:r w:rsidRPr="0016185A">
        <w:rPr>
          <w:rFonts w:asciiTheme="majorBidi" w:hAnsiTheme="majorBidi" w:cstheme="majorBidi"/>
          <w:sz w:val="24"/>
          <w:szCs w:val="24"/>
        </w:rPr>
        <w:t xml:space="preserve"> expérimentalement a partir de la pente et l’ordonnée a l’origine de : </w:t>
      </w:r>
      <m:oMath>
        <m:f>
          <m:fPr>
            <m:ctrlPr>
              <w:rPr>
                <w:rFonts w:ascii="Cambria Math" w:hAnsiTheme="majorBidi" w:cstheme="majorBidi"/>
                <w:i/>
                <w:sz w:val="24"/>
                <w:szCs w:val="24"/>
              </w:rPr>
            </m:ctrlPr>
          </m:fPr>
          <m:num>
            <m:r>
              <w:rPr>
                <w:rFonts w:ascii="Cambria Math" w:hAnsi="Cambria Math" w:cstheme="majorBidi"/>
                <w:sz w:val="24"/>
                <w:szCs w:val="24"/>
              </w:rPr>
              <m:t>t</m:t>
            </m:r>
          </m:num>
          <m:den>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t</m:t>
                </m:r>
              </m:sub>
            </m:sSub>
          </m:den>
        </m:f>
        <m:r>
          <w:rPr>
            <w:rFonts w:ascii="Cambria Math" w:hAnsiTheme="majorBidi" w:cstheme="majorBidi"/>
            <w:sz w:val="24"/>
            <w:szCs w:val="24"/>
          </w:rPr>
          <m:t>=</m:t>
        </m:r>
        <m:r>
          <w:rPr>
            <w:rFonts w:ascii="Cambria Math" w:hAnsi="Cambria Math" w:cstheme="majorBidi"/>
            <w:sz w:val="24"/>
            <w:szCs w:val="24"/>
          </w:rPr>
          <m:t>f</m:t>
        </m:r>
        <m:d>
          <m:dPr>
            <m:ctrlPr>
              <w:rPr>
                <w:rFonts w:ascii="Cambria Math" w:hAnsiTheme="majorBidi" w:cstheme="majorBidi"/>
                <w:i/>
                <w:sz w:val="24"/>
                <w:szCs w:val="24"/>
              </w:rPr>
            </m:ctrlPr>
          </m:dPr>
          <m:e>
            <m:r>
              <w:rPr>
                <w:rFonts w:ascii="Cambria Math" w:hAnsi="Cambria Math" w:cstheme="majorBidi"/>
                <w:sz w:val="24"/>
                <w:szCs w:val="24"/>
              </w:rPr>
              <m:t>t</m:t>
            </m:r>
          </m:e>
        </m:d>
        <m:r>
          <w:rPr>
            <w:rFonts w:ascii="Cambria Math" w:hAnsiTheme="majorBidi" w:cstheme="majorBidi"/>
            <w:sz w:val="24"/>
            <w:szCs w:val="24"/>
          </w:rPr>
          <m:t>.</m:t>
        </m:r>
      </m:oMath>
    </w:p>
    <w:p w:rsidR="00387CE1" w:rsidRDefault="00387CE1" w:rsidP="00387CE1">
      <w:pPr>
        <w:ind w:right="-2"/>
        <w:jc w:val="both"/>
        <w:rPr>
          <w:rFonts w:asciiTheme="majorBidi" w:hAnsiTheme="majorBidi" w:cstheme="majorBidi"/>
          <w:sz w:val="24"/>
          <w:szCs w:val="24"/>
        </w:rPr>
      </w:pPr>
    </w:p>
    <w:p w:rsidR="00387CE1" w:rsidRPr="00171A9B" w:rsidRDefault="00387CE1" w:rsidP="00387CE1">
      <w:pPr>
        <w:pStyle w:val="Titre2"/>
        <w:spacing w:before="0" w:line="360" w:lineRule="auto"/>
        <w:ind w:left="0" w:right="-2" w:firstLine="0"/>
        <w:jc w:val="both"/>
        <w:rPr>
          <w:rFonts w:asciiTheme="majorBidi" w:hAnsiTheme="majorBidi"/>
          <w:color w:val="auto"/>
        </w:rPr>
      </w:pPr>
      <w:bookmarkStart w:id="134" w:name="_Toc105856007"/>
      <w:r w:rsidRPr="00171A9B">
        <w:rPr>
          <w:rFonts w:asciiTheme="majorBidi" w:hAnsiTheme="majorBidi"/>
          <w:color w:val="auto"/>
        </w:rPr>
        <w:t>I.4.5. Les facteurs qui influent l’adsorption</w:t>
      </w:r>
      <w:bookmarkEnd w:id="134"/>
      <w:r w:rsidRPr="00171A9B">
        <w:rPr>
          <w:rFonts w:asciiTheme="majorBidi" w:hAnsiTheme="majorBidi"/>
          <w:color w:val="auto"/>
        </w:rPr>
        <w:t> </w:t>
      </w:r>
    </w:p>
    <w:p w:rsidR="00387CE1" w:rsidRPr="00171A9B" w:rsidRDefault="00387CE1" w:rsidP="00387CE1">
      <w:pPr>
        <w:spacing w:after="0" w:line="360" w:lineRule="auto"/>
        <w:ind w:right="-2" w:firstLine="708"/>
        <w:jc w:val="both"/>
        <w:rPr>
          <w:rFonts w:asciiTheme="majorBidi" w:hAnsiTheme="majorBidi" w:cstheme="majorBidi"/>
          <w:sz w:val="24"/>
          <w:szCs w:val="24"/>
        </w:rPr>
      </w:pPr>
      <w:r w:rsidRPr="00171A9B">
        <w:rPr>
          <w:rFonts w:asciiTheme="majorBidi" w:hAnsiTheme="majorBidi" w:cstheme="majorBidi"/>
          <w:sz w:val="24"/>
          <w:szCs w:val="24"/>
        </w:rPr>
        <w:t>Le phénomène d'adsorption est influencé par plusieurs paramètres, qui sont des conditions optimales. Les effets de ces paramètres doivent être pris en compte au cours de l'adsorption [</w:t>
      </w:r>
      <w:hyperlink w:anchor="_ENREF_52" w:tooltip="Rápó, 2021 #34" w:history="1">
        <w:r w:rsidR="004748E5" w:rsidRPr="00171A9B">
          <w:rPr>
            <w:rFonts w:asciiTheme="majorBidi" w:hAnsiTheme="majorBidi" w:cstheme="majorBidi"/>
            <w:sz w:val="24"/>
            <w:szCs w:val="24"/>
          </w:rPr>
          <w:fldChar w:fldCharType="begin"/>
        </w:r>
        <w:r w:rsidRPr="00171A9B">
          <w:rPr>
            <w:rFonts w:asciiTheme="majorBidi" w:hAnsiTheme="majorBidi" w:cstheme="majorBidi"/>
            <w:sz w:val="24"/>
            <w:szCs w:val="24"/>
          </w:rPr>
          <w:instrText xml:space="preserve"> ADDIN EN.CITE &lt;EndNote&gt;&lt;Cite&gt;&lt;Author&gt;Rápó&lt;/Author&gt;&lt;Year&gt;2021&lt;/Year&gt;&lt;RecNum&gt;34&lt;/RecNum&gt;&lt;DisplayText&gt;&lt;style face="superscript"&gt;52&lt;/style&gt;&lt;/DisplayText&gt;&lt;record&gt;&lt;rec-number&gt;34&lt;/rec-number&gt;&lt;foreign-keys&gt;&lt;key app="EN" db-id="evrvtsza72d5dbet9t2vfwd3f9ez5zp9f20e"&gt;34&lt;/key&gt;&lt;/foreign-keys&gt;&lt;ref-type name="Journal Article"&gt;17&lt;/ref-type&gt;&lt;contributors&gt;&lt;authors&gt;&lt;author&gt;Rápó, Eszter&lt;/author&gt;&lt;author&gt;Tonk, Szende&lt;/author&gt;&lt;/authors&gt;&lt;/contributors&gt;&lt;titles&gt;&lt;title&gt;Factors Affecting Synthetic Dye Adsorption; Desorption Studies: A Review of Results from the Last Five Years (2017–2021)&lt;/title&gt;&lt;secondary-title&gt;Molecules&lt;/secondary-title&gt;&lt;/titles&gt;&lt;periodical&gt;&lt;full-title&gt;Molecules&lt;/full-title&gt;&lt;/periodical&gt;&lt;pages&gt;5419&lt;/pages&gt;&lt;volume&gt;26&lt;/volume&gt;&lt;number&gt;17&lt;/number&gt;&lt;dates&gt;&lt;year&gt;2021&lt;/year&gt;&lt;/dates&gt;&lt;isbn&gt;1420-3049&lt;/isbn&gt;&lt;urls&gt;&lt;/urls&gt;&lt;electronic-resource-num&gt;10.3390/molecules26175419&lt;/electronic-resource-num&gt;&lt;/record&gt;&lt;/Cite&gt;&lt;/EndNote&gt;</w:instrText>
        </w:r>
        <w:r w:rsidR="004748E5" w:rsidRPr="00171A9B">
          <w:rPr>
            <w:rFonts w:asciiTheme="majorBidi" w:hAnsiTheme="majorBidi" w:cstheme="majorBidi"/>
            <w:sz w:val="24"/>
            <w:szCs w:val="24"/>
          </w:rPr>
          <w:fldChar w:fldCharType="separate"/>
        </w:r>
        <w:r w:rsidRPr="00171A9B">
          <w:rPr>
            <w:rFonts w:asciiTheme="majorBidi" w:hAnsiTheme="majorBidi" w:cstheme="majorBidi"/>
            <w:sz w:val="24"/>
            <w:szCs w:val="24"/>
          </w:rPr>
          <w:t>52</w:t>
        </w:r>
        <w:r w:rsidR="004748E5" w:rsidRPr="00171A9B">
          <w:rPr>
            <w:rFonts w:asciiTheme="majorBidi" w:hAnsiTheme="majorBidi" w:cstheme="majorBidi"/>
            <w:sz w:val="24"/>
            <w:szCs w:val="24"/>
          </w:rPr>
          <w:fldChar w:fldCharType="end"/>
        </w:r>
      </w:hyperlink>
      <w:r w:rsidRPr="00171A9B">
        <w:rPr>
          <w:rFonts w:asciiTheme="majorBidi" w:hAnsiTheme="majorBidi" w:cstheme="majorBidi"/>
          <w:sz w:val="24"/>
          <w:szCs w:val="24"/>
        </w:rPr>
        <w:t>].</w:t>
      </w:r>
    </w:p>
    <w:p w:rsidR="00387CE1" w:rsidRDefault="00387CE1" w:rsidP="002D1519">
      <w:pPr>
        <w:spacing w:after="0" w:line="360" w:lineRule="auto"/>
        <w:jc w:val="both"/>
        <w:rPr>
          <w:rFonts w:asciiTheme="majorBidi" w:hAnsiTheme="majorBidi" w:cstheme="majorBidi"/>
          <w:sz w:val="24"/>
          <w:szCs w:val="24"/>
        </w:rPr>
        <w:sectPr w:rsidR="00387CE1" w:rsidSect="001B116A">
          <w:footerReference w:type="first" r:id="rId88"/>
          <w:pgSz w:w="11906" w:h="16838" w:code="9"/>
          <w:pgMar w:top="1418" w:right="1418" w:bottom="1418" w:left="1418" w:header="709" w:footer="709" w:gutter="0"/>
          <w:pgNumType w:start="4"/>
          <w:cols w:space="708"/>
          <w:titlePg/>
          <w:docGrid w:linePitch="360"/>
        </w:sectPr>
      </w:pPr>
    </w:p>
    <w:p w:rsidR="00CC212B" w:rsidRPr="00171A9B" w:rsidRDefault="00CC212B" w:rsidP="00CC212B">
      <w:pPr>
        <w:pStyle w:val="Titre3"/>
        <w:spacing w:before="0" w:line="360" w:lineRule="auto"/>
        <w:ind w:left="0" w:right="-2" w:firstLine="0"/>
        <w:jc w:val="both"/>
        <w:rPr>
          <w:rFonts w:asciiTheme="majorBidi" w:hAnsiTheme="majorBidi"/>
          <w:color w:val="auto"/>
        </w:rPr>
      </w:pPr>
      <w:r w:rsidRPr="00171A9B">
        <w:rPr>
          <w:rFonts w:asciiTheme="majorBidi" w:hAnsiTheme="majorBidi"/>
          <w:color w:val="auto"/>
        </w:rPr>
        <w:lastRenderedPageBreak/>
        <w:t>I.4.5.1. Concentration de l’adsorbant </w:t>
      </w:r>
    </w:p>
    <w:p w:rsidR="00CC212B" w:rsidRPr="00171A9B" w:rsidRDefault="00CC212B" w:rsidP="00CC212B">
      <w:pPr>
        <w:spacing w:after="0" w:line="360" w:lineRule="auto"/>
        <w:ind w:right="-2" w:firstLine="708"/>
        <w:jc w:val="both"/>
        <w:rPr>
          <w:rFonts w:asciiTheme="majorBidi" w:hAnsiTheme="majorBidi" w:cstheme="majorBidi"/>
          <w:b/>
          <w:bCs/>
          <w:sz w:val="24"/>
          <w:szCs w:val="24"/>
        </w:rPr>
      </w:pPr>
      <w:r w:rsidRPr="00171A9B">
        <w:rPr>
          <w:rFonts w:asciiTheme="majorBidi" w:hAnsiTheme="majorBidi" w:cstheme="majorBidi"/>
          <w:sz w:val="24"/>
          <w:szCs w:val="24"/>
        </w:rPr>
        <w:t xml:space="preserve">Généralement, le degré d'adsorption d'un soluté augmente avec l’augmentation de la concentration d'un adsorbant car cette augmentation en concentration d'adsorbant entrainer une augmentation des sites d'adsorption échangeables. </w:t>
      </w:r>
    </w:p>
    <w:p w:rsidR="00CC212B" w:rsidRPr="00171A9B" w:rsidRDefault="00CC212B" w:rsidP="00CC212B">
      <w:pPr>
        <w:spacing w:after="0" w:line="360" w:lineRule="auto"/>
        <w:ind w:right="-2"/>
        <w:jc w:val="both"/>
        <w:rPr>
          <w:rFonts w:asciiTheme="majorBidi" w:hAnsiTheme="majorBidi" w:cstheme="majorBidi"/>
          <w:sz w:val="24"/>
          <w:szCs w:val="24"/>
        </w:rPr>
      </w:pPr>
      <w:r w:rsidRPr="00171A9B">
        <w:rPr>
          <w:rFonts w:asciiTheme="majorBidi" w:hAnsiTheme="majorBidi" w:cstheme="majorBidi"/>
          <w:sz w:val="24"/>
          <w:szCs w:val="24"/>
        </w:rPr>
        <w:t>Alors que, la concentration du soluté global de l'adsorption peut diminue par l’augmentation de la concentration de l’adsorbant a cause de l'interaction des sites actifs d'un adsorbant [</w:t>
      </w:r>
      <w:hyperlink w:anchor="_ENREF_57" w:tooltip="Iftekhar, 2018 #30" w:history="1">
        <w:r w:rsidR="004748E5" w:rsidRPr="00171A9B">
          <w:rPr>
            <w:rFonts w:asciiTheme="majorBidi" w:hAnsiTheme="majorBidi" w:cstheme="majorBidi"/>
            <w:sz w:val="24"/>
            <w:szCs w:val="24"/>
          </w:rPr>
          <w:fldChar w:fldCharType="begin"/>
        </w:r>
        <w:r w:rsidRPr="00171A9B">
          <w:rPr>
            <w:rFonts w:asciiTheme="majorBidi" w:hAnsiTheme="majorBidi" w:cstheme="majorBidi"/>
            <w:sz w:val="24"/>
            <w:szCs w:val="24"/>
          </w:rPr>
          <w:instrText xml:space="preserve"> ADDIN EN.CITE &lt;EndNote&gt;&lt;Cite&gt;&lt;Author&gt;Iftekhar&lt;/Author&gt;&lt;Year&gt;2018&lt;/Year&gt;&lt;RecNum&gt;30&lt;/RecNum&gt;&lt;DisplayText&gt;&lt;style face="superscript"&gt;57&lt;/style&gt;&lt;/DisplayText&gt;&lt;record&gt;&lt;rec-number&gt;30&lt;/rec-number&gt;&lt;foreign-keys&gt;&lt;key app="EN" db-id="evrvtsza72d5dbet9t2vfwd3f9ez5zp9f20e"&gt;30&lt;/key&gt;&lt;/foreign-keys&gt;&lt;ref-type name="Journal Article"&gt;17&lt;/ref-type&gt;&lt;contributors&gt;&lt;authors&gt;&lt;author&gt;Iftekhar, Sidra&lt;/author&gt;&lt;author&gt;Ramasamy, Deepika Lakshmi&lt;/author&gt;&lt;author&gt;Srivastava, Varsha&lt;/author&gt;&lt;author&gt;Asif, Muhammad Bilal&lt;/author&gt;&lt;author&gt;Sillanpää, Mika&lt;/author&gt;&lt;/authors&gt;&lt;/contributors&gt;&lt;titles&gt;&lt;title&gt;Understanding the factors affecting the adsorption of Lanthanum using different adsorbents: A critical review&lt;/title&gt;&lt;secondary-title&gt;Chemosphere&lt;/secondary-title&gt;&lt;/titles&gt;&lt;periodical&gt;&lt;full-title&gt;Chemosphere&lt;/full-title&gt;&lt;/periodical&gt;&lt;pages&gt;413-430&lt;/pages&gt;&lt;volume&gt;204&lt;/volume&gt;&lt;dates&gt;&lt;year&gt;2018&lt;/year&gt;&lt;/dates&gt;&lt;isbn&gt;00456535&lt;/isbn&gt;&lt;urls&gt;&lt;/urls&gt;&lt;electronic-resource-num&gt;10.1016/j.chemosphere.2018.04.053&lt;/electronic-resource-num&gt;&lt;/record&gt;&lt;/Cite&gt;&lt;/EndNote&gt;</w:instrText>
        </w:r>
        <w:r w:rsidR="004748E5" w:rsidRPr="00171A9B">
          <w:rPr>
            <w:rFonts w:asciiTheme="majorBidi" w:hAnsiTheme="majorBidi" w:cstheme="majorBidi"/>
            <w:sz w:val="24"/>
            <w:szCs w:val="24"/>
          </w:rPr>
          <w:fldChar w:fldCharType="separate"/>
        </w:r>
        <w:r w:rsidRPr="00171A9B">
          <w:rPr>
            <w:rFonts w:asciiTheme="majorBidi" w:hAnsiTheme="majorBidi" w:cstheme="majorBidi"/>
            <w:sz w:val="24"/>
            <w:szCs w:val="24"/>
          </w:rPr>
          <w:t>57</w:t>
        </w:r>
        <w:r w:rsidR="004748E5" w:rsidRPr="00171A9B">
          <w:rPr>
            <w:rFonts w:asciiTheme="majorBidi" w:hAnsiTheme="majorBidi" w:cstheme="majorBidi"/>
            <w:sz w:val="24"/>
            <w:szCs w:val="24"/>
          </w:rPr>
          <w:fldChar w:fldCharType="end"/>
        </w:r>
      </w:hyperlink>
      <w:r w:rsidRPr="00171A9B">
        <w:rPr>
          <w:rFonts w:asciiTheme="majorBidi" w:hAnsiTheme="majorBidi" w:cstheme="majorBidi"/>
          <w:sz w:val="24"/>
          <w:szCs w:val="24"/>
        </w:rPr>
        <w:t>].</w:t>
      </w:r>
    </w:p>
    <w:p w:rsidR="00CC212B" w:rsidRPr="00171A9B" w:rsidRDefault="00CC212B" w:rsidP="00CC212B">
      <w:pPr>
        <w:pStyle w:val="Titre3"/>
        <w:spacing w:before="0" w:line="360" w:lineRule="auto"/>
        <w:ind w:left="0" w:right="-2" w:firstLine="0"/>
        <w:jc w:val="both"/>
        <w:rPr>
          <w:rFonts w:asciiTheme="majorBidi" w:hAnsiTheme="majorBidi"/>
          <w:color w:val="auto"/>
        </w:rPr>
      </w:pPr>
      <w:r w:rsidRPr="00171A9B">
        <w:rPr>
          <w:rFonts w:asciiTheme="majorBidi" w:hAnsiTheme="majorBidi"/>
          <w:color w:val="auto"/>
        </w:rPr>
        <w:t>I.4.5.2. Concentration de l’adsorbat </w:t>
      </w:r>
    </w:p>
    <w:p w:rsidR="00CC212B" w:rsidRPr="00171A9B" w:rsidRDefault="00CC212B" w:rsidP="00CC212B">
      <w:pPr>
        <w:spacing w:after="0" w:line="360" w:lineRule="auto"/>
        <w:ind w:right="-2" w:firstLine="708"/>
        <w:jc w:val="both"/>
        <w:rPr>
          <w:rFonts w:asciiTheme="majorBidi" w:hAnsiTheme="majorBidi" w:cstheme="majorBidi"/>
          <w:sz w:val="24"/>
          <w:szCs w:val="24"/>
        </w:rPr>
      </w:pPr>
      <w:r w:rsidRPr="00171A9B">
        <w:rPr>
          <w:rFonts w:asciiTheme="majorBidi" w:hAnsiTheme="majorBidi" w:cstheme="majorBidi"/>
          <w:sz w:val="24"/>
          <w:szCs w:val="24"/>
        </w:rPr>
        <w:t>La concentration initiale de l’adsorbat peut-être l'un des facteurs les plus importants qui affecte le processus d'adsorption, car elle influe indirectement sur l'efficacité de l'élimination du polluant par réduisant la disponibilité des sites de liaison sur la surface de l'adsorbant</w:t>
      </w:r>
      <w:r>
        <w:rPr>
          <w:rFonts w:asciiTheme="majorBidi" w:hAnsiTheme="majorBidi" w:cstheme="majorBidi"/>
          <w:sz w:val="24"/>
          <w:szCs w:val="24"/>
        </w:rPr>
        <w:t xml:space="preserve"> </w:t>
      </w:r>
      <w:r w:rsidRPr="00171A9B">
        <w:rPr>
          <w:rFonts w:asciiTheme="majorBidi" w:hAnsiTheme="majorBidi" w:cstheme="majorBidi"/>
          <w:sz w:val="24"/>
          <w:szCs w:val="24"/>
        </w:rPr>
        <w:t>[</w:t>
      </w:r>
      <w:hyperlink w:anchor="_ENREF_52" w:tooltip="Rápó, 2021 #34" w:history="1">
        <w:r w:rsidR="004748E5" w:rsidRPr="00171A9B">
          <w:rPr>
            <w:rFonts w:asciiTheme="majorBidi" w:hAnsiTheme="majorBidi" w:cstheme="majorBidi"/>
            <w:sz w:val="24"/>
            <w:szCs w:val="24"/>
          </w:rPr>
          <w:fldChar w:fldCharType="begin"/>
        </w:r>
        <w:r w:rsidRPr="00171A9B">
          <w:rPr>
            <w:rFonts w:asciiTheme="majorBidi" w:hAnsiTheme="majorBidi" w:cstheme="majorBidi"/>
            <w:sz w:val="24"/>
            <w:szCs w:val="24"/>
          </w:rPr>
          <w:instrText xml:space="preserve"> ADDIN EN.CITE &lt;EndNote&gt;&lt;Cite&gt;&lt;Author&gt;Rápó&lt;/Author&gt;&lt;Year&gt;2021&lt;/Year&gt;&lt;RecNum&gt;34&lt;/RecNum&gt;&lt;DisplayText&gt;&lt;style face="superscript"&gt;52&lt;/style&gt;&lt;/DisplayText&gt;&lt;record&gt;&lt;rec-number&gt;34&lt;/rec-number&gt;&lt;foreign-keys&gt;&lt;key app="EN" db-id="evrvtsza72d5dbet9t2vfwd3f9ez5zp9f20e"&gt;34&lt;/key&gt;&lt;/foreign-keys&gt;&lt;ref-type name="Journal Article"&gt;17&lt;/ref-type&gt;&lt;contributors&gt;&lt;authors&gt;&lt;author&gt;Rápó, Eszter&lt;/author&gt;&lt;author&gt;Tonk, Szende&lt;/author&gt;&lt;/authors&gt;&lt;/contributors&gt;&lt;titles&gt;&lt;title&gt;Factors Affecting Synthetic Dye Adsorption; Desorption Studies: A Review of Results from the Last Five Years (2017–2021)&lt;/title&gt;&lt;secondary-title&gt;Molecules&lt;/secondary-title&gt;&lt;/titles&gt;&lt;periodical&gt;&lt;full-title&gt;Molecules&lt;/full-title&gt;&lt;/periodical&gt;&lt;pages&gt;5419&lt;/pages&gt;&lt;volume&gt;26&lt;/volume&gt;&lt;number&gt;17&lt;/number&gt;&lt;dates&gt;&lt;year&gt;2021&lt;/year&gt;&lt;/dates&gt;&lt;isbn&gt;1420-3049&lt;/isbn&gt;&lt;urls&gt;&lt;/urls&gt;&lt;electronic-resource-num&gt;10.3390/molecules26175419&lt;/electronic-resource-num&gt;&lt;/record&gt;&lt;/Cite&gt;&lt;/EndNote&gt;</w:instrText>
        </w:r>
        <w:r w:rsidR="004748E5" w:rsidRPr="00171A9B">
          <w:rPr>
            <w:rFonts w:asciiTheme="majorBidi" w:hAnsiTheme="majorBidi" w:cstheme="majorBidi"/>
            <w:sz w:val="24"/>
            <w:szCs w:val="24"/>
          </w:rPr>
          <w:fldChar w:fldCharType="separate"/>
        </w:r>
        <w:r w:rsidRPr="00171A9B">
          <w:rPr>
            <w:rFonts w:asciiTheme="majorBidi" w:hAnsiTheme="majorBidi" w:cstheme="majorBidi"/>
            <w:sz w:val="24"/>
            <w:szCs w:val="24"/>
          </w:rPr>
          <w:t>52</w:t>
        </w:r>
        <w:r w:rsidR="004748E5" w:rsidRPr="00171A9B">
          <w:rPr>
            <w:rFonts w:asciiTheme="majorBidi" w:hAnsiTheme="majorBidi" w:cstheme="majorBidi"/>
            <w:sz w:val="24"/>
            <w:szCs w:val="24"/>
          </w:rPr>
          <w:fldChar w:fldCharType="end"/>
        </w:r>
      </w:hyperlink>
      <w:r w:rsidRPr="00171A9B">
        <w:rPr>
          <w:rFonts w:asciiTheme="majorBidi" w:hAnsiTheme="majorBidi" w:cstheme="majorBidi"/>
          <w:sz w:val="24"/>
          <w:szCs w:val="24"/>
        </w:rPr>
        <w:t>].</w:t>
      </w:r>
    </w:p>
    <w:p w:rsidR="00CC212B" w:rsidRPr="00171A9B" w:rsidRDefault="00CC212B" w:rsidP="00CC212B">
      <w:pPr>
        <w:pStyle w:val="Titre3"/>
        <w:spacing w:before="0" w:line="360" w:lineRule="auto"/>
        <w:ind w:left="0" w:right="-2" w:firstLine="0"/>
        <w:jc w:val="both"/>
        <w:rPr>
          <w:rFonts w:asciiTheme="majorBidi" w:hAnsiTheme="majorBidi"/>
          <w:color w:val="auto"/>
        </w:rPr>
      </w:pPr>
      <w:r w:rsidRPr="00171A9B">
        <w:rPr>
          <w:rFonts w:asciiTheme="majorBidi" w:hAnsiTheme="majorBidi"/>
          <w:color w:val="auto"/>
        </w:rPr>
        <w:t xml:space="preserve">I.4.5.3. Effet du PH  </w:t>
      </w:r>
    </w:p>
    <w:p w:rsidR="00CC212B" w:rsidRPr="00171A9B" w:rsidRDefault="00CC212B" w:rsidP="00CC212B">
      <w:pPr>
        <w:spacing w:after="0" w:line="360" w:lineRule="auto"/>
        <w:ind w:right="-2" w:firstLine="708"/>
        <w:jc w:val="both"/>
        <w:rPr>
          <w:rFonts w:asciiTheme="majorBidi" w:hAnsiTheme="majorBidi" w:cstheme="majorBidi"/>
          <w:sz w:val="24"/>
          <w:szCs w:val="24"/>
        </w:rPr>
      </w:pPr>
      <w:r w:rsidRPr="00171A9B">
        <w:rPr>
          <w:rFonts w:asciiTheme="majorBidi" w:hAnsiTheme="majorBidi" w:cstheme="majorBidi"/>
          <w:sz w:val="24"/>
          <w:szCs w:val="24"/>
        </w:rPr>
        <w:t>Le facteur PH affecte la capacité de l'adsorbant et  l'efficacité du processus d’adsorption. Il affecte la chimie de la solution des contaminants et la compétition avec les ions coexistant dans la solution, la charge de surface de l'adsorbant et l'activité des groupes fonctionnels dans l’adsorbant. Le pH du milieu aqueux peut aussi influencer les propriétés de l’adsorbant, la dissociation des molécules de l’adsorbat et le mécanisme d'adsorption, en plus la structure chimique du substrat et la charge de surface peuvent être altérés par le pH de la solution[</w:t>
      </w:r>
      <w:hyperlink w:anchor="_ENREF_52" w:tooltip="Rápó, 2021 #34" w:history="1">
        <w:r w:rsidR="004748E5" w:rsidRPr="00171A9B">
          <w:rPr>
            <w:rFonts w:asciiTheme="majorBidi" w:hAnsiTheme="majorBidi" w:cstheme="majorBidi"/>
            <w:sz w:val="24"/>
            <w:szCs w:val="24"/>
          </w:rPr>
          <w:fldChar w:fldCharType="begin"/>
        </w:r>
        <w:r w:rsidRPr="00171A9B">
          <w:rPr>
            <w:rFonts w:asciiTheme="majorBidi" w:hAnsiTheme="majorBidi" w:cstheme="majorBidi"/>
            <w:sz w:val="24"/>
            <w:szCs w:val="24"/>
          </w:rPr>
          <w:instrText xml:space="preserve"> ADDIN EN.CITE &lt;EndNote&gt;&lt;Cite&gt;&lt;Author&gt;Rápó&lt;/Author&gt;&lt;Year&gt;2021&lt;/Year&gt;&lt;RecNum&gt;34&lt;/RecNum&gt;&lt;DisplayText&gt;&lt;style face="superscript"&gt;52&lt;/style&gt;&lt;/DisplayText&gt;&lt;record&gt;&lt;rec-number&gt;34&lt;/rec-number&gt;&lt;foreign-keys&gt;&lt;key app="EN" db-id="evrvtsza72d5dbet9t2vfwd3f9ez5zp9f20e"&gt;34&lt;/key&gt;&lt;/foreign-keys&gt;&lt;ref-type name="Journal Article"&gt;17&lt;/ref-type&gt;&lt;contributors&gt;&lt;authors&gt;&lt;author&gt;Rápó, Eszter&lt;/author&gt;&lt;author&gt;Tonk, Szende&lt;/author&gt;&lt;/authors&gt;&lt;/contributors&gt;&lt;titles&gt;&lt;title&gt;Factors Affecting Synthetic Dye Adsorption; Desorption Studies: A Review of Results from the Last Five Years (2017–2021)&lt;/title&gt;&lt;secondary-title&gt;Molecules&lt;/secondary-title&gt;&lt;/titles&gt;&lt;periodical&gt;&lt;full-title&gt;Molecules&lt;/full-title&gt;&lt;/periodical&gt;&lt;pages&gt;5419&lt;/pages&gt;&lt;volume&gt;26&lt;/volume&gt;&lt;number&gt;17&lt;/number&gt;&lt;dates&gt;&lt;year&gt;2021&lt;/year&gt;&lt;/dates&gt;&lt;isbn&gt;1420-3049&lt;/isbn&gt;&lt;urls&gt;&lt;/urls&gt;&lt;electronic-resource-num&gt;10.3390/molecules26175419&lt;/electronic-resource-num&gt;&lt;/record&gt;&lt;/Cite&gt;&lt;/EndNote&gt;</w:instrText>
        </w:r>
        <w:r w:rsidR="004748E5" w:rsidRPr="00171A9B">
          <w:rPr>
            <w:rFonts w:asciiTheme="majorBidi" w:hAnsiTheme="majorBidi" w:cstheme="majorBidi"/>
            <w:sz w:val="24"/>
            <w:szCs w:val="24"/>
          </w:rPr>
          <w:fldChar w:fldCharType="separate"/>
        </w:r>
        <w:r w:rsidRPr="00171A9B">
          <w:rPr>
            <w:rFonts w:asciiTheme="majorBidi" w:hAnsiTheme="majorBidi" w:cstheme="majorBidi"/>
            <w:sz w:val="24"/>
            <w:szCs w:val="24"/>
          </w:rPr>
          <w:t>52</w:t>
        </w:r>
        <w:r w:rsidR="004748E5" w:rsidRPr="00171A9B">
          <w:rPr>
            <w:rFonts w:asciiTheme="majorBidi" w:hAnsiTheme="majorBidi" w:cstheme="majorBidi"/>
            <w:sz w:val="24"/>
            <w:szCs w:val="24"/>
          </w:rPr>
          <w:fldChar w:fldCharType="end"/>
        </w:r>
      </w:hyperlink>
      <w:r w:rsidRPr="00171A9B">
        <w:rPr>
          <w:rFonts w:asciiTheme="majorBidi" w:hAnsiTheme="majorBidi" w:cstheme="majorBidi"/>
          <w:sz w:val="24"/>
          <w:szCs w:val="24"/>
        </w:rPr>
        <w:t>].</w:t>
      </w:r>
    </w:p>
    <w:p w:rsidR="00CC212B" w:rsidRPr="00171A9B" w:rsidRDefault="00CC212B" w:rsidP="00CC212B">
      <w:pPr>
        <w:pStyle w:val="Titre3"/>
        <w:spacing w:before="0" w:line="360" w:lineRule="auto"/>
        <w:ind w:left="0" w:right="-2" w:firstLine="0"/>
        <w:jc w:val="both"/>
        <w:rPr>
          <w:rFonts w:asciiTheme="majorBidi" w:hAnsiTheme="majorBidi"/>
          <w:color w:val="auto"/>
        </w:rPr>
      </w:pPr>
      <w:r w:rsidRPr="00171A9B">
        <w:rPr>
          <w:rFonts w:asciiTheme="majorBidi" w:hAnsiTheme="majorBidi"/>
          <w:color w:val="auto"/>
        </w:rPr>
        <w:t>I.4.5.4. La surface spécifique </w:t>
      </w:r>
    </w:p>
    <w:p w:rsidR="00CC212B" w:rsidRPr="00171A9B" w:rsidRDefault="00CC212B" w:rsidP="00CC212B">
      <w:pPr>
        <w:spacing w:after="0" w:line="360" w:lineRule="auto"/>
        <w:ind w:right="-2"/>
        <w:jc w:val="both"/>
        <w:rPr>
          <w:rFonts w:asciiTheme="majorBidi" w:hAnsiTheme="majorBidi" w:cstheme="majorBidi"/>
          <w:sz w:val="24"/>
          <w:szCs w:val="24"/>
        </w:rPr>
      </w:pPr>
      <w:r w:rsidRPr="00171A9B">
        <w:rPr>
          <w:rFonts w:asciiTheme="majorBidi" w:hAnsiTheme="majorBidi" w:cstheme="majorBidi"/>
          <w:b/>
          <w:bCs/>
          <w:sz w:val="24"/>
          <w:szCs w:val="24"/>
        </w:rPr>
        <w:t xml:space="preserve"> </w:t>
      </w:r>
      <w:r w:rsidRPr="00171A9B">
        <w:rPr>
          <w:rFonts w:asciiTheme="majorBidi" w:hAnsiTheme="majorBidi" w:cstheme="majorBidi"/>
          <w:b/>
          <w:bCs/>
          <w:sz w:val="24"/>
          <w:szCs w:val="24"/>
        </w:rPr>
        <w:tab/>
      </w:r>
      <w:r w:rsidRPr="00171A9B">
        <w:rPr>
          <w:rFonts w:asciiTheme="majorBidi" w:hAnsiTheme="majorBidi" w:cstheme="majorBidi"/>
          <w:sz w:val="24"/>
          <w:szCs w:val="24"/>
        </w:rPr>
        <w:t>L’adsorption est proportionnelle à la surface spécifique qui ne présente qu’une partie de la surface totale disponible à l’adsorption, cette surface totale peut être augmentée par broyage de la masse solide qui multiplie encore sa porosité totale[</w:t>
      </w:r>
      <w:hyperlink w:anchor="_ENREF_57" w:tooltip="Iftekhar, 2018 #30" w:history="1">
        <w:r w:rsidR="004748E5" w:rsidRPr="00171A9B">
          <w:rPr>
            <w:rFonts w:asciiTheme="majorBidi" w:hAnsiTheme="majorBidi" w:cstheme="majorBidi"/>
            <w:sz w:val="24"/>
            <w:szCs w:val="24"/>
          </w:rPr>
          <w:fldChar w:fldCharType="begin"/>
        </w:r>
        <w:r w:rsidRPr="00171A9B">
          <w:rPr>
            <w:rFonts w:asciiTheme="majorBidi" w:hAnsiTheme="majorBidi" w:cstheme="majorBidi"/>
            <w:sz w:val="24"/>
            <w:szCs w:val="24"/>
          </w:rPr>
          <w:instrText xml:space="preserve"> ADDIN EN.CITE &lt;EndNote&gt;&lt;Cite&gt;&lt;Author&gt;Iftekhar&lt;/Author&gt;&lt;Year&gt;2018&lt;/Year&gt;&lt;RecNum&gt;30&lt;/RecNum&gt;&lt;DisplayText&gt;&lt;style face="superscript"&gt;57&lt;/style&gt;&lt;/DisplayText&gt;&lt;record&gt;&lt;rec-number&gt;30&lt;/rec-number&gt;&lt;foreign-keys&gt;&lt;key app="EN" db-id="evrvtsza72d5dbet9t2vfwd3f9ez5zp9f20e"&gt;30&lt;/key&gt;&lt;/foreign-keys&gt;&lt;ref-type name="Journal Article"&gt;17&lt;/ref-type&gt;&lt;contributors&gt;&lt;authors&gt;&lt;author&gt;Iftekhar, Sidra&lt;/author&gt;&lt;author&gt;Ramasamy, Deepika Lakshmi&lt;/author&gt;&lt;author&gt;Srivastava, Varsha&lt;/author&gt;&lt;author&gt;Asif, Muhammad Bilal&lt;/author&gt;&lt;author&gt;Sillanpää, Mika&lt;/author&gt;&lt;/authors&gt;&lt;/contributors&gt;&lt;titles&gt;&lt;title&gt;Understanding the factors affecting the adsorption of Lanthanum using different adsorbents: A critical review&lt;/title&gt;&lt;secondary-title&gt;Chemosphere&lt;/secondary-title&gt;&lt;/titles&gt;&lt;periodical&gt;&lt;full-title&gt;Chemosphere&lt;/full-title&gt;&lt;/periodical&gt;&lt;pages&gt;413-430&lt;/pages&gt;&lt;volume&gt;204&lt;/volume&gt;&lt;dates&gt;&lt;year&gt;2018&lt;/year&gt;&lt;/dates&gt;&lt;isbn&gt;00456535&lt;/isbn&gt;&lt;urls&gt;&lt;/urls&gt;&lt;electronic-resource-num&gt;10.1016/j.chemosphere.2018.04.053&lt;/electronic-resource-num&gt;&lt;/record&gt;&lt;/Cite&gt;&lt;/EndNote&gt;</w:instrText>
        </w:r>
        <w:r w:rsidR="004748E5" w:rsidRPr="00171A9B">
          <w:rPr>
            <w:rFonts w:asciiTheme="majorBidi" w:hAnsiTheme="majorBidi" w:cstheme="majorBidi"/>
            <w:sz w:val="24"/>
            <w:szCs w:val="24"/>
          </w:rPr>
          <w:fldChar w:fldCharType="separate"/>
        </w:r>
        <w:r w:rsidRPr="00171A9B">
          <w:rPr>
            <w:rFonts w:asciiTheme="majorBidi" w:hAnsiTheme="majorBidi" w:cstheme="majorBidi"/>
            <w:sz w:val="24"/>
            <w:szCs w:val="24"/>
          </w:rPr>
          <w:t>57</w:t>
        </w:r>
        <w:r w:rsidR="004748E5" w:rsidRPr="00171A9B">
          <w:rPr>
            <w:rFonts w:asciiTheme="majorBidi" w:hAnsiTheme="majorBidi" w:cstheme="majorBidi"/>
            <w:sz w:val="24"/>
            <w:szCs w:val="24"/>
          </w:rPr>
          <w:fldChar w:fldCharType="end"/>
        </w:r>
      </w:hyperlink>
      <w:r w:rsidRPr="00171A9B">
        <w:rPr>
          <w:rFonts w:asciiTheme="majorBidi" w:hAnsiTheme="majorBidi" w:cstheme="majorBidi"/>
          <w:sz w:val="24"/>
          <w:szCs w:val="24"/>
        </w:rPr>
        <w:t>].</w:t>
      </w:r>
    </w:p>
    <w:p w:rsidR="00CC212B" w:rsidRPr="00171A9B" w:rsidRDefault="00CC212B" w:rsidP="00CC212B">
      <w:pPr>
        <w:pStyle w:val="Titre3"/>
        <w:spacing w:before="0" w:line="360" w:lineRule="auto"/>
        <w:ind w:left="0" w:right="-2" w:firstLine="0"/>
        <w:jc w:val="both"/>
        <w:rPr>
          <w:rFonts w:asciiTheme="majorBidi" w:hAnsiTheme="majorBidi"/>
          <w:color w:val="auto"/>
        </w:rPr>
      </w:pPr>
      <w:r w:rsidRPr="00171A9B">
        <w:rPr>
          <w:rFonts w:asciiTheme="majorBidi" w:hAnsiTheme="majorBidi"/>
          <w:color w:val="auto"/>
        </w:rPr>
        <w:t>I.4.5.5. La température </w:t>
      </w:r>
    </w:p>
    <w:p w:rsidR="00CC212B" w:rsidRPr="00171A9B" w:rsidRDefault="00CC212B" w:rsidP="00CC212B">
      <w:pPr>
        <w:spacing w:after="0" w:line="360" w:lineRule="auto"/>
        <w:ind w:right="-2" w:firstLine="708"/>
        <w:jc w:val="both"/>
        <w:rPr>
          <w:rFonts w:asciiTheme="majorBidi" w:hAnsiTheme="majorBidi" w:cstheme="majorBidi"/>
          <w:sz w:val="24"/>
          <w:szCs w:val="24"/>
        </w:rPr>
      </w:pPr>
      <w:r w:rsidRPr="00171A9B">
        <w:rPr>
          <w:rFonts w:asciiTheme="majorBidi" w:hAnsiTheme="majorBidi" w:cstheme="majorBidi"/>
          <w:sz w:val="24"/>
          <w:szCs w:val="24"/>
        </w:rPr>
        <w:t>L’adsorption est un phénomène endothermique ou exothermique suivant le matériau adsorbant et la nature de molécules adsorbées [</w:t>
      </w:r>
      <w:hyperlink w:anchor="_ENREF_52" w:tooltip="Rápó, 2021 #34" w:history="1">
        <w:r w:rsidR="004748E5" w:rsidRPr="00171A9B">
          <w:rPr>
            <w:rFonts w:asciiTheme="majorBidi" w:hAnsiTheme="majorBidi" w:cstheme="majorBidi"/>
            <w:sz w:val="24"/>
            <w:szCs w:val="24"/>
          </w:rPr>
          <w:fldChar w:fldCharType="begin"/>
        </w:r>
        <w:r w:rsidRPr="00171A9B">
          <w:rPr>
            <w:rFonts w:asciiTheme="majorBidi" w:hAnsiTheme="majorBidi" w:cstheme="majorBidi"/>
            <w:sz w:val="24"/>
            <w:szCs w:val="24"/>
          </w:rPr>
          <w:instrText xml:space="preserve"> ADDIN EN.CITE &lt;EndNote&gt;&lt;Cite&gt;&lt;Author&gt;Rápó&lt;/Author&gt;&lt;Year&gt;2021&lt;/Year&gt;&lt;RecNum&gt;34&lt;/RecNum&gt;&lt;DisplayText&gt;&lt;style face="superscript"&gt;52&lt;/style&gt;&lt;/DisplayText&gt;&lt;record&gt;&lt;rec-number&gt;34&lt;/rec-number&gt;&lt;foreign-keys&gt;&lt;key app="EN" db-id="evrvtsza72d5dbet9t2vfwd3f9ez5zp9f20e"&gt;34&lt;/key&gt;&lt;/foreign-keys&gt;&lt;ref-type name="Journal Article"&gt;17&lt;/ref-type&gt;&lt;contributors&gt;&lt;authors&gt;&lt;author&gt;Rápó, Eszter&lt;/author&gt;&lt;author&gt;Tonk, Szende&lt;/author&gt;&lt;/authors&gt;&lt;/contributors&gt;&lt;titles&gt;&lt;title&gt;Factors Affecting Synthetic Dye Adsorption; Desorption Studies: A Review of Results from the Last Five Years (2017–2021)&lt;/title&gt;&lt;secondary-title&gt;Molecules&lt;/secondary-title&gt;&lt;/titles&gt;&lt;periodical&gt;&lt;full-title&gt;Molecules&lt;/full-title&gt;&lt;/periodical&gt;&lt;pages&gt;5419&lt;/pages&gt;&lt;volume&gt;26&lt;/volume&gt;&lt;number&gt;17&lt;/number&gt;&lt;dates&gt;&lt;year&gt;2021&lt;/year&gt;&lt;/dates&gt;&lt;isbn&gt;1420-3049&lt;/isbn&gt;&lt;urls&gt;&lt;/urls&gt;&lt;electronic-resource-num&gt;10.3390/molecules26175419&lt;/electronic-resource-num&gt;&lt;/record&gt;&lt;/Cite&gt;&lt;/EndNote&gt;</w:instrText>
        </w:r>
        <w:r w:rsidR="004748E5" w:rsidRPr="00171A9B">
          <w:rPr>
            <w:rFonts w:asciiTheme="majorBidi" w:hAnsiTheme="majorBidi" w:cstheme="majorBidi"/>
            <w:sz w:val="24"/>
            <w:szCs w:val="24"/>
          </w:rPr>
          <w:fldChar w:fldCharType="separate"/>
        </w:r>
        <w:r w:rsidRPr="00171A9B">
          <w:rPr>
            <w:rFonts w:asciiTheme="majorBidi" w:hAnsiTheme="majorBidi" w:cstheme="majorBidi"/>
            <w:sz w:val="24"/>
            <w:szCs w:val="24"/>
          </w:rPr>
          <w:t>52</w:t>
        </w:r>
        <w:r w:rsidR="004748E5" w:rsidRPr="00171A9B">
          <w:rPr>
            <w:rFonts w:asciiTheme="majorBidi" w:hAnsiTheme="majorBidi" w:cstheme="majorBidi"/>
            <w:sz w:val="24"/>
            <w:szCs w:val="24"/>
          </w:rPr>
          <w:fldChar w:fldCharType="end"/>
        </w:r>
      </w:hyperlink>
      <w:r w:rsidRPr="00171A9B">
        <w:rPr>
          <w:rFonts w:asciiTheme="majorBidi" w:hAnsiTheme="majorBidi" w:cstheme="majorBidi"/>
          <w:sz w:val="24"/>
          <w:szCs w:val="24"/>
        </w:rPr>
        <w:t>].</w:t>
      </w:r>
    </w:p>
    <w:p w:rsidR="00CC212B" w:rsidRPr="00171A9B" w:rsidRDefault="00CC212B" w:rsidP="00CC212B">
      <w:pPr>
        <w:pStyle w:val="Titre3"/>
        <w:spacing w:before="0" w:line="360" w:lineRule="auto"/>
        <w:ind w:left="0" w:right="-2" w:firstLine="0"/>
        <w:jc w:val="both"/>
        <w:rPr>
          <w:rFonts w:asciiTheme="majorBidi" w:hAnsiTheme="majorBidi"/>
          <w:color w:val="auto"/>
        </w:rPr>
      </w:pPr>
      <w:r w:rsidRPr="00171A9B">
        <w:rPr>
          <w:rFonts w:asciiTheme="majorBidi" w:hAnsiTheme="majorBidi"/>
          <w:color w:val="auto"/>
        </w:rPr>
        <w:t>I.4.5.6. Volume et la taille des particules adsorbants </w:t>
      </w:r>
    </w:p>
    <w:p w:rsidR="00CC212B" w:rsidRPr="00171A9B" w:rsidRDefault="00CC212B" w:rsidP="00993B6A">
      <w:pPr>
        <w:spacing w:after="0" w:line="360" w:lineRule="auto"/>
        <w:ind w:firstLine="708"/>
        <w:jc w:val="both"/>
        <w:rPr>
          <w:rFonts w:asciiTheme="majorBidi" w:hAnsiTheme="majorBidi" w:cstheme="majorBidi"/>
          <w:sz w:val="24"/>
          <w:szCs w:val="24"/>
        </w:rPr>
      </w:pPr>
      <w:r w:rsidRPr="00171A9B">
        <w:rPr>
          <w:rFonts w:asciiTheme="majorBidi" w:hAnsiTheme="majorBidi" w:cstheme="majorBidi"/>
          <w:sz w:val="24"/>
          <w:szCs w:val="24"/>
        </w:rPr>
        <w:t>Les petites  tailles des particules se traduisent par une surface spécifique plus élevée.  La surface spécifique est  une caractéristique très  importante pour le processus de sorption, elle dépend de la taille des particules, ainsi que de la structure et la porosité du matériau adsorbant [</w:t>
      </w:r>
      <w:hyperlink w:anchor="_ENREF_52" w:tooltip="Rápó, 2021 #34" w:history="1">
        <w:r w:rsidR="004748E5" w:rsidRPr="00171A9B">
          <w:rPr>
            <w:rFonts w:asciiTheme="majorBidi" w:hAnsiTheme="majorBidi" w:cstheme="majorBidi"/>
            <w:sz w:val="24"/>
            <w:szCs w:val="24"/>
          </w:rPr>
          <w:fldChar w:fldCharType="begin"/>
        </w:r>
        <w:r w:rsidRPr="00171A9B">
          <w:rPr>
            <w:rFonts w:asciiTheme="majorBidi" w:hAnsiTheme="majorBidi" w:cstheme="majorBidi"/>
            <w:sz w:val="24"/>
            <w:szCs w:val="24"/>
          </w:rPr>
          <w:instrText xml:space="preserve"> ADDIN EN.CITE &lt;EndNote&gt;&lt;Cite&gt;&lt;Author&gt;Rápó&lt;/Author&gt;&lt;Year&gt;2021&lt;/Year&gt;&lt;RecNum&gt;34&lt;/RecNum&gt;&lt;DisplayText&gt;&lt;style face="superscript"&gt;52&lt;/style&gt;&lt;/DisplayText&gt;&lt;record&gt;&lt;rec-number&gt;34&lt;/rec-number&gt;&lt;foreign-keys&gt;&lt;key app="EN" db-id="evrvtsza72d5dbet9t2vfwd3f9ez5zp9f20e"&gt;34&lt;/key&gt;&lt;/foreign-keys&gt;&lt;ref-type name="Journal Article"&gt;17&lt;/ref-type&gt;&lt;contributors&gt;&lt;authors&gt;&lt;author&gt;Rápó, Eszter&lt;/author&gt;&lt;author&gt;Tonk, Szende&lt;/author&gt;&lt;/authors&gt;&lt;/contributors&gt;&lt;titles&gt;&lt;title&gt;Factors Affecting Synthetic Dye Adsorption; Desorption Studies: A Review of Results from the Last Five Years (2017–2021)&lt;/title&gt;&lt;secondary-title&gt;Molecules&lt;/secondary-title&gt;&lt;/titles&gt;&lt;periodical&gt;&lt;full-title&gt;Molecules&lt;/full-title&gt;&lt;/periodical&gt;&lt;pages&gt;5419&lt;/pages&gt;&lt;volume&gt;26&lt;/volume&gt;&lt;number&gt;17&lt;/number&gt;&lt;dates&gt;&lt;year&gt;2021&lt;/year&gt;&lt;/dates&gt;&lt;isbn&gt;1420-3049&lt;/isbn&gt;&lt;urls&gt;&lt;/urls&gt;&lt;electronic-resource-num&gt;10.3390/molecules26175419&lt;/electronic-resource-num&gt;&lt;/record&gt;&lt;/Cite&gt;&lt;/EndNote&gt;</w:instrText>
        </w:r>
        <w:r w:rsidR="004748E5" w:rsidRPr="00171A9B">
          <w:rPr>
            <w:rFonts w:asciiTheme="majorBidi" w:hAnsiTheme="majorBidi" w:cstheme="majorBidi"/>
            <w:sz w:val="24"/>
            <w:szCs w:val="24"/>
          </w:rPr>
          <w:fldChar w:fldCharType="separate"/>
        </w:r>
        <w:r w:rsidRPr="00171A9B">
          <w:rPr>
            <w:rFonts w:asciiTheme="majorBidi" w:hAnsiTheme="majorBidi" w:cstheme="majorBidi"/>
            <w:sz w:val="24"/>
            <w:szCs w:val="24"/>
          </w:rPr>
          <w:t>52</w:t>
        </w:r>
        <w:r w:rsidR="004748E5" w:rsidRPr="00171A9B">
          <w:rPr>
            <w:rFonts w:asciiTheme="majorBidi" w:hAnsiTheme="majorBidi" w:cstheme="majorBidi"/>
            <w:sz w:val="24"/>
            <w:szCs w:val="24"/>
          </w:rPr>
          <w:fldChar w:fldCharType="end"/>
        </w:r>
      </w:hyperlink>
      <w:r w:rsidRPr="00171A9B">
        <w:rPr>
          <w:rFonts w:asciiTheme="majorBidi" w:hAnsiTheme="majorBidi" w:cstheme="majorBidi"/>
          <w:sz w:val="24"/>
          <w:szCs w:val="24"/>
        </w:rPr>
        <w:t>].</w:t>
      </w:r>
    </w:p>
    <w:p w:rsidR="00CC212B" w:rsidRPr="00C234E6" w:rsidRDefault="00CC212B" w:rsidP="00CC212B">
      <w:pPr>
        <w:pStyle w:val="Titre2"/>
        <w:spacing w:before="0" w:line="360" w:lineRule="auto"/>
        <w:ind w:left="0" w:right="0" w:firstLine="0"/>
        <w:jc w:val="both"/>
        <w:rPr>
          <w:rFonts w:asciiTheme="majorBidi" w:hAnsiTheme="majorBidi"/>
          <w:color w:val="auto"/>
          <w:sz w:val="24"/>
          <w:szCs w:val="24"/>
        </w:rPr>
      </w:pPr>
      <w:bookmarkStart w:id="135" w:name="_Toc104920661"/>
      <w:bookmarkStart w:id="136" w:name="_Toc104929591"/>
      <w:bookmarkStart w:id="137" w:name="_Toc105856008"/>
      <w:r w:rsidRPr="00C234E6">
        <w:rPr>
          <w:rFonts w:asciiTheme="majorBidi" w:hAnsiTheme="majorBidi"/>
          <w:color w:val="auto"/>
          <w:sz w:val="24"/>
          <w:szCs w:val="24"/>
        </w:rPr>
        <w:t>I.4.6. Les isothermes d’Adsorption</w:t>
      </w:r>
      <w:bookmarkEnd w:id="135"/>
      <w:bookmarkEnd w:id="136"/>
      <w:bookmarkEnd w:id="137"/>
      <w:r w:rsidRPr="00C234E6">
        <w:rPr>
          <w:rFonts w:asciiTheme="majorBidi" w:hAnsiTheme="majorBidi"/>
          <w:color w:val="auto"/>
          <w:sz w:val="24"/>
          <w:szCs w:val="24"/>
        </w:rPr>
        <w:t> </w:t>
      </w:r>
    </w:p>
    <w:p w:rsidR="00CC212B" w:rsidRPr="00C234E6" w:rsidRDefault="00CC212B" w:rsidP="00CC212B">
      <w:pPr>
        <w:spacing w:after="0" w:line="360" w:lineRule="auto"/>
        <w:ind w:firstLine="708"/>
        <w:jc w:val="both"/>
        <w:rPr>
          <w:rFonts w:asciiTheme="majorBidi" w:hAnsiTheme="majorBidi" w:cstheme="majorBidi"/>
          <w:sz w:val="24"/>
          <w:szCs w:val="24"/>
        </w:rPr>
      </w:pPr>
      <w:r w:rsidRPr="00C234E6">
        <w:rPr>
          <w:rFonts w:asciiTheme="majorBidi" w:hAnsiTheme="majorBidi" w:cstheme="majorBidi"/>
          <w:sz w:val="24"/>
          <w:szCs w:val="24"/>
        </w:rPr>
        <w:t xml:space="preserve">Une isotherme d’adsorption est la variation de la quantité adsorbée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r>
          <w:rPr>
            <w:rFonts w:ascii="Cambria Math" w:hAnsiTheme="majorBidi" w:cstheme="majorBidi"/>
            <w:sz w:val="24"/>
            <w:szCs w:val="24"/>
          </w:rPr>
          <m:t xml:space="preserve"> </m:t>
        </m:r>
      </m:oMath>
      <w:r w:rsidRPr="00C234E6">
        <w:rPr>
          <w:rFonts w:asciiTheme="majorBidi" w:eastAsiaTheme="minorEastAsia" w:hAnsiTheme="majorBidi" w:cstheme="majorBidi"/>
          <w:sz w:val="24"/>
          <w:szCs w:val="24"/>
        </w:rPr>
        <w:t xml:space="preserve">(mg/g) sur un solide en fonction de la concentration </w:t>
      </w: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C</m:t>
            </m:r>
          </m:e>
          <m:sub>
            <m:r>
              <w:rPr>
                <w:rFonts w:ascii="Cambria Math" w:eastAsiaTheme="minorEastAsia" w:hAnsi="Cambria Math" w:cstheme="majorBidi"/>
                <w:sz w:val="24"/>
                <w:szCs w:val="24"/>
              </w:rPr>
              <m:t>e</m:t>
            </m:r>
            <m:r>
              <w:rPr>
                <w:rFonts w:ascii="Cambria Math" w:eastAsiaTheme="minorEastAsia" w:hAnsiTheme="majorBidi" w:cstheme="majorBidi"/>
                <w:sz w:val="24"/>
                <w:szCs w:val="24"/>
              </w:rPr>
              <m:t xml:space="preserve">  </m:t>
            </m:r>
          </m:sub>
        </m:sSub>
      </m:oMath>
      <w:r w:rsidRPr="00C234E6">
        <w:rPr>
          <w:rFonts w:asciiTheme="majorBidi" w:eastAsiaTheme="minorEastAsia" w:hAnsiTheme="majorBidi" w:cstheme="majorBidi"/>
          <w:sz w:val="24"/>
          <w:szCs w:val="24"/>
        </w:rPr>
        <w:t xml:space="preserve">(mg/l) du composé adsorbable à l’équilibre à une </w:t>
      </w:r>
      <w:r w:rsidRPr="00C234E6">
        <w:rPr>
          <w:rFonts w:asciiTheme="majorBidi" w:eastAsiaTheme="minorEastAsia" w:hAnsiTheme="majorBidi" w:cstheme="majorBidi"/>
          <w:sz w:val="24"/>
          <w:szCs w:val="24"/>
        </w:rPr>
        <w:lastRenderedPageBreak/>
        <w:t>tempérture donnée.</w:t>
      </w:r>
      <w:r w:rsidRPr="00C234E6">
        <w:rPr>
          <w:rFonts w:asciiTheme="majorBidi" w:hAnsiTheme="majorBidi" w:cstheme="majorBidi"/>
          <w:sz w:val="24"/>
          <w:szCs w:val="24"/>
        </w:rPr>
        <w:t xml:space="preserve"> On distingue quatre classes principales d’isotherme d’adsorption selon Giles et al</w:t>
      </w:r>
      <w:r>
        <w:rPr>
          <w:rFonts w:asciiTheme="majorBidi" w:hAnsiTheme="majorBidi" w:cstheme="majorBidi"/>
          <w:sz w:val="24"/>
          <w:szCs w:val="24"/>
        </w:rPr>
        <w:t xml:space="preserve"> </w:t>
      </w:r>
      <w:r w:rsidRPr="00C234E6">
        <w:rPr>
          <w:rFonts w:asciiTheme="majorBidi" w:hAnsiTheme="majorBidi" w:cstheme="majorBidi"/>
          <w:sz w:val="24"/>
          <w:szCs w:val="24"/>
        </w:rPr>
        <w:t>[</w:t>
      </w:r>
      <w:hyperlink w:anchor="_ENREF_51" w:tooltip="National Agricultural Research Center, 21 Sep 2021 #27" w:history="1">
        <w:r w:rsidR="004748E5" w:rsidRPr="00C234E6">
          <w:rPr>
            <w:rFonts w:asciiTheme="majorBidi" w:hAnsiTheme="majorBidi" w:cstheme="majorBidi"/>
            <w:sz w:val="24"/>
            <w:szCs w:val="24"/>
          </w:rPr>
          <w:fldChar w:fldCharType="begin"/>
        </w:r>
        <w:r w:rsidRPr="00C234E6">
          <w:rPr>
            <w:rFonts w:asciiTheme="majorBidi" w:hAnsiTheme="majorBidi" w:cstheme="majorBidi"/>
            <w:sz w:val="24"/>
            <w:szCs w:val="24"/>
          </w:rPr>
          <w:instrText xml:space="preserve"> ADDIN EN.CITE &lt;EndNote&gt;&lt;Cite&gt;&lt;Author&gt;National Agricultural Research Center&lt;/Author&gt;&lt;RecNum&gt;27&lt;/RecNum&gt;&lt;DisplayText&gt;&lt;style face="superscript"&gt;51&lt;/style&gt;&lt;/DisplayText&gt;&lt;record&gt;&lt;rec-number&gt;27&lt;/rec-number&gt;&lt;foreign-keys&gt;&lt;key app="EN" db-id="evrvtsza72d5dbet9t2vfwd3f9ez5zp9f20e"&gt;27&lt;/key&gt;&lt;/foreign-keys&gt;&lt;ref-type name="Journal Article"&gt;17&lt;/ref-type&gt;&lt;contributors&gt;&lt;authors&gt;&lt;author&gt;National Agricultural Research Center, Water and Soil research Directorate Al-Baqa 19381, Jordan&lt;/author&gt;&lt;/authors&gt;&lt;/contributors&gt;&lt;titles&gt;&lt;title&gt;adsorption phenomena National Agricultural Research Center, Water and Soil research Directorate Al-Baqa 19381, Jordan  &lt;/title&gt;&lt;/titles&gt;&lt;dates&gt;&lt;year&gt;21 Sep 2021&lt;/year&gt;&lt;/dates&gt;&lt;urls&gt;&lt;/urls&gt;&lt;/record&gt;&lt;/Cite&gt;&lt;/EndNote&gt;</w:instrText>
        </w:r>
        <w:r w:rsidR="004748E5" w:rsidRPr="00C234E6">
          <w:rPr>
            <w:rFonts w:asciiTheme="majorBidi" w:hAnsiTheme="majorBidi" w:cstheme="majorBidi"/>
            <w:sz w:val="24"/>
            <w:szCs w:val="24"/>
          </w:rPr>
          <w:fldChar w:fldCharType="separate"/>
        </w:r>
        <w:r w:rsidRPr="00C234E6">
          <w:rPr>
            <w:rFonts w:asciiTheme="majorBidi" w:hAnsiTheme="majorBidi" w:cstheme="majorBidi"/>
            <w:sz w:val="24"/>
            <w:szCs w:val="24"/>
          </w:rPr>
          <w:t>51</w:t>
        </w:r>
        <w:r w:rsidR="004748E5" w:rsidRPr="00C234E6">
          <w:rPr>
            <w:rFonts w:asciiTheme="majorBidi" w:hAnsiTheme="majorBidi" w:cstheme="majorBidi"/>
            <w:sz w:val="24"/>
            <w:szCs w:val="24"/>
          </w:rPr>
          <w:fldChar w:fldCharType="end"/>
        </w:r>
      </w:hyperlink>
      <w:r w:rsidRPr="00C234E6">
        <w:rPr>
          <w:rFonts w:asciiTheme="majorBidi" w:hAnsiTheme="majorBidi" w:cstheme="majorBidi"/>
          <w:sz w:val="24"/>
          <w:szCs w:val="24"/>
        </w:rPr>
        <w:t>]</w:t>
      </w:r>
      <w:r w:rsidR="007E1185">
        <w:rPr>
          <w:rFonts w:asciiTheme="majorBidi" w:hAnsiTheme="majorBidi" w:cstheme="majorBidi"/>
          <w:sz w:val="24"/>
          <w:szCs w:val="24"/>
        </w:rPr>
        <w:t>.</w:t>
      </w:r>
    </w:p>
    <w:p w:rsidR="00CC212B" w:rsidRPr="00C234E6" w:rsidRDefault="00CC212B" w:rsidP="00CC212B">
      <w:pPr>
        <w:pStyle w:val="Titre3"/>
        <w:spacing w:before="0" w:line="360" w:lineRule="auto"/>
        <w:ind w:left="0" w:right="0" w:firstLine="0"/>
        <w:jc w:val="both"/>
        <w:rPr>
          <w:rFonts w:asciiTheme="majorBidi" w:hAnsiTheme="majorBidi"/>
          <w:color w:val="auto"/>
          <w:sz w:val="24"/>
          <w:szCs w:val="24"/>
        </w:rPr>
      </w:pPr>
      <w:r w:rsidRPr="00C234E6">
        <w:rPr>
          <w:rFonts w:asciiTheme="majorBidi" w:hAnsiTheme="majorBidi"/>
          <w:color w:val="auto"/>
          <w:sz w:val="24"/>
          <w:szCs w:val="24"/>
        </w:rPr>
        <w:t>I.4.6.1. Type L (Langmuir)</w:t>
      </w:r>
    </w:p>
    <w:p w:rsidR="00123432" w:rsidRPr="00C234E6" w:rsidRDefault="00CC212B" w:rsidP="00993B6A">
      <w:pPr>
        <w:spacing w:after="0" w:line="360" w:lineRule="auto"/>
        <w:ind w:firstLine="708"/>
        <w:jc w:val="both"/>
        <w:rPr>
          <w:rFonts w:asciiTheme="majorBidi" w:hAnsiTheme="majorBidi" w:cstheme="majorBidi"/>
          <w:sz w:val="24"/>
          <w:szCs w:val="24"/>
        </w:rPr>
      </w:pPr>
      <w:r w:rsidRPr="00C234E6">
        <w:rPr>
          <w:rFonts w:asciiTheme="majorBidi" w:hAnsiTheme="majorBidi" w:cstheme="majorBidi"/>
          <w:sz w:val="24"/>
          <w:szCs w:val="24"/>
        </w:rPr>
        <w:t xml:space="preserve">Ce phénomène se produit lorsque les forces d'attraction entre les molécules adsorbées sont faibles. Elle est souvent observée quand les molécules sont adsorbées horizontalement, ce qui minimise leur attractive latérale. Elle peut également apparaître quand les molécules </w:t>
      </w:r>
      <w:r w:rsidR="00123432" w:rsidRPr="00C234E6">
        <w:rPr>
          <w:rFonts w:asciiTheme="majorBidi" w:hAnsiTheme="majorBidi" w:cstheme="majorBidi"/>
          <w:sz w:val="24"/>
          <w:szCs w:val="24"/>
        </w:rPr>
        <w:t>sont adsorbées verticalement et lorsque la compétition d'adsorption entre le solvant et le soluté est faible [</w:t>
      </w:r>
      <w:hyperlink w:anchor="_ENREF_58" w:tooltip="Khawla, 2018 #60" w:history="1">
        <w:r w:rsidR="004748E5" w:rsidRPr="00C234E6">
          <w:rPr>
            <w:rFonts w:asciiTheme="majorBidi" w:hAnsiTheme="majorBidi" w:cstheme="majorBidi"/>
          </w:rPr>
          <w:fldChar w:fldCharType="begin"/>
        </w:r>
        <w:r w:rsidR="00123432" w:rsidRPr="00C234E6">
          <w:rPr>
            <w:rFonts w:asciiTheme="majorBidi" w:hAnsiTheme="majorBidi" w:cstheme="majorBidi"/>
          </w:rPr>
          <w:instrText xml:space="preserve"> ADDIN EN.CITE &lt;EndNote&gt;&lt;Cite&gt;&lt;Author&gt;Khawla&lt;/Author&gt;&lt;Year&gt;2018&lt;/Year&gt;&lt;RecNum&gt;60&lt;/RecNum&gt;&lt;DisplayText&gt;&lt;style face="superscript"&gt;58&lt;/style&gt;&lt;/DisplayText&gt;&lt;record&gt;&lt;rec-number&gt;60&lt;/rec-number&gt;&lt;foreign-keys&gt;&lt;key app="EN" db-id="evrvtsza72d5dbet9t2vfwd3f9ez5zp9f20e"&gt;60&lt;/key&gt;&lt;/foreign-keys&gt;&lt;ref-type name="Journal Article"&gt;17&lt;/ref-type&gt;&lt;contributors&gt;&lt;authors&gt;&lt;author&gt;B. Khawla&lt;/author&gt;&lt;/authors&gt;&lt;/contributors&gt;&lt;titles&gt;&lt;title&gt;Adsorption du bleu de méthylène sur différents matériaux activés, en milieu aqueux, mémoire de master &lt;/title&gt;&lt;/titles&gt;&lt;dates&gt;&lt;year&gt;2018&lt;/year&gt;&lt;/dates&gt;&lt;urls&gt;&lt;/urls&gt;&lt;/record&gt;&lt;/Cite&gt;&lt;/EndNote&gt;</w:instrText>
        </w:r>
        <w:r w:rsidR="004748E5" w:rsidRPr="00C234E6">
          <w:rPr>
            <w:rFonts w:asciiTheme="majorBidi" w:hAnsiTheme="majorBidi" w:cstheme="majorBidi"/>
          </w:rPr>
          <w:fldChar w:fldCharType="separate"/>
        </w:r>
        <w:r w:rsidR="00123432" w:rsidRPr="00C234E6">
          <w:rPr>
            <w:rFonts w:asciiTheme="majorBidi" w:hAnsiTheme="majorBidi" w:cstheme="majorBidi"/>
          </w:rPr>
          <w:t>58</w:t>
        </w:r>
        <w:r w:rsidR="004748E5" w:rsidRPr="00C234E6">
          <w:rPr>
            <w:rFonts w:asciiTheme="majorBidi" w:hAnsiTheme="majorBidi" w:cstheme="majorBidi"/>
          </w:rPr>
          <w:fldChar w:fldCharType="end"/>
        </w:r>
      </w:hyperlink>
      <w:r w:rsidR="00123432" w:rsidRPr="00C234E6">
        <w:rPr>
          <w:rFonts w:asciiTheme="majorBidi" w:hAnsiTheme="majorBidi" w:cstheme="majorBidi"/>
          <w:sz w:val="24"/>
          <w:szCs w:val="24"/>
        </w:rPr>
        <w:t>].</w:t>
      </w:r>
    </w:p>
    <w:p w:rsidR="00123432" w:rsidRPr="00C234E6" w:rsidRDefault="00123432" w:rsidP="00123432">
      <w:pPr>
        <w:pStyle w:val="Titre3"/>
        <w:spacing w:before="0" w:line="360" w:lineRule="auto"/>
        <w:ind w:left="0" w:right="0" w:firstLine="0"/>
        <w:jc w:val="both"/>
        <w:rPr>
          <w:rFonts w:asciiTheme="majorBidi" w:hAnsiTheme="majorBidi"/>
          <w:color w:val="auto"/>
          <w:sz w:val="24"/>
          <w:szCs w:val="24"/>
        </w:rPr>
      </w:pPr>
      <w:r w:rsidRPr="00C234E6">
        <w:rPr>
          <w:rFonts w:asciiTheme="majorBidi" w:hAnsiTheme="majorBidi"/>
          <w:color w:val="auto"/>
          <w:sz w:val="24"/>
          <w:szCs w:val="24"/>
        </w:rPr>
        <w:t>I.4.6.2. Type S (Sigmoïde)</w:t>
      </w:r>
    </w:p>
    <w:p w:rsidR="00123432" w:rsidRPr="00C234E6" w:rsidRDefault="00123432" w:rsidP="00123432">
      <w:pPr>
        <w:spacing w:after="0" w:line="360" w:lineRule="auto"/>
        <w:ind w:firstLine="708"/>
        <w:jc w:val="both"/>
        <w:rPr>
          <w:rFonts w:asciiTheme="majorBidi" w:hAnsiTheme="majorBidi" w:cstheme="majorBidi"/>
          <w:sz w:val="24"/>
          <w:szCs w:val="24"/>
        </w:rPr>
      </w:pPr>
      <w:r w:rsidRPr="00C234E6">
        <w:rPr>
          <w:rFonts w:asciiTheme="majorBidi" w:hAnsiTheme="majorBidi" w:cstheme="majorBidi"/>
          <w:sz w:val="24"/>
          <w:szCs w:val="24"/>
        </w:rPr>
        <w:t>Ce comportement est favorisé, d'une part quand les molécules de soluté sont adsorbées verticalement comme c'est le cas des molécules possédant un seul groupe fonctionnel et d’autre part, quand les molécules se trouvent en compétition d'adsorption forte avec le solvant</w:t>
      </w:r>
      <w:r>
        <w:rPr>
          <w:rFonts w:asciiTheme="majorBidi" w:hAnsiTheme="majorBidi" w:cstheme="majorBidi"/>
          <w:sz w:val="24"/>
          <w:szCs w:val="24"/>
        </w:rPr>
        <w:t xml:space="preserve"> </w:t>
      </w:r>
      <w:r w:rsidRPr="00C234E6">
        <w:rPr>
          <w:rFonts w:asciiTheme="majorBidi" w:hAnsiTheme="majorBidi" w:cstheme="majorBidi"/>
          <w:sz w:val="24"/>
          <w:szCs w:val="24"/>
        </w:rPr>
        <w:t>[</w:t>
      </w:r>
      <w:hyperlink w:anchor="_ENREF_58" w:tooltip="Khawla, 2018 #60" w:history="1">
        <w:r w:rsidR="004748E5" w:rsidRPr="00C234E6">
          <w:rPr>
            <w:rFonts w:asciiTheme="majorBidi" w:hAnsiTheme="majorBidi" w:cstheme="majorBidi"/>
          </w:rPr>
          <w:fldChar w:fldCharType="begin"/>
        </w:r>
        <w:r w:rsidRPr="00C234E6">
          <w:rPr>
            <w:rFonts w:asciiTheme="majorBidi" w:hAnsiTheme="majorBidi" w:cstheme="majorBidi"/>
          </w:rPr>
          <w:instrText xml:space="preserve"> ADDIN EN.CITE &lt;EndNote&gt;&lt;Cite&gt;&lt;Author&gt;Khawla&lt;/Author&gt;&lt;Year&gt;2018&lt;/Year&gt;&lt;RecNum&gt;60&lt;/RecNum&gt;&lt;DisplayText&gt;&lt;style face="superscript"&gt;58&lt;/style&gt;&lt;/DisplayText&gt;&lt;record&gt;&lt;rec-number&gt;60&lt;/rec-number&gt;&lt;foreign-keys&gt;&lt;key app="EN" db-id="evrvtsza72d5dbet9t2vfwd3f9ez5zp9f20e"&gt;60&lt;/key&gt;&lt;/foreign-keys&gt;&lt;ref-type name="Journal Article"&gt;17&lt;/ref-type&gt;&lt;contributors&gt;&lt;authors&gt;&lt;author&gt;B. Khawla&lt;/author&gt;&lt;/authors&gt;&lt;/contributors&gt;&lt;titles&gt;&lt;title&gt;Adsorption du bleu de méthylène sur différents matériaux activés, en milieu aqueux, mémoire de master &lt;/title&gt;&lt;/titles&gt;&lt;dates&gt;&lt;year&gt;2018&lt;/year&gt;&lt;/dates&gt;&lt;urls&gt;&lt;/urls&gt;&lt;/record&gt;&lt;/Cite&gt;&lt;/EndNote&gt;</w:instrText>
        </w:r>
        <w:r w:rsidR="004748E5" w:rsidRPr="00C234E6">
          <w:rPr>
            <w:rFonts w:asciiTheme="majorBidi" w:hAnsiTheme="majorBidi" w:cstheme="majorBidi"/>
          </w:rPr>
          <w:fldChar w:fldCharType="separate"/>
        </w:r>
        <w:r w:rsidRPr="00C234E6">
          <w:rPr>
            <w:rFonts w:asciiTheme="majorBidi" w:hAnsiTheme="majorBidi" w:cstheme="majorBidi"/>
          </w:rPr>
          <w:t>58</w:t>
        </w:r>
        <w:r w:rsidR="004748E5" w:rsidRPr="00C234E6">
          <w:rPr>
            <w:rFonts w:asciiTheme="majorBidi" w:hAnsiTheme="majorBidi" w:cstheme="majorBidi"/>
          </w:rPr>
          <w:fldChar w:fldCharType="end"/>
        </w:r>
      </w:hyperlink>
      <w:r w:rsidRPr="00C234E6">
        <w:rPr>
          <w:rFonts w:asciiTheme="majorBidi" w:hAnsiTheme="majorBidi" w:cstheme="majorBidi"/>
        </w:rPr>
        <w:t>].</w:t>
      </w:r>
    </w:p>
    <w:p w:rsidR="00123432" w:rsidRPr="00C234E6" w:rsidRDefault="00123432" w:rsidP="00123432">
      <w:pPr>
        <w:pStyle w:val="Titre3"/>
        <w:spacing w:before="0" w:line="360" w:lineRule="auto"/>
        <w:ind w:left="0" w:right="0" w:firstLine="0"/>
        <w:jc w:val="both"/>
        <w:rPr>
          <w:rFonts w:asciiTheme="majorBidi" w:hAnsiTheme="majorBidi"/>
          <w:color w:val="auto"/>
          <w:sz w:val="24"/>
          <w:szCs w:val="24"/>
        </w:rPr>
      </w:pPr>
      <w:r w:rsidRPr="00C234E6">
        <w:rPr>
          <w:rFonts w:asciiTheme="majorBidi" w:hAnsiTheme="majorBidi"/>
          <w:color w:val="auto"/>
          <w:sz w:val="24"/>
          <w:szCs w:val="24"/>
        </w:rPr>
        <w:t>I.4.6.3. Type H (Haute affinité)</w:t>
      </w:r>
    </w:p>
    <w:p w:rsidR="00123432" w:rsidRPr="00C234E6" w:rsidRDefault="00123432" w:rsidP="00123432">
      <w:pPr>
        <w:spacing w:after="0" w:line="360" w:lineRule="auto"/>
        <w:ind w:firstLine="708"/>
        <w:jc w:val="both"/>
        <w:rPr>
          <w:rFonts w:asciiTheme="majorBidi" w:hAnsiTheme="majorBidi" w:cstheme="majorBidi"/>
          <w:sz w:val="24"/>
          <w:szCs w:val="24"/>
        </w:rPr>
      </w:pPr>
      <w:r w:rsidRPr="00C234E6">
        <w:rPr>
          <w:rFonts w:asciiTheme="majorBidi" w:hAnsiTheme="majorBidi" w:cstheme="majorBidi"/>
          <w:sz w:val="24"/>
          <w:szCs w:val="24"/>
        </w:rPr>
        <w:t>Ce phénomène se produit lorsque les interactions entre les molécules adsorbées et la surface du solide sont très fortes</w:t>
      </w:r>
      <w:r>
        <w:rPr>
          <w:rFonts w:asciiTheme="majorBidi" w:hAnsiTheme="majorBidi" w:cstheme="majorBidi"/>
          <w:sz w:val="24"/>
          <w:szCs w:val="24"/>
        </w:rPr>
        <w:t xml:space="preserve"> </w:t>
      </w:r>
      <w:r w:rsidRPr="00C234E6">
        <w:rPr>
          <w:rFonts w:asciiTheme="majorBidi" w:hAnsiTheme="majorBidi" w:cstheme="majorBidi"/>
          <w:sz w:val="24"/>
          <w:szCs w:val="24"/>
        </w:rPr>
        <w:t>[</w:t>
      </w:r>
      <w:hyperlink w:anchor="_ENREF_59" w:tooltip=".Precious EHIOMOGUE,  Février 2022 #35" w:history="1">
        <w:r w:rsidR="004748E5" w:rsidRPr="00C234E6">
          <w:rPr>
            <w:rFonts w:asciiTheme="majorBidi" w:hAnsiTheme="majorBidi" w:cstheme="majorBidi"/>
          </w:rPr>
          <w:fldChar w:fldCharType="begin"/>
        </w:r>
        <w:r w:rsidRPr="00C234E6">
          <w:rPr>
            <w:rFonts w:asciiTheme="majorBidi" w:hAnsiTheme="majorBidi" w:cstheme="majorBidi"/>
          </w:rPr>
          <w:instrText xml:space="preserve"> ADDIN EN.CITE &lt;EndNote&gt;&lt;Cite&gt;&lt;Author&gt;.Precious EHIOMOGUE&lt;/Author&gt;&lt;Year&gt; Février 2022&lt;/Year&gt;&lt;RecNum&gt;35&lt;/RecNum&gt;&lt;DisplayText&gt;&lt;style face="superscript"&gt;59&lt;/style&gt;&lt;/DisplayText&gt;&lt;record&gt;&lt;rec-number&gt;35&lt;/rec-number&gt;&lt;foreign-keys&gt;&lt;key app="EN" db-id="evrvtsza72d5dbet9t2vfwd3f9ez5zp9f20e"&gt;35&lt;/key&gt;&lt;/foreign-keys&gt;&lt;ref-type name="Journal Article"&gt;17&lt;/ref-type&gt;&lt;contributors&gt;&lt;authors&gt;&lt;author&gt;.Precious EHIOMOGUE, 2.Israel I. AHUCHAOGU, 1.Isiguzo Edwin AHANEKU&lt;/author&gt;&lt;/authors&gt;&lt;/contributors&gt;&lt;titles&gt;&lt;title&gt;A review of adsorption isotherm &lt;/title&gt;&lt;secondary-title&gt;Université d&amp;apos;agriculture Michael Okpara, Umudike, NIGERIA&amp;#xD;Faculté de génie, Université d&amp;apos;Uyo, NIGERIA&lt;/secondary-title&gt;&lt;/titles&gt;&lt;dates&gt;&lt;year&gt; Février 2022&lt;/year&gt;&lt;/dates&gt;&lt;urls&gt;&lt;/urls&gt;&lt;/record&gt;&lt;/Cite&gt;&lt;/EndNote&gt;</w:instrText>
        </w:r>
        <w:r w:rsidR="004748E5" w:rsidRPr="00C234E6">
          <w:rPr>
            <w:rFonts w:asciiTheme="majorBidi" w:hAnsiTheme="majorBidi" w:cstheme="majorBidi"/>
          </w:rPr>
          <w:fldChar w:fldCharType="separate"/>
        </w:r>
        <w:r w:rsidRPr="00C234E6">
          <w:rPr>
            <w:rFonts w:asciiTheme="majorBidi" w:hAnsiTheme="majorBidi" w:cstheme="majorBidi"/>
          </w:rPr>
          <w:t>59</w:t>
        </w:r>
        <w:r w:rsidR="004748E5" w:rsidRPr="00C234E6">
          <w:rPr>
            <w:rFonts w:asciiTheme="majorBidi" w:hAnsiTheme="majorBidi" w:cstheme="majorBidi"/>
          </w:rPr>
          <w:fldChar w:fldCharType="end"/>
        </w:r>
      </w:hyperlink>
      <w:r w:rsidRPr="00C234E6">
        <w:rPr>
          <w:rFonts w:asciiTheme="majorBidi" w:hAnsiTheme="majorBidi" w:cstheme="majorBidi"/>
        </w:rPr>
        <w:t>].</w:t>
      </w:r>
    </w:p>
    <w:p w:rsidR="00123432" w:rsidRPr="00C234E6" w:rsidRDefault="00123432" w:rsidP="00123432">
      <w:pPr>
        <w:pStyle w:val="Titre3"/>
        <w:spacing w:before="0" w:line="360" w:lineRule="auto"/>
        <w:ind w:left="0" w:right="0" w:firstLine="0"/>
        <w:jc w:val="both"/>
        <w:rPr>
          <w:rFonts w:asciiTheme="majorBidi" w:hAnsiTheme="majorBidi"/>
          <w:color w:val="auto"/>
          <w:sz w:val="24"/>
          <w:szCs w:val="24"/>
        </w:rPr>
      </w:pPr>
      <w:r w:rsidRPr="00C234E6">
        <w:rPr>
          <w:rFonts w:asciiTheme="majorBidi" w:hAnsiTheme="majorBidi"/>
          <w:color w:val="auto"/>
          <w:sz w:val="24"/>
          <w:szCs w:val="24"/>
        </w:rPr>
        <w:t>I.4.6.4. Type C</w:t>
      </w:r>
    </w:p>
    <w:p w:rsidR="00123432" w:rsidRPr="00C234E6" w:rsidRDefault="00123432" w:rsidP="00993B6A">
      <w:pPr>
        <w:spacing w:after="0" w:line="360" w:lineRule="auto"/>
        <w:ind w:firstLine="708"/>
        <w:jc w:val="both"/>
        <w:rPr>
          <w:rFonts w:asciiTheme="majorBidi" w:hAnsiTheme="majorBidi" w:cstheme="majorBidi"/>
        </w:rPr>
      </w:pPr>
      <w:r w:rsidRPr="00C234E6">
        <w:rPr>
          <w:rFonts w:asciiTheme="majorBidi" w:hAnsiTheme="majorBidi" w:cstheme="majorBidi"/>
          <w:sz w:val="24"/>
          <w:szCs w:val="24"/>
        </w:rPr>
        <w:t>Ce type d'isotherme est spécifique du phénomène de dissolution d’adsorbat dans une solution. Il traduit des interactions coopératives (physisorption) entre l'adsorbat et l'adsorbant</w:t>
      </w:r>
      <w:r>
        <w:rPr>
          <w:rFonts w:asciiTheme="majorBidi" w:hAnsiTheme="majorBidi" w:cstheme="majorBidi"/>
          <w:sz w:val="24"/>
          <w:szCs w:val="24"/>
        </w:rPr>
        <w:t xml:space="preserve"> </w:t>
      </w:r>
      <w:r w:rsidRPr="00C234E6">
        <w:rPr>
          <w:rFonts w:asciiTheme="majorBidi" w:hAnsiTheme="majorBidi" w:cstheme="majorBidi"/>
          <w:sz w:val="24"/>
          <w:szCs w:val="24"/>
        </w:rPr>
        <w:t>[</w:t>
      </w:r>
      <w:hyperlink w:anchor="_ENREF_59" w:tooltip=".Precious EHIOMOGUE,  Février 2022 #35" w:history="1">
        <w:r w:rsidR="004748E5" w:rsidRPr="00C234E6">
          <w:rPr>
            <w:rFonts w:asciiTheme="majorBidi" w:hAnsiTheme="majorBidi" w:cstheme="majorBidi"/>
          </w:rPr>
          <w:fldChar w:fldCharType="begin"/>
        </w:r>
        <w:r w:rsidRPr="00C234E6">
          <w:rPr>
            <w:rFonts w:asciiTheme="majorBidi" w:hAnsiTheme="majorBidi" w:cstheme="majorBidi"/>
          </w:rPr>
          <w:instrText xml:space="preserve"> ADDIN EN.CITE &lt;EndNote&gt;&lt;Cite&gt;&lt;Author&gt;.Precious EHIOMOGUE&lt;/Author&gt;&lt;Year&gt; Février 2022&lt;/Year&gt;&lt;RecNum&gt;35&lt;/RecNum&gt;&lt;DisplayText&gt;&lt;style face="superscript"&gt;59&lt;/style&gt;&lt;/DisplayText&gt;&lt;record&gt;&lt;rec-number&gt;35&lt;/rec-number&gt;&lt;foreign-keys&gt;&lt;key app="EN" db-id="evrvtsza72d5dbet9t2vfwd3f9ez5zp9f20e"&gt;35&lt;/key&gt;&lt;/foreign-keys&gt;&lt;ref-type name="Journal Article"&gt;17&lt;/ref-type&gt;&lt;contributors&gt;&lt;authors&gt;&lt;author&gt;.Precious EHIOMOGUE, 2.Israel I. AHUCHAOGU, 1.Isiguzo Edwin AHANEKU&lt;/author&gt;&lt;/authors&gt;&lt;/contributors&gt;&lt;titles&gt;&lt;title&gt;A review of adsorption isotherm &lt;/title&gt;&lt;secondary-title&gt;Université d&amp;apos;agriculture Michael Okpara, Umudike, NIGERIA&amp;#xD;Faculté de génie, Université d&amp;apos;Uyo, NIGERIA&lt;/secondary-title&gt;&lt;/titles&gt;&lt;dates&gt;&lt;year&gt; Février 2022&lt;/year&gt;&lt;/dates&gt;&lt;urls&gt;&lt;/urls&gt;&lt;/record&gt;&lt;/Cite&gt;&lt;/EndNote&gt;</w:instrText>
        </w:r>
        <w:r w:rsidR="004748E5" w:rsidRPr="00C234E6">
          <w:rPr>
            <w:rFonts w:asciiTheme="majorBidi" w:hAnsiTheme="majorBidi" w:cstheme="majorBidi"/>
          </w:rPr>
          <w:fldChar w:fldCharType="separate"/>
        </w:r>
        <w:r w:rsidRPr="00C234E6">
          <w:rPr>
            <w:rFonts w:asciiTheme="majorBidi" w:hAnsiTheme="majorBidi" w:cstheme="majorBidi"/>
          </w:rPr>
          <w:t>59</w:t>
        </w:r>
        <w:r w:rsidR="004748E5" w:rsidRPr="00C234E6">
          <w:rPr>
            <w:rFonts w:asciiTheme="majorBidi" w:hAnsiTheme="majorBidi" w:cstheme="majorBidi"/>
          </w:rPr>
          <w:fldChar w:fldCharType="end"/>
        </w:r>
      </w:hyperlink>
      <w:r w:rsidRPr="00C234E6">
        <w:rPr>
          <w:rFonts w:asciiTheme="majorBidi" w:hAnsiTheme="majorBidi" w:cstheme="majorBidi"/>
        </w:rPr>
        <w:t>].</w:t>
      </w:r>
    </w:p>
    <w:p w:rsidR="00B72CEA" w:rsidRDefault="00B72CEA" w:rsidP="003B7E52">
      <w:pPr>
        <w:spacing w:after="0" w:line="360" w:lineRule="auto"/>
        <w:ind w:firstLine="708"/>
        <w:jc w:val="both"/>
        <w:rPr>
          <w:rFonts w:asciiTheme="majorBidi" w:hAnsiTheme="majorBidi" w:cstheme="majorBidi"/>
          <w:sz w:val="24"/>
          <w:szCs w:val="24"/>
        </w:rPr>
        <w:sectPr w:rsidR="00B72CEA" w:rsidSect="001B116A">
          <w:footerReference w:type="default" r:id="rId89"/>
          <w:footerReference w:type="first" r:id="rId90"/>
          <w:pgSz w:w="11906" w:h="16838" w:code="9"/>
          <w:pgMar w:top="1418" w:right="1418" w:bottom="1418" w:left="1418" w:header="709" w:footer="709" w:gutter="0"/>
          <w:pgNumType w:start="4"/>
          <w:cols w:space="708"/>
          <w:titlePg/>
          <w:docGrid w:linePitch="360"/>
        </w:sectPr>
      </w:pPr>
    </w:p>
    <w:p w:rsidR="003B7E52" w:rsidRPr="00171A9B" w:rsidRDefault="003B7E52" w:rsidP="003B7E52">
      <w:pPr>
        <w:spacing w:after="0" w:line="360" w:lineRule="auto"/>
        <w:ind w:right="-2" w:firstLine="708"/>
        <w:jc w:val="both"/>
        <w:rPr>
          <w:rFonts w:asciiTheme="majorBidi" w:hAnsiTheme="majorBidi" w:cstheme="majorBidi"/>
          <w:sz w:val="24"/>
          <w:szCs w:val="24"/>
        </w:rPr>
      </w:pPr>
    </w:p>
    <w:p w:rsidR="003B7E52" w:rsidRDefault="003B7E52" w:rsidP="003B7E52">
      <w:pPr>
        <w:keepNext/>
        <w:spacing w:after="0" w:line="360" w:lineRule="auto"/>
        <w:ind w:right="-2"/>
        <w:jc w:val="center"/>
      </w:pPr>
      <w:r w:rsidRPr="00C234E6">
        <w:rPr>
          <w:noProof/>
          <w:sz w:val="24"/>
          <w:szCs w:val="24"/>
        </w:rPr>
        <w:drawing>
          <wp:inline distT="0" distB="0" distL="0" distR="0">
            <wp:extent cx="4392118" cy="4392118"/>
            <wp:effectExtent l="19050" t="0" r="8432" b="0"/>
            <wp:docPr id="13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1" cstate="print"/>
                    <a:srcRect/>
                    <a:stretch>
                      <a:fillRect/>
                    </a:stretch>
                  </pic:blipFill>
                  <pic:spPr bwMode="auto">
                    <a:xfrm>
                      <a:off x="0" y="0"/>
                      <a:ext cx="4405025" cy="4405025"/>
                    </a:xfrm>
                    <a:prstGeom prst="rect">
                      <a:avLst/>
                    </a:prstGeom>
                    <a:noFill/>
                    <a:ln w="9525">
                      <a:noFill/>
                      <a:miter lim="800000"/>
                      <a:headEnd/>
                      <a:tailEnd/>
                    </a:ln>
                  </pic:spPr>
                </pic:pic>
              </a:graphicData>
            </a:graphic>
          </wp:inline>
        </w:drawing>
      </w:r>
    </w:p>
    <w:p w:rsidR="003B7E52" w:rsidRDefault="003B7E52" w:rsidP="003B7E52">
      <w:pPr>
        <w:spacing w:line="360" w:lineRule="auto"/>
        <w:ind w:right="-2"/>
        <w:jc w:val="center"/>
        <w:rPr>
          <w:rFonts w:asciiTheme="majorBidi" w:hAnsiTheme="majorBidi" w:cstheme="majorBidi"/>
          <w:sz w:val="24"/>
          <w:szCs w:val="24"/>
        </w:rPr>
      </w:pPr>
      <w:bookmarkStart w:id="138" w:name="_Toc104950519"/>
      <w:r w:rsidRPr="00C234E6">
        <w:rPr>
          <w:rFonts w:asciiTheme="majorBidi" w:hAnsiTheme="majorBidi" w:cstheme="majorBidi"/>
          <w:b/>
          <w:bCs/>
          <w:sz w:val="24"/>
          <w:szCs w:val="24"/>
        </w:rPr>
        <w:t>Figure I.</w:t>
      </w:r>
      <w:r w:rsidR="004748E5" w:rsidRPr="00C234E6">
        <w:rPr>
          <w:rFonts w:asciiTheme="majorBidi" w:hAnsiTheme="majorBidi" w:cstheme="majorBidi"/>
          <w:b/>
          <w:bCs/>
          <w:sz w:val="24"/>
          <w:szCs w:val="24"/>
        </w:rPr>
        <w:fldChar w:fldCharType="begin"/>
      </w:r>
      <w:r w:rsidRPr="00C234E6">
        <w:rPr>
          <w:rFonts w:asciiTheme="majorBidi" w:hAnsiTheme="majorBidi" w:cstheme="majorBidi"/>
          <w:b/>
          <w:bCs/>
          <w:sz w:val="24"/>
          <w:szCs w:val="24"/>
        </w:rPr>
        <w:instrText xml:space="preserve"> SEQ Figure \* ARABIC </w:instrText>
      </w:r>
      <w:r w:rsidR="004748E5" w:rsidRPr="00C234E6">
        <w:rPr>
          <w:rFonts w:asciiTheme="majorBidi" w:hAnsiTheme="majorBidi" w:cstheme="majorBidi"/>
          <w:b/>
          <w:bCs/>
          <w:sz w:val="24"/>
          <w:szCs w:val="24"/>
        </w:rPr>
        <w:fldChar w:fldCharType="separate"/>
      </w:r>
      <w:r w:rsidR="007E0045">
        <w:rPr>
          <w:rFonts w:asciiTheme="majorBidi" w:hAnsiTheme="majorBidi" w:cstheme="majorBidi"/>
          <w:b/>
          <w:bCs/>
          <w:noProof/>
          <w:sz w:val="24"/>
          <w:szCs w:val="24"/>
        </w:rPr>
        <w:t>16</w:t>
      </w:r>
      <w:r w:rsidR="004748E5" w:rsidRPr="00C234E6">
        <w:rPr>
          <w:rFonts w:asciiTheme="majorBidi" w:hAnsiTheme="majorBidi" w:cstheme="majorBidi"/>
          <w:b/>
          <w:bCs/>
          <w:sz w:val="24"/>
          <w:szCs w:val="24"/>
        </w:rPr>
        <w:fldChar w:fldCharType="end"/>
      </w:r>
      <w:r w:rsidRPr="00C234E6">
        <w:rPr>
          <w:rFonts w:asciiTheme="majorBidi" w:hAnsiTheme="majorBidi" w:cstheme="majorBidi"/>
          <w:b/>
          <w:bCs/>
          <w:sz w:val="24"/>
          <w:szCs w:val="24"/>
        </w:rPr>
        <w:t>.</w:t>
      </w:r>
      <w:r w:rsidRPr="00C234E6">
        <w:rPr>
          <w:rFonts w:asciiTheme="majorBidi" w:hAnsiTheme="majorBidi" w:cstheme="majorBidi"/>
          <w:sz w:val="24"/>
          <w:szCs w:val="24"/>
        </w:rPr>
        <w:t xml:space="preserve"> Les différentes types des isothermes d’adsorption Selon Giles et al</w:t>
      </w:r>
      <w:r>
        <w:rPr>
          <w:rFonts w:asciiTheme="majorBidi" w:hAnsiTheme="majorBidi" w:cstheme="majorBidi"/>
          <w:sz w:val="24"/>
          <w:szCs w:val="24"/>
        </w:rPr>
        <w:t xml:space="preserve"> </w:t>
      </w:r>
      <w:r w:rsidRPr="00C234E6">
        <w:rPr>
          <w:rFonts w:asciiTheme="majorBidi" w:hAnsiTheme="majorBidi" w:cstheme="majorBidi"/>
          <w:sz w:val="24"/>
          <w:szCs w:val="24"/>
        </w:rPr>
        <w:t>[</w:t>
      </w:r>
      <w:hyperlink w:anchor="_ENREF_53" w:tooltip="Gawande, 2017 #102" w:history="1">
        <w:r w:rsidR="004748E5" w:rsidRPr="00C234E6">
          <w:rPr>
            <w:rFonts w:asciiTheme="majorBidi" w:hAnsiTheme="majorBidi" w:cstheme="majorBidi"/>
            <w:sz w:val="24"/>
            <w:szCs w:val="24"/>
          </w:rPr>
          <w:fldChar w:fldCharType="begin"/>
        </w:r>
        <w:r w:rsidRPr="00C234E6">
          <w:rPr>
            <w:rFonts w:asciiTheme="majorBidi" w:hAnsiTheme="majorBidi" w:cstheme="majorBidi"/>
            <w:sz w:val="24"/>
            <w:szCs w:val="24"/>
          </w:rPr>
          <w:instrText xml:space="preserve"> ADDIN EN.CITE &lt;EndNote&gt;&lt;Cite&gt;&lt;Author&gt;Gawande&lt;/Author&gt;&lt;Year&gt;2017&lt;/Year&gt;&lt;RecNum&gt;102&lt;/RecNum&gt;&lt;DisplayText&gt;&lt;style face="superscript"&gt;53&lt;/style&gt;&lt;/DisplayText&gt;&lt;record&gt;&lt;rec-number&gt;102&lt;/rec-number&gt;&lt;foreign-keys&gt;&lt;key app="EN" db-id="vsw2radz79ezasepffqvtzpkfrveffr2s205"&gt;102&lt;/key&gt;&lt;/foreign-keys&gt;&lt;ref-type name="Journal Article"&gt;17&lt;/ref-type&gt;&lt;contributors&gt;&lt;authors&gt;&lt;author&gt;Gawande, Sagar M.&lt;/author&gt;&lt;author&gt;Belwalkar, Niharika S.&lt;/author&gt;&lt;author&gt;Mane, Anuja A.&lt;/author&gt;&lt;/authors&gt;&lt;/contributors&gt;&lt;titles&gt;&lt;title&gt;Adsorption and its Isotherm – Theory&lt;/title&gt;&lt;secondary-title&gt;International Journal of Engineering Research&lt;/secondary-title&gt;&lt;/titles&gt;&lt;periodical&gt;&lt;full-title&gt;International Journal of Engineering Research&lt;/full-title&gt;&lt;/periodical&gt;&lt;pages&gt;312&lt;/pages&gt;&lt;volume&gt;6&lt;/volume&gt;&lt;number&gt;6&lt;/number&gt;&lt;dates&gt;&lt;year&gt;2017&lt;/year&gt;&lt;/dates&gt;&lt;isbn&gt;2347-5013&amp;#xD;2319-6890&lt;/isbn&gt;&lt;urls&gt;&lt;/urls&gt;&lt;electronic-resource-num&gt;10.5958/2319-6890.2017.00026.5&lt;/electronic-resource-num&gt;&lt;/record&gt;&lt;/Cite&gt;&lt;/EndNote&gt;</w:instrText>
        </w:r>
        <w:r w:rsidR="004748E5" w:rsidRPr="00C234E6">
          <w:rPr>
            <w:rFonts w:asciiTheme="majorBidi" w:hAnsiTheme="majorBidi" w:cstheme="majorBidi"/>
            <w:sz w:val="24"/>
            <w:szCs w:val="24"/>
          </w:rPr>
          <w:fldChar w:fldCharType="separate"/>
        </w:r>
        <w:r w:rsidRPr="00C234E6">
          <w:rPr>
            <w:rFonts w:asciiTheme="majorBidi" w:hAnsiTheme="majorBidi" w:cstheme="majorBidi"/>
            <w:sz w:val="24"/>
            <w:szCs w:val="24"/>
          </w:rPr>
          <w:t>53</w:t>
        </w:r>
        <w:r w:rsidR="004748E5" w:rsidRPr="00C234E6">
          <w:rPr>
            <w:rFonts w:asciiTheme="majorBidi" w:hAnsiTheme="majorBidi" w:cstheme="majorBidi"/>
            <w:sz w:val="24"/>
            <w:szCs w:val="24"/>
          </w:rPr>
          <w:fldChar w:fldCharType="end"/>
        </w:r>
      </w:hyperlink>
      <w:r w:rsidRPr="00C234E6">
        <w:rPr>
          <w:rFonts w:asciiTheme="majorBidi" w:hAnsiTheme="majorBidi" w:cstheme="majorBidi"/>
          <w:sz w:val="24"/>
          <w:szCs w:val="24"/>
        </w:rPr>
        <w:t>].</w:t>
      </w:r>
      <w:bookmarkEnd w:id="138"/>
    </w:p>
    <w:p w:rsidR="003B7E52" w:rsidRPr="00C234E6" w:rsidRDefault="003B7E52" w:rsidP="003B7E52">
      <w:pPr>
        <w:pStyle w:val="Titre2"/>
        <w:spacing w:before="0" w:line="360" w:lineRule="auto"/>
        <w:ind w:left="0" w:right="0" w:firstLine="0"/>
        <w:jc w:val="both"/>
        <w:rPr>
          <w:rFonts w:asciiTheme="majorBidi" w:hAnsiTheme="majorBidi"/>
          <w:color w:val="auto"/>
        </w:rPr>
      </w:pPr>
      <w:bookmarkStart w:id="139" w:name="_Toc105856009"/>
      <w:r w:rsidRPr="00C234E6">
        <w:rPr>
          <w:rFonts w:asciiTheme="majorBidi" w:hAnsiTheme="majorBidi"/>
          <w:color w:val="auto"/>
        </w:rPr>
        <w:t>I.4.7. Modélisation des isothermes d’adsorption</w:t>
      </w:r>
      <w:bookmarkEnd w:id="139"/>
      <w:r w:rsidRPr="00C234E6">
        <w:rPr>
          <w:rFonts w:asciiTheme="majorBidi" w:hAnsiTheme="majorBidi"/>
          <w:color w:val="auto"/>
        </w:rPr>
        <w:t> </w:t>
      </w:r>
    </w:p>
    <w:p w:rsidR="003B7E52" w:rsidRPr="00C234E6" w:rsidRDefault="003B7E52" w:rsidP="003B7E52">
      <w:pPr>
        <w:pStyle w:val="Titre3"/>
        <w:spacing w:before="0" w:line="360" w:lineRule="auto"/>
        <w:ind w:left="0" w:right="0" w:firstLine="0"/>
        <w:jc w:val="both"/>
        <w:rPr>
          <w:rFonts w:asciiTheme="majorBidi" w:hAnsiTheme="majorBidi"/>
          <w:i/>
          <w:iCs/>
          <w:color w:val="auto"/>
        </w:rPr>
      </w:pPr>
      <w:r w:rsidRPr="00C234E6">
        <w:rPr>
          <w:rFonts w:asciiTheme="majorBidi" w:hAnsiTheme="majorBidi"/>
          <w:color w:val="auto"/>
        </w:rPr>
        <w:t>I.4.</w:t>
      </w:r>
      <w:r w:rsidRPr="00C234E6">
        <w:rPr>
          <w:rFonts w:asciiTheme="majorBidi" w:hAnsiTheme="majorBidi"/>
          <w:i/>
          <w:iCs/>
          <w:color w:val="auto"/>
        </w:rPr>
        <w:t>7</w:t>
      </w:r>
      <w:r w:rsidRPr="00C234E6">
        <w:rPr>
          <w:rFonts w:asciiTheme="majorBidi" w:hAnsiTheme="majorBidi"/>
          <w:color w:val="auto"/>
        </w:rPr>
        <w:t>.1. Isotherme de Langmuir</w:t>
      </w:r>
    </w:p>
    <w:p w:rsidR="003B7E52" w:rsidRPr="00C234E6" w:rsidRDefault="003B7E52" w:rsidP="003B7E52">
      <w:pPr>
        <w:spacing w:after="0" w:line="360" w:lineRule="auto"/>
        <w:ind w:firstLine="708"/>
        <w:jc w:val="both"/>
        <w:rPr>
          <w:rFonts w:asciiTheme="majorBidi" w:hAnsiTheme="majorBidi" w:cstheme="majorBidi"/>
          <w:sz w:val="24"/>
          <w:szCs w:val="24"/>
        </w:rPr>
      </w:pPr>
      <w:r w:rsidRPr="00C234E6">
        <w:rPr>
          <w:rFonts w:asciiTheme="majorBidi" w:hAnsiTheme="majorBidi" w:cstheme="majorBidi"/>
          <w:sz w:val="24"/>
          <w:szCs w:val="24"/>
        </w:rPr>
        <w:t>Cette théorie décrit une adsorption monomoléculaire et repose sur plusieurs hypothèses :</w:t>
      </w:r>
    </w:p>
    <w:p w:rsidR="003B7E52" w:rsidRPr="00C234E6" w:rsidRDefault="003B7E52" w:rsidP="003B7E52">
      <w:pPr>
        <w:spacing w:after="0" w:line="360" w:lineRule="auto"/>
        <w:jc w:val="both"/>
        <w:rPr>
          <w:rFonts w:asciiTheme="majorBidi" w:hAnsiTheme="majorBidi" w:cstheme="majorBidi"/>
          <w:sz w:val="24"/>
          <w:szCs w:val="24"/>
        </w:rPr>
      </w:pPr>
      <w:r w:rsidRPr="00C234E6">
        <w:rPr>
          <w:rFonts w:asciiTheme="majorBidi" w:hAnsiTheme="majorBidi" w:cstheme="majorBidi"/>
          <w:sz w:val="24"/>
          <w:szCs w:val="24"/>
        </w:rPr>
        <w:t>- Les sites d’adsorption dont la répartition sur la surface est uniforme, sont tous identiques et capables de recevoir chacun une seule molécule adsorbée.</w:t>
      </w:r>
    </w:p>
    <w:p w:rsidR="00123432" w:rsidRDefault="003B7E52" w:rsidP="00123432">
      <w:pPr>
        <w:spacing w:after="0" w:line="360" w:lineRule="auto"/>
        <w:jc w:val="both"/>
        <w:rPr>
          <w:rFonts w:asciiTheme="majorBidi" w:hAnsiTheme="majorBidi" w:cstheme="majorBidi"/>
          <w:sz w:val="24"/>
          <w:szCs w:val="24"/>
        </w:rPr>
      </w:pPr>
      <w:r w:rsidRPr="00C234E6">
        <w:rPr>
          <w:rFonts w:asciiTheme="majorBidi" w:hAnsiTheme="majorBidi" w:cstheme="majorBidi"/>
          <w:sz w:val="24"/>
          <w:szCs w:val="24"/>
        </w:rPr>
        <w:t>- Les interactions latérales sont négligées. Chaque site peut se vider et se remplir indépendamment du degré d’</w:t>
      </w:r>
      <w:r>
        <w:rPr>
          <w:rFonts w:asciiTheme="majorBidi" w:hAnsiTheme="majorBidi" w:cstheme="majorBidi"/>
          <w:sz w:val="24"/>
          <w:szCs w:val="24"/>
        </w:rPr>
        <w:t>occupation des sites adjacents</w:t>
      </w:r>
    </w:p>
    <w:p w:rsidR="00123432" w:rsidRPr="00C234E6" w:rsidRDefault="00123432" w:rsidP="00123432">
      <w:pPr>
        <w:spacing w:line="360" w:lineRule="auto"/>
        <w:ind w:right="-2"/>
        <w:rPr>
          <w:rFonts w:asciiTheme="majorBidi" w:hAnsiTheme="majorBidi" w:cstheme="majorBidi"/>
          <w:sz w:val="24"/>
          <w:szCs w:val="24"/>
        </w:rPr>
      </w:pPr>
      <w:r w:rsidRPr="00C234E6">
        <w:rPr>
          <w:rFonts w:asciiTheme="majorBidi" w:hAnsiTheme="majorBidi" w:cstheme="majorBidi"/>
          <w:sz w:val="24"/>
          <w:szCs w:val="24"/>
        </w:rPr>
        <w:t>- Les molécules se fixent sur les sites d’adsorption, les molécules sont donc localisées et</w:t>
      </w:r>
      <w:r>
        <w:rPr>
          <w:rFonts w:asciiTheme="majorBidi" w:hAnsiTheme="majorBidi" w:cstheme="majorBidi"/>
          <w:sz w:val="24"/>
          <w:szCs w:val="24"/>
        </w:rPr>
        <w:t xml:space="preserve"> </w:t>
      </w:r>
      <w:r w:rsidRPr="00C234E6">
        <w:rPr>
          <w:rFonts w:asciiTheme="majorBidi" w:hAnsiTheme="majorBidi" w:cstheme="majorBidi"/>
          <w:sz w:val="24"/>
          <w:szCs w:val="24"/>
        </w:rPr>
        <w:t>l’enthalpie d’adsorption demeure constante quelque soit le taux de recouvrement [</w:t>
      </w:r>
      <w:hyperlink w:anchor="_ENREF_53" w:tooltip="Gawande, 2017 #102" w:history="1">
        <w:r w:rsidR="004748E5" w:rsidRPr="00C234E6">
          <w:rPr>
            <w:rFonts w:asciiTheme="majorBidi" w:hAnsiTheme="majorBidi" w:cstheme="majorBidi"/>
            <w:sz w:val="24"/>
            <w:szCs w:val="24"/>
          </w:rPr>
          <w:fldChar w:fldCharType="begin"/>
        </w:r>
        <w:r w:rsidRPr="00C234E6">
          <w:rPr>
            <w:rFonts w:asciiTheme="majorBidi" w:hAnsiTheme="majorBidi" w:cstheme="majorBidi"/>
            <w:sz w:val="24"/>
            <w:szCs w:val="24"/>
          </w:rPr>
          <w:instrText xml:space="preserve"> ADDIN EN.CITE &lt;EndNote&gt;&lt;Cite&gt;&lt;Author&gt;Gawande&lt;/Author&gt;&lt;Year&gt;2017&lt;/Year&gt;&lt;RecNum&gt;102&lt;/RecNum&gt;&lt;DisplayText&gt;&lt;style face="superscript"&gt;53&lt;/style&gt;&lt;/DisplayText&gt;&lt;record&gt;&lt;rec-number&gt;102&lt;/rec-number&gt;&lt;foreign-keys&gt;&lt;key app="EN" db-id="vsw2radz79ezasepffqvtzpkfrveffr2s205"&gt;102&lt;/key&gt;&lt;/foreign-keys&gt;&lt;ref-type name="Journal Article"&gt;17&lt;/ref-type&gt;&lt;contributors&gt;&lt;authors&gt;&lt;author&gt;Gawande, Sagar M.&lt;/author&gt;&lt;author&gt;Belwalkar, Niharika S.&lt;/author&gt;&lt;author&gt;Mane, Anuja A.&lt;/author&gt;&lt;/authors&gt;&lt;/contributors&gt;&lt;titles&gt;&lt;title&gt;Adsorption and its Isotherm – Theory&lt;/title&gt;&lt;secondary-title&gt;International Journal of Engineering Research&lt;/secondary-title&gt;&lt;/titles&gt;&lt;periodical&gt;&lt;full-title&gt;International Journal of Engineering Research&lt;/full-title&gt;&lt;/periodical&gt;&lt;pages&gt;312&lt;/pages&gt;&lt;volume&gt;6&lt;/volume&gt;&lt;number&gt;6&lt;/number&gt;&lt;dates&gt;&lt;year&gt;2017&lt;/year&gt;&lt;/dates&gt;&lt;isbn&gt;2347-5013&amp;#xD;2319-6890&lt;/isbn&gt;&lt;urls&gt;&lt;/urls&gt;&lt;electronic-resource-num&gt;10.5958/2319-6890.2017.00026.5&lt;/electronic-resource-num&gt;&lt;/record&gt;&lt;/Cite&gt;&lt;/EndNote&gt;</w:instrText>
        </w:r>
        <w:r w:rsidR="004748E5" w:rsidRPr="00C234E6">
          <w:rPr>
            <w:rFonts w:asciiTheme="majorBidi" w:hAnsiTheme="majorBidi" w:cstheme="majorBidi"/>
            <w:sz w:val="24"/>
            <w:szCs w:val="24"/>
          </w:rPr>
          <w:fldChar w:fldCharType="separate"/>
        </w:r>
        <w:r w:rsidRPr="00C234E6">
          <w:rPr>
            <w:rFonts w:asciiTheme="majorBidi" w:hAnsiTheme="majorBidi" w:cstheme="majorBidi"/>
            <w:sz w:val="24"/>
            <w:szCs w:val="24"/>
          </w:rPr>
          <w:t>53</w:t>
        </w:r>
        <w:r w:rsidR="004748E5" w:rsidRPr="00C234E6">
          <w:rPr>
            <w:rFonts w:asciiTheme="majorBidi" w:hAnsiTheme="majorBidi" w:cstheme="majorBidi"/>
            <w:sz w:val="24"/>
            <w:szCs w:val="24"/>
          </w:rPr>
          <w:fldChar w:fldCharType="end"/>
        </w:r>
      </w:hyperlink>
      <w:r w:rsidRPr="00C234E6">
        <w:rPr>
          <w:rFonts w:asciiTheme="majorBidi" w:hAnsiTheme="majorBidi" w:cstheme="majorBidi"/>
          <w:sz w:val="24"/>
          <w:szCs w:val="24"/>
        </w:rPr>
        <w:t>].</w:t>
      </w:r>
    </w:p>
    <w:p w:rsidR="00123432" w:rsidRPr="00C234E6" w:rsidRDefault="00123432" w:rsidP="00123432">
      <w:pPr>
        <w:spacing w:after="0" w:line="360" w:lineRule="auto"/>
        <w:jc w:val="both"/>
        <w:rPr>
          <w:rFonts w:asciiTheme="majorBidi" w:hAnsiTheme="majorBidi" w:cstheme="majorBidi"/>
          <w:sz w:val="24"/>
          <w:szCs w:val="24"/>
        </w:rPr>
      </w:pPr>
      <w:r w:rsidRPr="00C234E6">
        <w:rPr>
          <w:rFonts w:asciiTheme="majorBidi" w:hAnsiTheme="majorBidi" w:cstheme="majorBidi"/>
          <w:sz w:val="24"/>
          <w:szCs w:val="24"/>
        </w:rPr>
        <w:t>L’équation de Langmuir s’écrit comme suit [</w:t>
      </w:r>
      <w:hyperlink w:anchor="_ENREF_53" w:tooltip="Gawande, 2017 #102" w:history="1">
        <w:r w:rsidR="004748E5" w:rsidRPr="00C234E6">
          <w:rPr>
            <w:rFonts w:asciiTheme="majorBidi" w:hAnsiTheme="majorBidi" w:cstheme="majorBidi"/>
            <w:sz w:val="24"/>
            <w:szCs w:val="24"/>
          </w:rPr>
          <w:fldChar w:fldCharType="begin"/>
        </w:r>
        <w:r w:rsidRPr="00C234E6">
          <w:rPr>
            <w:rFonts w:asciiTheme="majorBidi" w:hAnsiTheme="majorBidi" w:cstheme="majorBidi"/>
            <w:sz w:val="24"/>
            <w:szCs w:val="24"/>
          </w:rPr>
          <w:instrText xml:space="preserve"> ADDIN EN.CITE &lt;EndNote&gt;&lt;Cite&gt;&lt;Author&gt;Gawande&lt;/Author&gt;&lt;Year&gt;2017&lt;/Year&gt;&lt;RecNum&gt;102&lt;/RecNum&gt;&lt;DisplayText&gt;&lt;style face="superscript"&gt;53&lt;/style&gt;&lt;/DisplayText&gt;&lt;record&gt;&lt;rec-number&gt;102&lt;/rec-number&gt;&lt;foreign-keys&gt;&lt;key app="EN" db-id="vsw2radz79ezasepffqvtzpkfrveffr2s205"&gt;102&lt;/key&gt;&lt;/foreign-keys&gt;&lt;ref-type name="Journal Article"&gt;17&lt;/ref-type&gt;&lt;contributors&gt;&lt;authors&gt;&lt;author&gt;Gawande, Sagar M.&lt;/author&gt;&lt;author&gt;Belwalkar, Niharika S.&lt;/author&gt;&lt;author&gt;Mane, Anuja A.&lt;/author&gt;&lt;/authors&gt;&lt;/contributors&gt;&lt;titles&gt;&lt;title&gt;Adsorption and its Isotherm – Theory&lt;/title&gt;&lt;secondary-title&gt;International Journal of Engineering Research&lt;/secondary-title&gt;&lt;/titles&gt;&lt;periodical&gt;&lt;full-title&gt;International Journal of Engineering Research&lt;/full-title&gt;&lt;/periodical&gt;&lt;pages&gt;312&lt;/pages&gt;&lt;volume&gt;6&lt;/volume&gt;&lt;number&gt;6&lt;/number&gt;&lt;dates&gt;&lt;year&gt;2017&lt;/year&gt;&lt;/dates&gt;&lt;isbn&gt;2347-5013&amp;#xD;2319-6890&lt;/isbn&gt;&lt;urls&gt;&lt;/urls&gt;&lt;electronic-resource-num&gt;10.5958/2319-6890.2017.00026.5&lt;/electronic-resource-num&gt;&lt;/record&gt;&lt;/Cite&gt;&lt;/EndNote&gt;</w:instrText>
        </w:r>
        <w:r w:rsidR="004748E5" w:rsidRPr="00C234E6">
          <w:rPr>
            <w:rFonts w:asciiTheme="majorBidi" w:hAnsiTheme="majorBidi" w:cstheme="majorBidi"/>
            <w:sz w:val="24"/>
            <w:szCs w:val="24"/>
          </w:rPr>
          <w:fldChar w:fldCharType="separate"/>
        </w:r>
        <w:r w:rsidRPr="00C234E6">
          <w:rPr>
            <w:rFonts w:asciiTheme="majorBidi" w:hAnsiTheme="majorBidi" w:cstheme="majorBidi"/>
            <w:sz w:val="24"/>
            <w:szCs w:val="24"/>
          </w:rPr>
          <w:t>53</w:t>
        </w:r>
        <w:r w:rsidR="004748E5" w:rsidRPr="00C234E6">
          <w:rPr>
            <w:rFonts w:asciiTheme="majorBidi" w:hAnsiTheme="majorBidi" w:cstheme="majorBidi"/>
            <w:sz w:val="24"/>
            <w:szCs w:val="24"/>
          </w:rPr>
          <w:fldChar w:fldCharType="end"/>
        </w:r>
      </w:hyperlink>
      <w:r>
        <w:rPr>
          <w:rFonts w:asciiTheme="majorBidi" w:hAnsiTheme="majorBidi" w:cstheme="majorBidi"/>
          <w:sz w:val="24"/>
          <w:szCs w:val="24"/>
        </w:rPr>
        <w:t>-</w:t>
      </w:r>
      <w:hyperlink w:anchor="_ENREF_51" w:tooltip="National Agricultural Research Center, 21 Sep 2021 #27" w:history="1">
        <w:r w:rsidR="004748E5" w:rsidRPr="00C234E6">
          <w:rPr>
            <w:rFonts w:asciiTheme="majorBidi" w:hAnsiTheme="majorBidi" w:cstheme="majorBidi"/>
            <w:sz w:val="24"/>
            <w:szCs w:val="24"/>
          </w:rPr>
          <w:fldChar w:fldCharType="begin"/>
        </w:r>
        <w:r w:rsidRPr="00C234E6">
          <w:rPr>
            <w:rFonts w:asciiTheme="majorBidi" w:hAnsiTheme="majorBidi" w:cstheme="majorBidi"/>
            <w:sz w:val="24"/>
            <w:szCs w:val="24"/>
          </w:rPr>
          <w:instrText xml:space="preserve"> ADDIN EN.CITE &lt;EndNote&gt;&lt;Cite&gt;&lt;Author&gt;National Agricultural Research Center&lt;/Author&gt;&lt;RecNum&gt;27&lt;/RecNum&gt;&lt;DisplayText&gt;&lt;style face="superscript"&gt;51&lt;/style&gt;&lt;/DisplayText&gt;&lt;record&gt;&lt;rec-number&gt;27&lt;/rec-number&gt;&lt;foreign-keys&gt;&lt;key app="EN" db-id="evrvtsza72d5dbet9t2vfwd3f9ez5zp9f20e"&gt;27&lt;/key&gt;&lt;/foreign-keys&gt;&lt;ref-type name="Journal Article"&gt;17&lt;/ref-type&gt;&lt;contributors&gt;&lt;authors&gt;&lt;author&gt;National Agricultural Research Center, Water and Soil research Directorate Al-Baqa 19381, Jordan&lt;/author&gt;&lt;/authors&gt;&lt;/contributors&gt;&lt;titles&gt;&lt;title&gt;adsorption phenomena National Agricultural Research Center, Water and Soil research Directorate Al-Baqa 19381, Jordan  &lt;/title&gt;&lt;/titles&gt;&lt;dates&gt;&lt;year&gt;21 Sep 2021&lt;/year&gt;&lt;/dates&gt;&lt;urls&gt;&lt;/urls&gt;&lt;/record&gt;&lt;/Cite&gt;&lt;/EndNote&gt;</w:instrText>
        </w:r>
        <w:r w:rsidR="004748E5" w:rsidRPr="00C234E6">
          <w:rPr>
            <w:rFonts w:asciiTheme="majorBidi" w:hAnsiTheme="majorBidi" w:cstheme="majorBidi"/>
            <w:sz w:val="24"/>
            <w:szCs w:val="24"/>
          </w:rPr>
          <w:fldChar w:fldCharType="separate"/>
        </w:r>
        <w:r w:rsidRPr="00C234E6">
          <w:rPr>
            <w:rFonts w:asciiTheme="majorBidi" w:hAnsiTheme="majorBidi" w:cstheme="majorBidi"/>
            <w:sz w:val="24"/>
            <w:szCs w:val="24"/>
          </w:rPr>
          <w:t>51</w:t>
        </w:r>
        <w:r w:rsidR="004748E5" w:rsidRPr="00C234E6">
          <w:rPr>
            <w:rFonts w:asciiTheme="majorBidi" w:hAnsiTheme="majorBidi" w:cstheme="majorBidi"/>
            <w:sz w:val="24"/>
            <w:szCs w:val="24"/>
          </w:rPr>
          <w:fldChar w:fldCharType="end"/>
        </w:r>
      </w:hyperlink>
      <w:r w:rsidRPr="00C234E6">
        <w:rPr>
          <w:rFonts w:asciiTheme="majorBidi" w:hAnsiTheme="majorBidi" w:cstheme="majorBidi"/>
          <w:sz w:val="24"/>
          <w:szCs w:val="24"/>
        </w:rPr>
        <w:t>] :</w:t>
      </w:r>
    </w:p>
    <w:p w:rsidR="00123432" w:rsidRPr="00C234E6" w:rsidRDefault="004748E5" w:rsidP="00123432">
      <w:pPr>
        <w:spacing w:after="0" w:line="360" w:lineRule="auto"/>
        <w:jc w:val="center"/>
        <w:rPr>
          <w:rFonts w:asciiTheme="majorBidi" w:hAnsiTheme="majorBidi" w:cstheme="majorBidi"/>
          <w:sz w:val="24"/>
          <w:szCs w:val="24"/>
        </w:rPr>
      </w:pPr>
      <m:oMath>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r>
          <m:rPr>
            <m:sty m:val="p"/>
          </m:rPr>
          <w:rPr>
            <w:rFonts w:ascii="Cambria Math" w:hAnsiTheme="majorBidi"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max</m:t>
            </m:r>
          </m:sub>
        </m:sSub>
        <m:r>
          <m:rPr>
            <m:sty m:val="p"/>
          </m:rPr>
          <w:rPr>
            <w:rFonts w:ascii="Cambria Math" w:hAnsi="Cambria Math"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K</m:t>
            </m:r>
          </m:e>
          <m:sub>
            <m:r>
              <m:rPr>
                <m:sty m:val="p"/>
              </m:rPr>
              <w:rPr>
                <w:rFonts w:ascii="Cambria Math" w:hAnsiTheme="majorBidi" w:cstheme="majorBidi"/>
                <w:sz w:val="24"/>
                <w:szCs w:val="24"/>
              </w:rPr>
              <m:t>1</m:t>
            </m:r>
          </m:sub>
        </m:sSub>
        <m:r>
          <m:rPr>
            <m:sty m:val="p"/>
          </m:rPr>
          <w:rPr>
            <w:rFonts w:ascii="Cambria Math" w:hAnsi="Cambria Math" w:cstheme="majorBidi"/>
            <w:sz w:val="24"/>
            <w:szCs w:val="24"/>
          </w:rPr>
          <m:t>*</m:t>
        </m:r>
        <m:f>
          <m:fPr>
            <m:ctrlPr>
              <w:rPr>
                <w:rFonts w:ascii="Cambria Math" w:hAnsiTheme="majorBidi" w:cstheme="majorBidi"/>
                <w:iCs/>
                <w:sz w:val="24"/>
                <w:szCs w:val="24"/>
              </w:rPr>
            </m:ctrlPr>
          </m:fPr>
          <m:num>
            <m:sSub>
              <m:sSubPr>
                <m:ctrlPr>
                  <w:rPr>
                    <w:rFonts w:ascii="Cambria Math" w:hAnsiTheme="majorBidi" w:cstheme="majorBidi"/>
                    <w:iCs/>
                    <w:sz w:val="24"/>
                    <w:szCs w:val="24"/>
                  </w:rPr>
                </m:ctrlPr>
              </m:sSubPr>
              <m:e>
                <m:r>
                  <m:rPr>
                    <m:sty m:val="p"/>
                  </m:rPr>
                  <w:rPr>
                    <w:rFonts w:ascii="Cambria Math" w:hAnsiTheme="majorBidi" w:cstheme="majorBidi"/>
                    <w:sz w:val="24"/>
                    <w:szCs w:val="24"/>
                  </w:rPr>
                  <m:t>C</m:t>
                </m:r>
              </m:e>
              <m:sub>
                <m:r>
                  <m:rPr>
                    <m:sty m:val="p"/>
                  </m:rPr>
                  <w:rPr>
                    <w:rFonts w:ascii="Cambria Math" w:hAnsiTheme="majorBidi" w:cstheme="majorBidi"/>
                    <w:sz w:val="24"/>
                    <w:szCs w:val="24"/>
                  </w:rPr>
                  <m:t>e</m:t>
                </m:r>
              </m:sub>
            </m:sSub>
          </m:num>
          <m:den>
            <m:r>
              <m:rPr>
                <m:sty m:val="p"/>
              </m:rPr>
              <w:rPr>
                <w:rFonts w:ascii="Cambria Math" w:hAnsiTheme="majorBidi" w:cstheme="majorBidi"/>
                <w:sz w:val="24"/>
                <w:szCs w:val="24"/>
              </w:rPr>
              <m:t>1+</m:t>
            </m:r>
            <m:sSub>
              <m:sSubPr>
                <m:ctrlPr>
                  <w:rPr>
                    <w:rFonts w:ascii="Cambria Math" w:hAnsiTheme="majorBidi" w:cstheme="majorBidi"/>
                    <w:iCs/>
                    <w:sz w:val="24"/>
                    <w:szCs w:val="24"/>
                  </w:rPr>
                </m:ctrlPr>
              </m:sSubPr>
              <m:e>
                <m:r>
                  <m:rPr>
                    <m:sty m:val="p"/>
                  </m:rPr>
                  <w:rPr>
                    <w:rFonts w:ascii="Cambria Math" w:hAnsiTheme="majorBidi" w:cstheme="majorBidi"/>
                    <w:sz w:val="24"/>
                    <w:szCs w:val="24"/>
                  </w:rPr>
                  <m:t>C</m:t>
                </m:r>
              </m:e>
              <m:sub>
                <m:r>
                  <m:rPr>
                    <m:sty m:val="p"/>
                  </m:rPr>
                  <w:rPr>
                    <w:rFonts w:ascii="Cambria Math" w:hAnsiTheme="majorBidi" w:cstheme="majorBidi"/>
                    <w:sz w:val="24"/>
                    <w:szCs w:val="24"/>
                  </w:rPr>
                  <m:t>e</m:t>
                </m:r>
              </m:sub>
            </m:sSub>
            <m:r>
              <m:rPr>
                <m:sty m:val="p"/>
              </m:rPr>
              <w:rPr>
                <w:rFonts w:ascii="Cambria Math" w:hAnsi="Cambria Math"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K</m:t>
                </m:r>
              </m:e>
              <m:sub>
                <m:r>
                  <m:rPr>
                    <m:sty m:val="p"/>
                  </m:rPr>
                  <w:rPr>
                    <w:rFonts w:ascii="Cambria Math" w:hAnsiTheme="majorBidi" w:cstheme="majorBidi"/>
                    <w:sz w:val="24"/>
                    <w:szCs w:val="24"/>
                  </w:rPr>
                  <m:t>L</m:t>
                </m:r>
              </m:sub>
            </m:sSub>
          </m:den>
        </m:f>
      </m:oMath>
      <w:r w:rsidR="00123432" w:rsidRPr="00C234E6">
        <w:rPr>
          <w:rFonts w:asciiTheme="majorBidi" w:eastAsiaTheme="minorEastAsia" w:hAnsiTheme="majorBidi" w:cstheme="majorBidi"/>
          <w:iCs/>
          <w:sz w:val="24"/>
          <w:szCs w:val="24"/>
        </w:rPr>
        <w:t xml:space="preserve"> </w:t>
      </w:r>
      <w:r w:rsidR="00123432" w:rsidRPr="00C234E6">
        <w:rPr>
          <w:rFonts w:asciiTheme="majorBidi" w:eastAsiaTheme="minorEastAsia" w:hAnsiTheme="majorBidi" w:cstheme="majorBidi"/>
          <w:sz w:val="24"/>
          <w:szCs w:val="24"/>
        </w:rPr>
        <w:t xml:space="preserve">  </w:t>
      </w:r>
      <w:r w:rsidR="00123432" w:rsidRPr="00C234E6">
        <w:rPr>
          <w:rFonts w:asciiTheme="majorBidi" w:eastAsiaTheme="minorEastAsia" w:hAnsiTheme="majorBidi" w:cstheme="majorBidi"/>
          <w:b/>
          <w:bCs/>
          <w:sz w:val="24"/>
          <w:szCs w:val="24"/>
        </w:rPr>
        <w:t>(19)</w:t>
      </w:r>
    </w:p>
    <w:p w:rsidR="00123432" w:rsidRDefault="00123432" w:rsidP="00123432">
      <w:pPr>
        <w:spacing w:after="0" w:line="360" w:lineRule="auto"/>
        <w:jc w:val="both"/>
        <w:rPr>
          <w:rFonts w:asciiTheme="majorBidi" w:hAnsiTheme="majorBidi" w:cstheme="majorBidi"/>
          <w:sz w:val="24"/>
          <w:szCs w:val="24"/>
        </w:rPr>
        <w:sectPr w:rsidR="00123432" w:rsidSect="001B116A">
          <w:footerReference w:type="default" r:id="rId92"/>
          <w:footerReference w:type="first" r:id="rId93"/>
          <w:pgSz w:w="11906" w:h="16838" w:code="9"/>
          <w:pgMar w:top="1418" w:right="1418" w:bottom="1418" w:left="1418" w:header="709" w:footer="709" w:gutter="0"/>
          <w:pgNumType w:start="4"/>
          <w:cols w:space="708"/>
          <w:titlePg/>
          <w:docGrid w:linePitch="360"/>
        </w:sectPr>
      </w:pPr>
    </w:p>
    <w:p w:rsidR="002D1519" w:rsidRPr="00C234E6" w:rsidRDefault="002D1519" w:rsidP="00CC212B">
      <w:pPr>
        <w:spacing w:after="0" w:line="360" w:lineRule="auto"/>
        <w:jc w:val="both"/>
        <w:rPr>
          <w:rFonts w:asciiTheme="majorBidi" w:hAnsiTheme="majorBidi" w:cstheme="majorBidi"/>
          <w:sz w:val="24"/>
          <w:szCs w:val="24"/>
        </w:rPr>
      </w:pPr>
      <w:r w:rsidRPr="00C234E6">
        <w:rPr>
          <w:rFonts w:asciiTheme="majorBidi" w:hAnsiTheme="majorBidi" w:cstheme="majorBidi"/>
          <w:sz w:val="24"/>
          <w:szCs w:val="24"/>
        </w:rPr>
        <w:lastRenderedPageBreak/>
        <w:t>L’équation linéaire de Langmuir est :</w:t>
      </w:r>
    </w:p>
    <w:p w:rsidR="002D1519" w:rsidRPr="00C234E6" w:rsidRDefault="002D1519" w:rsidP="00CC212B">
      <w:pPr>
        <w:spacing w:after="0" w:line="360" w:lineRule="auto"/>
        <w:jc w:val="both"/>
        <w:rPr>
          <w:rFonts w:asciiTheme="majorBidi" w:hAnsiTheme="majorBidi" w:cstheme="majorBidi"/>
          <w:iCs/>
          <w:sz w:val="24"/>
          <w:szCs w:val="24"/>
        </w:rPr>
      </w:pPr>
      <w:r w:rsidRPr="00C234E6">
        <w:rPr>
          <w:rFonts w:asciiTheme="majorBidi" w:hAnsiTheme="majorBidi" w:cstheme="majorBidi"/>
          <w:sz w:val="24"/>
          <w:szCs w:val="24"/>
        </w:rPr>
        <w:t xml:space="preserve">                                                             </w:t>
      </w:r>
      <w:r w:rsidRPr="00C234E6">
        <w:rPr>
          <w:rFonts w:asciiTheme="majorBidi" w:hAnsiTheme="majorBidi" w:cstheme="majorBidi"/>
          <w:iCs/>
          <w:sz w:val="24"/>
          <w:szCs w:val="24"/>
        </w:rPr>
        <w:t xml:space="preserve">  </w:t>
      </w:r>
      <m:oMath>
        <m:f>
          <m:fPr>
            <m:ctrlPr>
              <w:rPr>
                <w:rFonts w:ascii="Cambria Math" w:hAnsiTheme="majorBidi" w:cstheme="majorBidi"/>
                <w:iCs/>
                <w:sz w:val="24"/>
                <w:szCs w:val="24"/>
              </w:rPr>
            </m:ctrlPr>
          </m:fPr>
          <m:num>
            <m:sSub>
              <m:sSubPr>
                <m:ctrlPr>
                  <w:rPr>
                    <w:rFonts w:ascii="Cambria Math" w:hAnsiTheme="majorBidi" w:cstheme="majorBidi"/>
                    <w:iCs/>
                    <w:sz w:val="24"/>
                    <w:szCs w:val="24"/>
                  </w:rPr>
                </m:ctrlPr>
              </m:sSubPr>
              <m:e>
                <m:r>
                  <m:rPr>
                    <m:sty m:val="p"/>
                  </m:rPr>
                  <w:rPr>
                    <w:rFonts w:ascii="Cambria Math" w:hAnsiTheme="majorBidi" w:cstheme="majorBidi"/>
                    <w:sz w:val="24"/>
                    <w:szCs w:val="24"/>
                  </w:rPr>
                  <m:t>C</m:t>
                </m:r>
              </m:e>
              <m:sub>
                <m:r>
                  <m:rPr>
                    <m:sty m:val="p"/>
                  </m:rPr>
                  <w:rPr>
                    <w:rFonts w:ascii="Cambria Math" w:hAnsiTheme="majorBidi" w:cstheme="majorBidi"/>
                    <w:sz w:val="24"/>
                    <w:szCs w:val="24"/>
                  </w:rPr>
                  <m:t>e</m:t>
                </m:r>
              </m:sub>
            </m:sSub>
          </m:num>
          <m:den>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den>
        </m:f>
        <m:r>
          <m:rPr>
            <m:sty m:val="p"/>
          </m:rPr>
          <w:rPr>
            <w:rFonts w:ascii="Cambria Math" w:hAnsiTheme="majorBidi" w:cstheme="majorBidi"/>
            <w:sz w:val="24"/>
            <w:szCs w:val="24"/>
          </w:rPr>
          <m:t>=</m:t>
        </m:r>
        <m:f>
          <m:fPr>
            <m:ctrlPr>
              <w:rPr>
                <w:rFonts w:ascii="Cambria Math" w:hAnsiTheme="majorBidi" w:cstheme="majorBidi"/>
                <w:iCs/>
                <w:sz w:val="24"/>
                <w:szCs w:val="24"/>
              </w:rPr>
            </m:ctrlPr>
          </m:fPr>
          <m:num>
            <m:sSub>
              <m:sSubPr>
                <m:ctrlPr>
                  <w:rPr>
                    <w:rFonts w:ascii="Cambria Math" w:hAnsiTheme="majorBidi" w:cstheme="majorBidi"/>
                    <w:iCs/>
                    <w:sz w:val="24"/>
                    <w:szCs w:val="24"/>
                  </w:rPr>
                </m:ctrlPr>
              </m:sSubPr>
              <m:e>
                <m:r>
                  <m:rPr>
                    <m:sty m:val="p"/>
                  </m:rPr>
                  <w:rPr>
                    <w:rFonts w:ascii="Cambria Math" w:hAnsiTheme="majorBidi" w:cstheme="majorBidi"/>
                    <w:sz w:val="24"/>
                    <w:szCs w:val="24"/>
                  </w:rPr>
                  <m:t>C</m:t>
                </m:r>
              </m:e>
              <m:sub>
                <m:r>
                  <m:rPr>
                    <m:sty m:val="p"/>
                  </m:rPr>
                  <w:rPr>
                    <w:rFonts w:ascii="Cambria Math" w:hAnsiTheme="majorBidi" w:cstheme="majorBidi"/>
                    <w:sz w:val="24"/>
                    <w:szCs w:val="24"/>
                  </w:rPr>
                  <m:t>e</m:t>
                </m:r>
              </m:sub>
            </m:sSub>
          </m:num>
          <m:den>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m</m:t>
                </m:r>
              </m:sub>
            </m:sSub>
          </m:den>
        </m:f>
        <m:r>
          <m:rPr>
            <m:sty m:val="p"/>
          </m:rPr>
          <w:rPr>
            <w:rFonts w:ascii="Cambria Math" w:hAnsiTheme="majorBidi" w:cstheme="majorBidi"/>
            <w:sz w:val="24"/>
            <w:szCs w:val="24"/>
          </w:rPr>
          <m:t>+</m:t>
        </m:r>
        <m:f>
          <m:fPr>
            <m:ctrlPr>
              <w:rPr>
                <w:rFonts w:ascii="Cambria Math" w:hAnsiTheme="majorBidi" w:cstheme="majorBidi"/>
                <w:iCs/>
                <w:sz w:val="24"/>
                <w:szCs w:val="24"/>
              </w:rPr>
            </m:ctrlPr>
          </m:fPr>
          <m:num>
            <m:r>
              <m:rPr>
                <m:sty m:val="p"/>
              </m:rPr>
              <w:rPr>
                <w:rFonts w:ascii="Cambria Math" w:hAnsiTheme="majorBidi" w:cstheme="majorBidi"/>
                <w:sz w:val="24"/>
                <w:szCs w:val="24"/>
              </w:rPr>
              <m:t>1</m:t>
            </m:r>
          </m:num>
          <m:den>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m</m:t>
                </m:r>
              </m:sub>
            </m:sSub>
            <m:r>
              <m:rPr>
                <m:sty m:val="p"/>
              </m:rPr>
              <w:rPr>
                <w:rFonts w:ascii="Cambria Math" w:hAnsi="Cambria Math"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K</m:t>
                </m:r>
              </m:e>
              <m:sub>
                <m:r>
                  <m:rPr>
                    <m:sty m:val="p"/>
                  </m:rPr>
                  <w:rPr>
                    <w:rFonts w:ascii="Cambria Math" w:hAnsiTheme="majorBidi" w:cstheme="majorBidi"/>
                    <w:sz w:val="24"/>
                    <w:szCs w:val="24"/>
                  </w:rPr>
                  <m:t>L</m:t>
                </m:r>
              </m:sub>
            </m:sSub>
          </m:den>
        </m:f>
      </m:oMath>
      <w:r w:rsidRPr="00C234E6">
        <w:rPr>
          <w:rFonts w:asciiTheme="majorBidi" w:eastAsiaTheme="minorEastAsia" w:hAnsiTheme="majorBidi" w:cstheme="majorBidi"/>
          <w:iCs/>
          <w:sz w:val="24"/>
          <w:szCs w:val="24"/>
        </w:rPr>
        <w:t xml:space="preserve">    </w:t>
      </w:r>
      <w:r w:rsidRPr="00C234E6">
        <w:rPr>
          <w:rFonts w:asciiTheme="majorBidi" w:eastAsiaTheme="minorEastAsia" w:hAnsiTheme="majorBidi" w:cstheme="majorBidi"/>
          <w:b/>
          <w:bCs/>
          <w:iCs/>
          <w:sz w:val="24"/>
          <w:szCs w:val="24"/>
        </w:rPr>
        <w:t>(20)</w:t>
      </w:r>
    </w:p>
    <w:p w:rsidR="002D1519" w:rsidRPr="00C234E6" w:rsidRDefault="002D1519" w:rsidP="00CC212B">
      <w:pPr>
        <w:spacing w:after="0" w:line="360" w:lineRule="auto"/>
        <w:jc w:val="both"/>
        <w:rPr>
          <w:rFonts w:asciiTheme="majorBidi" w:hAnsiTheme="majorBidi" w:cstheme="majorBidi"/>
          <w:sz w:val="24"/>
          <w:szCs w:val="24"/>
        </w:rPr>
      </w:pPr>
      <w:r w:rsidRPr="00C234E6">
        <w:rPr>
          <w:rFonts w:asciiTheme="majorBidi" w:hAnsiTheme="majorBidi" w:cstheme="majorBidi"/>
          <w:sz w:val="24"/>
          <w:szCs w:val="24"/>
        </w:rPr>
        <w:t>Avec :</w:t>
      </w:r>
    </w:p>
    <w:p w:rsidR="002D1519" w:rsidRPr="00C234E6"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002D1519" w:rsidRPr="00C234E6">
        <w:rPr>
          <w:rFonts w:asciiTheme="majorBidi" w:hAnsiTheme="majorBidi" w:cstheme="majorBidi"/>
          <w:sz w:val="24"/>
          <w:szCs w:val="24"/>
        </w:rPr>
        <w:t> : est la quantité à l'équilibre de soluté adsorbé par unité de masse d'adsorbant (mg/g)</w:t>
      </w:r>
      <w:r w:rsidR="002D1519">
        <w:rPr>
          <w:rFonts w:asciiTheme="majorBidi" w:hAnsiTheme="majorBidi" w:cstheme="majorBidi"/>
          <w:sz w:val="24"/>
          <w:szCs w:val="24"/>
        </w:rPr>
        <w:t>.</w:t>
      </w:r>
    </w:p>
    <w:p w:rsidR="002D1519" w:rsidRPr="00C234E6"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oMath>
      <w:r w:rsidR="002D1519" w:rsidRPr="00C234E6">
        <w:rPr>
          <w:rFonts w:asciiTheme="majorBidi" w:hAnsiTheme="majorBidi" w:cstheme="majorBidi"/>
          <w:sz w:val="24"/>
          <w:szCs w:val="24"/>
        </w:rPr>
        <w:t> : est la concentration à l'équilibre du soluté (mg/l)</w:t>
      </w:r>
      <w:r w:rsidR="002D1519">
        <w:rPr>
          <w:rFonts w:asciiTheme="majorBidi" w:hAnsiTheme="majorBidi" w:cstheme="majorBidi"/>
          <w:sz w:val="24"/>
          <w:szCs w:val="24"/>
        </w:rPr>
        <w:t>.</w:t>
      </w:r>
    </w:p>
    <w:p w:rsidR="002D1519" w:rsidRPr="00C234E6"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m:t>
            </m:r>
          </m:sub>
        </m:sSub>
      </m:oMath>
      <w:r w:rsidR="002D1519" w:rsidRPr="00C234E6">
        <w:rPr>
          <w:rFonts w:asciiTheme="majorBidi" w:hAnsiTheme="majorBidi" w:cstheme="majorBidi"/>
          <w:sz w:val="24"/>
          <w:szCs w:val="24"/>
        </w:rPr>
        <w:t> : est la capacité d'adsorption du monocouche (mg/g)</w:t>
      </w:r>
      <w:r w:rsidR="002D1519">
        <w:rPr>
          <w:rFonts w:asciiTheme="majorBidi" w:hAnsiTheme="majorBidi" w:cstheme="majorBidi"/>
          <w:sz w:val="24"/>
          <w:szCs w:val="24"/>
        </w:rPr>
        <w:t>.</w:t>
      </w:r>
    </w:p>
    <w:p w:rsidR="002D1519" w:rsidRPr="00C234E6"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oMath>
      <w:r w:rsidR="002D1519" w:rsidRPr="00C234E6">
        <w:rPr>
          <w:rFonts w:asciiTheme="majorBidi" w:hAnsiTheme="majorBidi" w:cstheme="majorBidi"/>
          <w:sz w:val="24"/>
          <w:szCs w:val="24"/>
        </w:rPr>
        <w:t> : est la constante de Langmuir liée à l'énergie et à l'affinité de sites de liaison d'adsorption (l/mg)</w:t>
      </w:r>
      <w:r w:rsidR="002D1519">
        <w:rPr>
          <w:rFonts w:asciiTheme="majorBidi" w:hAnsiTheme="majorBidi" w:cstheme="majorBidi"/>
          <w:sz w:val="24"/>
          <w:szCs w:val="24"/>
        </w:rPr>
        <w:t>.</w:t>
      </w:r>
    </w:p>
    <w:p w:rsidR="002D1519" w:rsidRPr="00C234E6"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max</m:t>
            </m:r>
          </m:sub>
        </m:sSub>
      </m:oMath>
      <w:r w:rsidR="002D1519" w:rsidRPr="00C234E6">
        <w:rPr>
          <w:rFonts w:asciiTheme="majorBidi" w:hAnsiTheme="majorBidi" w:cstheme="majorBidi"/>
          <w:sz w:val="24"/>
          <w:szCs w:val="24"/>
        </w:rPr>
        <w:t>: Quantité maximale de soluté nécessaire pour couvrir la surface de l’adsorbant d’une couche mono-moléculaire (mg/g).</w:t>
      </w:r>
    </w:p>
    <w:p w:rsidR="002D1519" w:rsidRPr="00C234E6" w:rsidRDefault="002D1519" w:rsidP="00CC212B">
      <w:pPr>
        <w:spacing w:after="0" w:line="360" w:lineRule="auto"/>
        <w:jc w:val="both"/>
        <w:rPr>
          <w:rFonts w:asciiTheme="majorBidi" w:hAnsiTheme="majorBidi" w:cstheme="majorBidi"/>
          <w:sz w:val="24"/>
          <w:szCs w:val="24"/>
        </w:rPr>
      </w:pPr>
      <w:r w:rsidRPr="00C234E6">
        <w:rPr>
          <w:rFonts w:asciiTheme="majorBidi" w:hAnsiTheme="majorBidi" w:cstheme="majorBidi"/>
          <w:sz w:val="24"/>
          <w:szCs w:val="24"/>
        </w:rPr>
        <w:t>Le facteur de séparation de l’isotherme de Langmuir est exprimé par l’expression suivante</w:t>
      </w:r>
      <w:r>
        <w:rPr>
          <w:rFonts w:asciiTheme="majorBidi" w:hAnsiTheme="majorBidi" w:cstheme="majorBidi"/>
          <w:sz w:val="24"/>
          <w:szCs w:val="24"/>
        </w:rPr>
        <w:t xml:space="preserve"> </w:t>
      </w:r>
      <w:r w:rsidRPr="00C234E6">
        <w:rPr>
          <w:rFonts w:asciiTheme="majorBidi" w:hAnsiTheme="majorBidi" w:cstheme="majorBidi"/>
          <w:sz w:val="24"/>
          <w:szCs w:val="24"/>
        </w:rPr>
        <w:t>[</w:t>
      </w:r>
      <w:hyperlink w:anchor="_ENREF_60" w:tooltip="Ayawei, 2017 #32" w:history="1">
        <w:r w:rsidR="004748E5" w:rsidRPr="00C234E6">
          <w:rPr>
            <w:rFonts w:asciiTheme="majorBidi" w:hAnsiTheme="majorBidi" w:cstheme="majorBidi"/>
          </w:rPr>
          <w:fldChar w:fldCharType="begin"/>
        </w:r>
        <w:r w:rsidRPr="00C234E6">
          <w:rPr>
            <w:rFonts w:asciiTheme="majorBidi" w:hAnsiTheme="majorBidi" w:cstheme="majorBidi"/>
          </w:rPr>
          <w:instrText xml:space="preserve"> ADDIN EN.CITE &lt;EndNote&gt;&lt;Cite&gt;&lt;Author&gt;Ayawei&lt;/Author&gt;&lt;Year&gt;2017&lt;/Year&gt;&lt;RecNum&gt;32&lt;/RecNum&gt;&lt;DisplayText&gt;&lt;style face="superscript"&gt;60&lt;/style&gt;&lt;/DisplayText&gt;&lt;record&gt;&lt;rec-number&gt;32&lt;/rec-number&gt;&lt;foreign-keys&gt;&lt;key app="EN" db-id="evrvtsza72d5dbet9t2vfwd3f9ez5zp9f20e"&gt;32&lt;/key&gt;&lt;/foreign-keys&gt;&lt;ref-type name="Journal Article"&gt;17&lt;/ref-type&gt;&lt;contributors&gt;&lt;authors&gt;&lt;author&gt;Ayawei, Nimibofa&lt;/author&gt;&lt;author&gt;Ebelegi, Augustus Newton&lt;/author&gt;&lt;author&gt;Wankasi, Donbebe&lt;/author&gt;&lt;/authors&gt;&lt;/contributors&gt;&lt;titles&gt;&lt;title&gt;Modelling and Interpretation of Adsorption Isotherms&lt;/title&gt;&lt;secondary-title&gt;Journal of Chemistry&lt;/secondary-title&gt;&lt;/titles&gt;&lt;periodical&gt;&lt;full-title&gt;Journal of Chemistry&lt;/full-title&gt;&lt;/periodical&gt;&lt;pages&gt;1-11&lt;/pages&gt;&lt;volume&gt;2017&lt;/volume&gt;&lt;dates&gt;&lt;year&gt;2017&lt;/year&gt;&lt;/dates&gt;&lt;isbn&gt;2090-9063&amp;#xD;2090-9071&lt;/isbn&gt;&lt;urls&gt;&lt;/urls&gt;&lt;electronic-resource-num&gt;10.1155/2017/3039817&lt;/electronic-resource-num&gt;&lt;/record&gt;&lt;/Cite&gt;&lt;/EndNote&gt;</w:instrText>
        </w:r>
        <w:r w:rsidR="004748E5" w:rsidRPr="00C234E6">
          <w:rPr>
            <w:rFonts w:asciiTheme="majorBidi" w:hAnsiTheme="majorBidi" w:cstheme="majorBidi"/>
          </w:rPr>
          <w:fldChar w:fldCharType="separate"/>
        </w:r>
        <w:r w:rsidRPr="00C234E6">
          <w:rPr>
            <w:rFonts w:asciiTheme="majorBidi" w:hAnsiTheme="majorBidi" w:cstheme="majorBidi"/>
          </w:rPr>
          <w:t>60</w:t>
        </w:r>
        <w:r w:rsidR="004748E5" w:rsidRPr="00C234E6">
          <w:rPr>
            <w:rFonts w:asciiTheme="majorBidi" w:hAnsiTheme="majorBidi" w:cstheme="majorBidi"/>
          </w:rPr>
          <w:fldChar w:fldCharType="end"/>
        </w:r>
      </w:hyperlink>
      <w:r w:rsidRPr="00C234E6">
        <w:rPr>
          <w:rFonts w:asciiTheme="majorBidi" w:hAnsiTheme="majorBidi" w:cstheme="majorBidi"/>
          <w:sz w:val="24"/>
          <w:szCs w:val="24"/>
        </w:rPr>
        <w:t>] :</w:t>
      </w:r>
    </w:p>
    <w:p w:rsidR="002D1519" w:rsidRPr="00C234E6" w:rsidRDefault="004748E5" w:rsidP="00CC212B">
      <w:pPr>
        <w:spacing w:after="0" w:line="360" w:lineRule="auto"/>
        <w:jc w:val="center"/>
        <w:rPr>
          <w:rFonts w:asciiTheme="majorBidi" w:hAnsiTheme="majorBidi" w:cstheme="majorBidi"/>
          <w:b/>
          <w:bCs/>
          <w:iCs/>
          <w:sz w:val="24"/>
          <w:szCs w:val="24"/>
        </w:rPr>
      </w:pPr>
      <m:oMath>
        <m:sSub>
          <m:sSubPr>
            <m:ctrlPr>
              <w:rPr>
                <w:rFonts w:ascii="Cambria Math" w:hAnsiTheme="majorBidi" w:cstheme="majorBidi"/>
                <w:iCs/>
                <w:sz w:val="24"/>
                <w:szCs w:val="24"/>
              </w:rPr>
            </m:ctrlPr>
          </m:sSubPr>
          <m:e>
            <m:r>
              <m:rPr>
                <m:sty m:val="p"/>
              </m:rPr>
              <w:rPr>
                <w:rFonts w:ascii="Cambria Math" w:hAnsiTheme="majorBidi" w:cstheme="majorBidi"/>
                <w:sz w:val="24"/>
                <w:szCs w:val="24"/>
              </w:rPr>
              <m:t>R</m:t>
            </m:r>
          </m:e>
          <m:sub>
            <m:r>
              <m:rPr>
                <m:sty m:val="p"/>
              </m:rPr>
              <w:rPr>
                <w:rFonts w:ascii="Cambria Math" w:hAnsiTheme="majorBidi" w:cstheme="majorBidi"/>
                <w:sz w:val="24"/>
                <w:szCs w:val="24"/>
              </w:rPr>
              <m:t>L</m:t>
            </m:r>
          </m:sub>
        </m:sSub>
        <m:r>
          <m:rPr>
            <m:sty m:val="p"/>
          </m:rPr>
          <w:rPr>
            <w:rFonts w:ascii="Cambria Math" w:hAnsiTheme="majorBidi" w:cstheme="majorBidi"/>
            <w:sz w:val="24"/>
            <w:szCs w:val="24"/>
          </w:rPr>
          <m:t>=</m:t>
        </m:r>
        <m:f>
          <m:fPr>
            <m:ctrlPr>
              <w:rPr>
                <w:rFonts w:ascii="Cambria Math" w:hAnsiTheme="majorBidi" w:cstheme="majorBidi"/>
                <w:iCs/>
                <w:sz w:val="24"/>
                <w:szCs w:val="24"/>
              </w:rPr>
            </m:ctrlPr>
          </m:fPr>
          <m:num>
            <m:r>
              <m:rPr>
                <m:sty m:val="p"/>
              </m:rPr>
              <w:rPr>
                <w:rFonts w:ascii="Cambria Math" w:hAnsiTheme="majorBidi" w:cstheme="majorBidi"/>
                <w:sz w:val="24"/>
                <w:szCs w:val="24"/>
              </w:rPr>
              <m:t>1</m:t>
            </m:r>
          </m:num>
          <m:den>
            <m:r>
              <m:rPr>
                <m:sty m:val="p"/>
              </m:rPr>
              <w:rPr>
                <w:rFonts w:ascii="Cambria Math" w:hAnsiTheme="majorBidi" w:cstheme="majorBidi"/>
                <w:sz w:val="24"/>
                <w:szCs w:val="24"/>
              </w:rPr>
              <m:t>1+</m:t>
            </m:r>
            <m:sSub>
              <m:sSubPr>
                <m:ctrlPr>
                  <w:rPr>
                    <w:rFonts w:ascii="Cambria Math" w:hAnsiTheme="majorBidi" w:cstheme="majorBidi"/>
                    <w:iCs/>
                    <w:sz w:val="24"/>
                    <w:szCs w:val="24"/>
                  </w:rPr>
                </m:ctrlPr>
              </m:sSubPr>
              <m:e>
                <m:r>
                  <m:rPr>
                    <m:sty m:val="p"/>
                  </m:rPr>
                  <w:rPr>
                    <w:rFonts w:ascii="Cambria Math" w:hAnsiTheme="majorBidi" w:cstheme="majorBidi"/>
                    <w:sz w:val="24"/>
                    <w:szCs w:val="24"/>
                  </w:rPr>
                  <m:t>K</m:t>
                </m:r>
              </m:e>
              <m:sub>
                <m:r>
                  <m:rPr>
                    <m:sty m:val="p"/>
                  </m:rPr>
                  <w:rPr>
                    <w:rFonts w:ascii="Cambria Math" w:hAnsiTheme="majorBidi" w:cstheme="majorBidi"/>
                    <w:sz w:val="24"/>
                    <w:szCs w:val="24"/>
                  </w:rPr>
                  <m:t>L</m:t>
                </m:r>
              </m:sub>
            </m:sSub>
            <m:r>
              <m:rPr>
                <m:sty m:val="p"/>
              </m:rPr>
              <w:rPr>
                <w:rFonts w:ascii="Cambria Math" w:hAnsi="Cambria Math"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C</m:t>
                </m:r>
              </m:e>
              <m:sub>
                <m:r>
                  <m:rPr>
                    <m:sty m:val="p"/>
                  </m:rPr>
                  <w:rPr>
                    <w:rFonts w:ascii="Cambria Math" w:hAnsiTheme="majorBidi" w:cstheme="majorBidi"/>
                    <w:sz w:val="24"/>
                    <w:szCs w:val="24"/>
                  </w:rPr>
                  <m:t>0</m:t>
                </m:r>
              </m:sub>
            </m:sSub>
          </m:den>
        </m:f>
      </m:oMath>
      <w:r w:rsidR="002D1519" w:rsidRPr="00C234E6">
        <w:rPr>
          <w:rFonts w:asciiTheme="majorBidi" w:eastAsiaTheme="minorEastAsia" w:hAnsiTheme="majorBidi" w:cstheme="majorBidi"/>
          <w:iCs/>
          <w:sz w:val="24"/>
          <w:szCs w:val="24"/>
        </w:rPr>
        <w:t xml:space="preserve">   </w:t>
      </w:r>
      <w:r w:rsidR="002D1519" w:rsidRPr="00C234E6">
        <w:rPr>
          <w:rFonts w:asciiTheme="majorBidi" w:eastAsiaTheme="minorEastAsia" w:hAnsiTheme="majorBidi" w:cstheme="majorBidi"/>
          <w:b/>
          <w:bCs/>
          <w:iCs/>
          <w:sz w:val="24"/>
          <w:szCs w:val="24"/>
        </w:rPr>
        <w:t>(21)</w:t>
      </w:r>
    </w:p>
    <w:p w:rsidR="002D1519" w:rsidRPr="00C234E6" w:rsidRDefault="002D1519" w:rsidP="00CC212B">
      <w:pPr>
        <w:spacing w:after="0" w:line="360" w:lineRule="auto"/>
        <w:jc w:val="both"/>
        <w:rPr>
          <w:rFonts w:asciiTheme="majorBidi" w:hAnsiTheme="majorBidi" w:cstheme="majorBidi"/>
          <w:sz w:val="24"/>
          <w:szCs w:val="24"/>
        </w:rPr>
      </w:pPr>
      <w:r w:rsidRPr="00C234E6">
        <w:rPr>
          <w:rFonts w:asciiTheme="majorBidi" w:hAnsiTheme="majorBidi" w:cstheme="majorBidi"/>
          <w:sz w:val="24"/>
          <w:szCs w:val="24"/>
        </w:rPr>
        <w:t>Avec:</w:t>
      </w:r>
    </w:p>
    <w:p w:rsidR="002D1519" w:rsidRPr="00C234E6"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oMath>
      <w:r w:rsidR="002D1519" w:rsidRPr="00C234E6">
        <w:rPr>
          <w:rFonts w:asciiTheme="majorBidi" w:hAnsiTheme="majorBidi" w:cstheme="majorBidi"/>
          <w:sz w:val="24"/>
          <w:szCs w:val="24"/>
        </w:rPr>
        <w:t>: est la constante de Langmuir (mg/g).</w:t>
      </w:r>
    </w:p>
    <w:p w:rsidR="002D1519" w:rsidRPr="00C234E6"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Theme="majorBidi" w:cstheme="majorBidi"/>
                <w:sz w:val="24"/>
                <w:szCs w:val="24"/>
              </w:rPr>
              <m:t>0</m:t>
            </m:r>
          </m:sub>
        </m:sSub>
      </m:oMath>
      <w:r w:rsidR="002D1519" w:rsidRPr="00C234E6">
        <w:rPr>
          <w:rFonts w:asciiTheme="majorBidi" w:hAnsiTheme="majorBidi" w:cstheme="majorBidi"/>
          <w:sz w:val="24"/>
          <w:szCs w:val="24"/>
        </w:rPr>
        <w:t> : La concentration initiale de l’adsorbat (mg/g).</w:t>
      </w:r>
    </w:p>
    <w:p w:rsidR="002D1519" w:rsidRPr="00C234E6"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L</m:t>
            </m:r>
          </m:sub>
        </m:sSub>
      </m:oMath>
      <w:r w:rsidR="002D1519" w:rsidRPr="00C234E6">
        <w:rPr>
          <w:rFonts w:asciiTheme="majorBidi" w:hAnsiTheme="majorBidi" w:cstheme="majorBidi"/>
          <w:sz w:val="24"/>
          <w:szCs w:val="24"/>
        </w:rPr>
        <w:t xml:space="preserve"> : Les valeurs indiquent que l'adsorption est défavorable lorsque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L</m:t>
            </m:r>
          </m:sub>
        </m:sSub>
      </m:oMath>
      <w:r w:rsidR="002D1519" w:rsidRPr="00C234E6">
        <w:rPr>
          <w:rFonts w:asciiTheme="majorBidi" w:hAnsiTheme="majorBidi" w:cstheme="majorBidi"/>
          <w:sz w:val="24"/>
          <w:szCs w:val="24"/>
        </w:rPr>
        <w:t xml:space="preserve"> &gt; 1, linéaire lorsque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L</m:t>
            </m:r>
          </m:sub>
        </m:sSub>
      </m:oMath>
      <w:r w:rsidR="002D1519" w:rsidRPr="00C234E6">
        <w:rPr>
          <w:rFonts w:asciiTheme="majorBidi" w:hAnsiTheme="majorBidi" w:cstheme="majorBidi"/>
          <w:sz w:val="24"/>
          <w:szCs w:val="24"/>
        </w:rPr>
        <w:t>=</w:t>
      </w:r>
      <w:r w:rsidR="002D1519">
        <w:rPr>
          <w:rFonts w:asciiTheme="majorBidi" w:hAnsiTheme="majorBidi" w:cstheme="majorBidi"/>
          <w:sz w:val="24"/>
          <w:szCs w:val="24"/>
        </w:rPr>
        <w:t xml:space="preserve"> </w:t>
      </w:r>
      <w:r w:rsidR="002D1519" w:rsidRPr="00C234E6">
        <w:rPr>
          <w:rFonts w:asciiTheme="majorBidi" w:hAnsiTheme="majorBidi" w:cstheme="majorBidi"/>
          <w:sz w:val="24"/>
          <w:szCs w:val="24"/>
        </w:rPr>
        <w:t xml:space="preserve">1, favorable lorsque 0 </w:t>
      </w:r>
      <m:oMath>
        <m:r>
          <w:rPr>
            <w:rFonts w:ascii="Cambria Math" w:hAnsi="Cambria Math" w:cstheme="majorBidi"/>
            <w:sz w:val="24"/>
            <w:szCs w:val="24"/>
          </w:rPr>
          <m:t>&gt;</m:t>
        </m:r>
      </m:oMath>
      <w:r w:rsidR="002D1519" w:rsidRPr="00C234E6">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L</m:t>
            </m:r>
          </m:sub>
        </m:sSub>
        <m:r>
          <w:rPr>
            <w:rFonts w:ascii="Cambria Math" w:hAnsi="Cambria Math" w:cstheme="majorBidi"/>
            <w:sz w:val="24"/>
            <w:szCs w:val="24"/>
          </w:rPr>
          <m:t>&gt;</m:t>
        </m:r>
      </m:oMath>
      <w:r w:rsidR="002D1519" w:rsidRPr="00C234E6">
        <w:rPr>
          <w:rFonts w:asciiTheme="majorBidi" w:hAnsiTheme="majorBidi" w:cstheme="majorBidi"/>
          <w:sz w:val="24"/>
          <w:szCs w:val="24"/>
        </w:rPr>
        <w:t xml:space="preserve">1 et irréversible lorsque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L</m:t>
            </m:r>
          </m:sub>
        </m:sSub>
      </m:oMath>
      <w:r w:rsidR="002D1519" w:rsidRPr="00C234E6">
        <w:rPr>
          <w:rFonts w:asciiTheme="majorBidi" w:hAnsiTheme="majorBidi" w:cstheme="majorBidi"/>
          <w:sz w:val="24"/>
          <w:szCs w:val="24"/>
        </w:rPr>
        <w:t>=</w:t>
      </w:r>
      <w:r w:rsidR="002D1519">
        <w:rPr>
          <w:rFonts w:asciiTheme="majorBidi" w:hAnsiTheme="majorBidi" w:cstheme="majorBidi"/>
          <w:sz w:val="24"/>
          <w:szCs w:val="24"/>
        </w:rPr>
        <w:t xml:space="preserve"> </w:t>
      </w:r>
      <w:r w:rsidR="002D1519" w:rsidRPr="00C234E6">
        <w:rPr>
          <w:rFonts w:asciiTheme="majorBidi" w:hAnsiTheme="majorBidi" w:cstheme="majorBidi"/>
          <w:sz w:val="24"/>
          <w:szCs w:val="24"/>
        </w:rPr>
        <w:t>0.</w:t>
      </w:r>
    </w:p>
    <w:p w:rsidR="002D1519" w:rsidRDefault="002D1519" w:rsidP="00CC212B">
      <w:pPr>
        <w:spacing w:after="0" w:line="360" w:lineRule="auto"/>
        <w:ind w:right="-2"/>
        <w:rPr>
          <w:rFonts w:asciiTheme="majorBidi" w:hAnsiTheme="majorBidi" w:cstheme="majorBidi"/>
          <w:sz w:val="24"/>
          <w:szCs w:val="24"/>
        </w:rPr>
      </w:pPr>
    </w:p>
    <w:p w:rsidR="00CC212B" w:rsidRPr="00531D31" w:rsidRDefault="00CC212B" w:rsidP="00CC212B">
      <w:pPr>
        <w:pStyle w:val="Titre3"/>
        <w:spacing w:before="0" w:line="360" w:lineRule="auto"/>
        <w:ind w:left="0" w:right="-2" w:firstLine="0"/>
        <w:jc w:val="both"/>
        <w:rPr>
          <w:rStyle w:val="Emphaseple"/>
          <w:rFonts w:asciiTheme="majorBidi" w:hAnsiTheme="majorBidi"/>
          <w:i w:val="0"/>
          <w:iCs w:val="0"/>
          <w:color w:val="auto"/>
          <w:szCs w:val="24"/>
        </w:rPr>
      </w:pPr>
      <w:r w:rsidRPr="00531D31">
        <w:rPr>
          <w:rStyle w:val="Emphaseple"/>
          <w:rFonts w:asciiTheme="majorBidi" w:hAnsiTheme="majorBidi"/>
          <w:i w:val="0"/>
          <w:iCs w:val="0"/>
          <w:color w:val="auto"/>
          <w:szCs w:val="24"/>
        </w:rPr>
        <w:t>I.4.7.2. Isotherme de Freundlich </w:t>
      </w:r>
    </w:p>
    <w:p w:rsidR="00CC212B" w:rsidRPr="00531D31" w:rsidRDefault="00CC212B" w:rsidP="00CC212B">
      <w:pPr>
        <w:spacing w:after="0" w:line="360" w:lineRule="auto"/>
        <w:ind w:firstLine="708"/>
        <w:jc w:val="both"/>
        <w:rPr>
          <w:rFonts w:asciiTheme="majorBidi" w:hAnsiTheme="majorBidi" w:cstheme="majorBidi"/>
          <w:sz w:val="24"/>
          <w:szCs w:val="24"/>
        </w:rPr>
      </w:pPr>
      <w:r w:rsidRPr="00531D31">
        <w:rPr>
          <w:rFonts w:asciiTheme="majorBidi" w:hAnsiTheme="majorBidi" w:cstheme="majorBidi"/>
          <w:sz w:val="24"/>
          <w:szCs w:val="24"/>
        </w:rPr>
        <w:t>Le modèle d’adsorption de Freundlich est utilisé dans le cas de formation possible de plus d’une monocouche d’adsorption sur la surface, ou les sites sont hétérogènes avec des énergies de fixation différentes. Généralement l’isotherme de Freundlich est donnée par les équations suivantes</w:t>
      </w:r>
      <w:r w:rsidRPr="00531D31">
        <w:rPr>
          <w:rFonts w:asciiTheme="majorBidi" w:hAnsiTheme="majorBidi" w:cstheme="majorBidi"/>
        </w:rPr>
        <w:t xml:space="preserve"> </w:t>
      </w:r>
      <w:r w:rsidRPr="00531D31">
        <w:rPr>
          <w:rFonts w:asciiTheme="majorBidi" w:hAnsiTheme="majorBidi" w:cstheme="majorBidi"/>
          <w:sz w:val="24"/>
          <w:szCs w:val="24"/>
        </w:rPr>
        <w:t>[</w:t>
      </w:r>
      <w:hyperlink w:anchor="_ENREF_50" w:tooltip="Al-Ghouti, 2020 #25" w:history="1">
        <w:r w:rsidR="004748E5" w:rsidRPr="00531D31">
          <w:rPr>
            <w:rFonts w:asciiTheme="majorBidi" w:hAnsiTheme="majorBidi" w:cstheme="majorBidi"/>
            <w:sz w:val="24"/>
            <w:szCs w:val="24"/>
          </w:rPr>
          <w:fldChar w:fldCharType="begin"/>
        </w:r>
        <w:r w:rsidRPr="00531D31">
          <w:rPr>
            <w:rFonts w:asciiTheme="majorBidi" w:hAnsiTheme="majorBidi" w:cstheme="majorBidi"/>
            <w:sz w:val="24"/>
            <w:szCs w:val="24"/>
          </w:rPr>
          <w:instrText xml:space="preserve"> ADDIN EN.CITE &lt;EndNote&gt;&lt;Cite&gt;&lt;Author&gt;Al-Ghouti&lt;/Author&gt;&lt;Year&gt;2020&lt;/Year&gt;&lt;RecNum&gt;25&lt;/RecNum&gt;&lt;DisplayText&gt;&lt;style face="superscript"&gt;50&lt;/style&gt;&lt;/DisplayText&gt;&lt;record&gt;&lt;rec-number&gt;25&lt;/rec-number&gt;&lt;foreign-keys&gt;&lt;key app="EN" db-id="evrvtsza72d5dbet9t2vfwd3f9ez5zp9f20e"&gt;25&lt;/key&gt;&lt;/foreign-keys&gt;&lt;ref-type name="Journal Article"&gt;17&lt;/ref-type&gt;&lt;contributors&gt;&lt;authors&gt;&lt;author&gt;Al-Ghouti, Mohammad A&lt;/author&gt;&lt;author&gt;Da&amp;apos;ana, Dana A&lt;/author&gt;&lt;/authors&gt;&lt;/contributors&gt;&lt;titles&gt;&lt;title&gt;Guidelines for the use and interpretation of adsorption isotherm models: A review&lt;/title&gt;&lt;secondary-title&gt;Journal of hazardous materials&lt;/secondary-title&gt;&lt;/titles&gt;&lt;periodical&gt;&lt;full-title&gt;Journal of hazardous materials&lt;/full-title&gt;&lt;/periodical&gt;&lt;pages&gt;122383&lt;/pages&gt;&lt;volume&gt;393&lt;/volume&gt;&lt;dates&gt;&lt;year&gt;2020&lt;/year&gt;&lt;/dates&gt;&lt;isbn&gt;0304-3894&lt;/isbn&gt;&lt;urls&gt;&lt;/urls&gt;&lt;/record&gt;&lt;/Cite&gt;&lt;/EndNote&gt;</w:instrText>
        </w:r>
        <w:r w:rsidR="004748E5" w:rsidRPr="00531D31">
          <w:rPr>
            <w:rFonts w:asciiTheme="majorBidi" w:hAnsiTheme="majorBidi" w:cstheme="majorBidi"/>
            <w:sz w:val="24"/>
            <w:szCs w:val="24"/>
          </w:rPr>
          <w:fldChar w:fldCharType="separate"/>
        </w:r>
        <w:r w:rsidRPr="00531D31">
          <w:rPr>
            <w:rFonts w:asciiTheme="majorBidi" w:hAnsiTheme="majorBidi" w:cstheme="majorBidi"/>
            <w:sz w:val="24"/>
            <w:szCs w:val="24"/>
          </w:rPr>
          <w:t>50</w:t>
        </w:r>
        <w:r w:rsidR="004748E5" w:rsidRPr="00531D31">
          <w:rPr>
            <w:rFonts w:asciiTheme="majorBidi" w:hAnsiTheme="majorBidi" w:cstheme="majorBidi"/>
            <w:sz w:val="24"/>
            <w:szCs w:val="24"/>
          </w:rPr>
          <w:fldChar w:fldCharType="end"/>
        </w:r>
      </w:hyperlink>
      <w:r>
        <w:rPr>
          <w:rFonts w:asciiTheme="majorBidi" w:hAnsiTheme="majorBidi" w:cstheme="majorBidi"/>
          <w:sz w:val="24"/>
          <w:szCs w:val="24"/>
        </w:rPr>
        <w:t>-</w:t>
      </w:r>
      <w:hyperlink w:anchor="_ENREF_51" w:tooltip="National Agricultural Research Center, 21 Sep 2021 #27" w:history="1">
        <w:r w:rsidR="004748E5" w:rsidRPr="00531D31">
          <w:rPr>
            <w:rFonts w:asciiTheme="majorBidi" w:hAnsiTheme="majorBidi" w:cstheme="majorBidi"/>
            <w:sz w:val="24"/>
            <w:szCs w:val="24"/>
          </w:rPr>
          <w:fldChar w:fldCharType="begin"/>
        </w:r>
        <w:r w:rsidRPr="00531D31">
          <w:rPr>
            <w:rFonts w:asciiTheme="majorBidi" w:hAnsiTheme="majorBidi" w:cstheme="majorBidi"/>
            <w:sz w:val="24"/>
            <w:szCs w:val="24"/>
          </w:rPr>
          <w:instrText xml:space="preserve"> ADDIN EN.CITE &lt;EndNote&gt;&lt;Cite&gt;&lt;Author&gt;National Agricultural Research Center&lt;/Author&gt;&lt;RecNum&gt;27&lt;/RecNum&gt;&lt;DisplayText&gt;&lt;style face="superscript"&gt;51&lt;/style&gt;&lt;/DisplayText&gt;&lt;record&gt;&lt;rec-number&gt;27&lt;/rec-number&gt;&lt;foreign-keys&gt;&lt;key app="EN" db-id="evrvtsza72d5dbet9t2vfwd3f9ez5zp9f20e"&gt;27&lt;/key&gt;&lt;/foreign-keys&gt;&lt;ref-type name="Journal Article"&gt;17&lt;/ref-type&gt;&lt;contributors&gt;&lt;authors&gt;&lt;author&gt;National Agricultural Research Center, Water and Soil research Directorate Al-Baqa 19381, Jordan&lt;/author&gt;&lt;/authors&gt;&lt;/contributors&gt;&lt;titles&gt;&lt;title&gt;adsorption phenomena National Agricultural Research Center, Water and Soil research Directorate Al-Baqa 19381, Jordan  &lt;/title&gt;&lt;/titles&gt;&lt;dates&gt;&lt;year&gt;21 Sep 2021&lt;/year&gt;&lt;/dates&gt;&lt;urls&gt;&lt;/urls&gt;&lt;/record&gt;&lt;/Cite&gt;&lt;/EndNote&gt;</w:instrText>
        </w:r>
        <w:r w:rsidR="004748E5" w:rsidRPr="00531D31">
          <w:rPr>
            <w:rFonts w:asciiTheme="majorBidi" w:hAnsiTheme="majorBidi" w:cstheme="majorBidi"/>
            <w:sz w:val="24"/>
            <w:szCs w:val="24"/>
          </w:rPr>
          <w:fldChar w:fldCharType="separate"/>
        </w:r>
        <w:r w:rsidRPr="00531D31">
          <w:rPr>
            <w:rFonts w:asciiTheme="majorBidi" w:hAnsiTheme="majorBidi" w:cstheme="majorBidi"/>
            <w:sz w:val="24"/>
            <w:szCs w:val="24"/>
          </w:rPr>
          <w:t>51</w:t>
        </w:r>
        <w:r w:rsidR="004748E5" w:rsidRPr="00531D31">
          <w:rPr>
            <w:rFonts w:asciiTheme="majorBidi" w:hAnsiTheme="majorBidi" w:cstheme="majorBidi"/>
            <w:sz w:val="24"/>
            <w:szCs w:val="24"/>
          </w:rPr>
          <w:fldChar w:fldCharType="end"/>
        </w:r>
      </w:hyperlink>
      <w:r w:rsidRPr="00531D31">
        <w:rPr>
          <w:rFonts w:asciiTheme="majorBidi" w:hAnsiTheme="majorBidi" w:cstheme="majorBidi"/>
          <w:sz w:val="24"/>
          <w:szCs w:val="24"/>
        </w:rPr>
        <w:t>].</w:t>
      </w:r>
    </w:p>
    <w:p w:rsidR="00CC212B" w:rsidRDefault="00CC212B" w:rsidP="00CC212B">
      <w:pPr>
        <w:spacing w:after="0" w:line="360" w:lineRule="auto"/>
        <w:ind w:right="-2"/>
        <w:rPr>
          <w:rFonts w:asciiTheme="majorBidi" w:hAnsiTheme="majorBidi" w:cstheme="majorBidi"/>
          <w:sz w:val="24"/>
          <w:szCs w:val="24"/>
        </w:rPr>
      </w:pPr>
    </w:p>
    <w:p w:rsidR="00CC212B" w:rsidRPr="00531D31" w:rsidRDefault="004748E5" w:rsidP="00CC212B">
      <w:pPr>
        <w:spacing w:after="0" w:line="360" w:lineRule="auto"/>
        <w:jc w:val="center"/>
        <w:rPr>
          <w:rFonts w:asciiTheme="majorBidi" w:hAnsiTheme="majorBidi" w:cstheme="majorBidi"/>
          <w:b/>
          <w:bCs/>
          <w:sz w:val="24"/>
          <w:szCs w:val="24"/>
        </w:rPr>
      </w:pPr>
      <m:oMath>
        <m:sSub>
          <m:sSubPr>
            <m:ctrlPr>
              <w:rPr>
                <w:rFonts w:ascii="Cambria Math" w:hAnsiTheme="majorBidi" w:cstheme="majorBidi"/>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r>
          <m:rPr>
            <m:sty m:val="p"/>
          </m:rPr>
          <w:rPr>
            <w:rFonts w:ascii="Cambria Math" w:hAnsiTheme="majorBidi" w:cstheme="majorBidi"/>
            <w:sz w:val="24"/>
            <w:szCs w:val="24"/>
          </w:rPr>
          <m:t>=</m:t>
        </m:r>
        <m:sSub>
          <m:sSubPr>
            <m:ctrlPr>
              <w:rPr>
                <w:rFonts w:ascii="Cambria Math" w:hAnsiTheme="majorBidi" w:cstheme="majorBidi"/>
                <w:sz w:val="24"/>
                <w:szCs w:val="24"/>
                <w:lang w:val="en-US"/>
              </w:rPr>
            </m:ctrlPr>
          </m:sSubPr>
          <m:e>
            <m:r>
              <m:rPr>
                <m:sty m:val="p"/>
              </m:rPr>
              <w:rPr>
                <w:rFonts w:ascii="Cambria Math" w:hAnsiTheme="majorBidi" w:cstheme="majorBidi"/>
                <w:sz w:val="24"/>
                <w:szCs w:val="24"/>
              </w:rPr>
              <m:t>K</m:t>
            </m:r>
          </m:e>
          <m:sub>
            <m:r>
              <m:rPr>
                <m:sty m:val="p"/>
              </m:rPr>
              <w:rPr>
                <w:rFonts w:ascii="Cambria Math" w:hAnsiTheme="majorBidi" w:cstheme="majorBidi"/>
                <w:sz w:val="24"/>
                <w:szCs w:val="24"/>
              </w:rPr>
              <m:t>f</m:t>
            </m:r>
          </m:sub>
        </m:sSub>
        <m:r>
          <m:rPr>
            <m:sty m:val="p"/>
          </m:rPr>
          <w:rPr>
            <w:rFonts w:ascii="Cambria Math" w:hAnsi="Cambria Math" w:cstheme="majorBidi"/>
            <w:sz w:val="24"/>
            <w:szCs w:val="24"/>
          </w:rPr>
          <m:t>*</m:t>
        </m:r>
        <m:sSubSup>
          <m:sSubSupPr>
            <m:ctrlPr>
              <w:rPr>
                <w:rFonts w:ascii="Cambria Math" w:hAnsiTheme="majorBidi" w:cstheme="majorBidi"/>
                <w:iCs/>
                <w:sz w:val="24"/>
                <w:szCs w:val="24"/>
              </w:rPr>
            </m:ctrlPr>
          </m:sSubSupPr>
          <m:e>
            <m:r>
              <m:rPr>
                <m:sty m:val="p"/>
              </m:rPr>
              <w:rPr>
                <w:rFonts w:ascii="Cambria Math" w:hAnsiTheme="majorBidi" w:cstheme="majorBidi"/>
                <w:sz w:val="24"/>
                <w:szCs w:val="24"/>
              </w:rPr>
              <m:t>C</m:t>
            </m:r>
          </m:e>
          <m:sub>
            <m:r>
              <m:rPr>
                <m:sty m:val="p"/>
              </m:rPr>
              <w:rPr>
                <w:rFonts w:ascii="Cambria Math" w:hAnsiTheme="majorBidi" w:cstheme="majorBidi"/>
                <w:sz w:val="24"/>
                <w:szCs w:val="24"/>
              </w:rPr>
              <m:t>e</m:t>
            </m:r>
          </m:sub>
          <m:sup>
            <m:r>
              <m:rPr>
                <m:sty m:val="p"/>
              </m:rPr>
              <w:rPr>
                <w:rFonts w:ascii="Cambria Math" w:hAnsiTheme="majorBidi" w:cstheme="majorBidi"/>
                <w:sz w:val="24"/>
                <w:szCs w:val="24"/>
              </w:rPr>
              <m:t>1/n</m:t>
            </m:r>
          </m:sup>
        </m:sSubSup>
      </m:oMath>
      <w:r w:rsidR="00CC212B" w:rsidRPr="00531D31">
        <w:rPr>
          <w:rFonts w:asciiTheme="majorBidi" w:eastAsiaTheme="minorEastAsia" w:hAnsiTheme="majorBidi" w:cstheme="majorBidi"/>
          <w:b/>
          <w:bCs/>
          <w:iCs/>
          <w:sz w:val="24"/>
          <w:szCs w:val="24"/>
        </w:rPr>
        <w:t xml:space="preserve">  (22)</w:t>
      </w:r>
    </w:p>
    <w:p w:rsidR="00CC212B" w:rsidRPr="00531D31" w:rsidRDefault="00CC212B" w:rsidP="00CC212B">
      <w:pPr>
        <w:spacing w:after="0" w:line="360" w:lineRule="auto"/>
        <w:jc w:val="both"/>
        <w:rPr>
          <w:rFonts w:asciiTheme="majorBidi" w:hAnsiTheme="majorBidi" w:cstheme="majorBidi"/>
          <w:sz w:val="24"/>
          <w:szCs w:val="24"/>
        </w:rPr>
      </w:pPr>
      <w:r w:rsidRPr="00531D31">
        <w:rPr>
          <w:rFonts w:asciiTheme="majorBidi" w:hAnsiTheme="majorBidi" w:cstheme="majorBidi"/>
          <w:sz w:val="24"/>
          <w:szCs w:val="24"/>
        </w:rPr>
        <w:t>Où :</w:t>
      </w:r>
    </w:p>
    <w:p w:rsidR="00CC212B" w:rsidRPr="00531D31"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00CC212B" w:rsidRPr="00531D31">
        <w:rPr>
          <w:rFonts w:asciiTheme="majorBidi" w:hAnsiTheme="majorBidi" w:cstheme="majorBidi"/>
          <w:sz w:val="24"/>
          <w:szCs w:val="24"/>
        </w:rPr>
        <w:t> : est la quantité d'équilibre adsorbée par unité de masse d'adsorbant (mg/g)</w:t>
      </w:r>
    </w:p>
    <w:p w:rsidR="00CC212B" w:rsidRPr="00531D31"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oMath>
      <w:r w:rsidR="00CC212B" w:rsidRPr="00531D31">
        <w:rPr>
          <w:rFonts w:asciiTheme="majorBidi" w:hAnsiTheme="majorBidi" w:cstheme="majorBidi"/>
          <w:sz w:val="24"/>
          <w:szCs w:val="24"/>
        </w:rPr>
        <w:t> : est la concentration à l'équilibre de l'adsorbat en solution (mg/L)</w:t>
      </w:r>
    </w:p>
    <w:p w:rsidR="00CC212B" w:rsidRPr="00531D31"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f</m:t>
            </m:r>
          </m:sub>
        </m:sSub>
      </m:oMath>
      <w:r w:rsidR="00CC212B" w:rsidRPr="00531D31">
        <w:rPr>
          <w:rFonts w:asciiTheme="majorBidi" w:hAnsiTheme="majorBidi" w:cstheme="majorBidi"/>
          <w:sz w:val="24"/>
          <w:szCs w:val="24"/>
        </w:rPr>
        <w:t> : est la constante de Freundlich</w:t>
      </w:r>
    </w:p>
    <w:p w:rsidR="00CC212B" w:rsidRPr="00531D31" w:rsidRDefault="00CC212B" w:rsidP="00CC212B">
      <w:pPr>
        <w:spacing w:after="0" w:line="360" w:lineRule="auto"/>
        <w:jc w:val="both"/>
        <w:rPr>
          <w:rFonts w:asciiTheme="majorBidi" w:hAnsiTheme="majorBidi" w:cstheme="majorBidi"/>
          <w:sz w:val="24"/>
          <w:szCs w:val="24"/>
        </w:rPr>
      </w:pPr>
      <w:r w:rsidRPr="00531D31">
        <w:rPr>
          <w:rFonts w:asciiTheme="majorBidi" w:hAnsiTheme="majorBidi" w:cstheme="majorBidi"/>
          <w:sz w:val="24"/>
          <w:szCs w:val="24"/>
        </w:rPr>
        <w:t>n : est l'intensité d'adsorption</w:t>
      </w:r>
    </w:p>
    <w:p w:rsidR="00CC212B" w:rsidRPr="00531D31" w:rsidRDefault="00CC212B" w:rsidP="00CC212B">
      <w:pPr>
        <w:spacing w:after="0" w:line="360" w:lineRule="auto"/>
        <w:jc w:val="both"/>
        <w:rPr>
          <w:rFonts w:asciiTheme="majorBidi" w:hAnsiTheme="majorBidi" w:cstheme="majorBidi"/>
          <w:sz w:val="24"/>
          <w:szCs w:val="24"/>
        </w:rPr>
      </w:pPr>
      <w:r w:rsidRPr="00531D31">
        <w:rPr>
          <w:rFonts w:asciiTheme="majorBidi" w:hAnsiTheme="majorBidi" w:cstheme="majorBidi"/>
          <w:sz w:val="24"/>
          <w:szCs w:val="24"/>
        </w:rPr>
        <w:t>La forme linéaire logarithmique de l'équation de Freundlich est :</w:t>
      </w:r>
    </w:p>
    <w:p w:rsidR="00CC212B" w:rsidRDefault="00CC212B" w:rsidP="00CC212B">
      <w:pPr>
        <w:spacing w:after="0" w:line="360" w:lineRule="auto"/>
        <w:jc w:val="center"/>
        <w:rPr>
          <w:rFonts w:asciiTheme="majorBidi" w:hAnsiTheme="majorBidi" w:cstheme="majorBidi"/>
          <w:b/>
          <w:bCs/>
          <w:sz w:val="24"/>
          <w:szCs w:val="24"/>
        </w:rPr>
      </w:pPr>
      <m:oMath>
        <m:r>
          <w:rPr>
            <w:rFonts w:ascii="Cambria Math" w:hAnsi="Cambria Math" w:cstheme="majorBidi"/>
            <w:sz w:val="24"/>
            <w:szCs w:val="24"/>
          </w:rPr>
          <w:lastRenderedPageBreak/>
          <m:t>ln</m:t>
        </m:r>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r>
          <w:rPr>
            <w:rFonts w:ascii="Cambria Math" w:hAnsiTheme="majorBidi" w:cstheme="majorBidi"/>
            <w:sz w:val="24"/>
            <w:szCs w:val="24"/>
          </w:rPr>
          <m:t xml:space="preserve">= </m:t>
        </m:r>
        <m:f>
          <m:fPr>
            <m:ctrlPr>
              <w:rPr>
                <w:rFonts w:ascii="Cambria Math" w:hAnsiTheme="majorBidi" w:cstheme="majorBidi"/>
                <w:i/>
                <w:sz w:val="24"/>
                <w:szCs w:val="24"/>
              </w:rPr>
            </m:ctrlPr>
          </m:fPr>
          <m:num>
            <m:r>
              <w:rPr>
                <w:rFonts w:ascii="Cambria Math" w:hAnsiTheme="majorBidi" w:cstheme="majorBidi"/>
                <w:sz w:val="24"/>
                <w:szCs w:val="24"/>
              </w:rPr>
              <m:t>1</m:t>
            </m:r>
          </m:num>
          <m:den>
            <m:r>
              <w:rPr>
                <w:rFonts w:ascii="Cambria Math" w:hAnsi="Cambria Math" w:cstheme="majorBidi"/>
                <w:sz w:val="24"/>
                <w:szCs w:val="24"/>
              </w:rPr>
              <m:t>n</m:t>
            </m:r>
          </m:den>
        </m:f>
      </m:oMath>
      <w:r w:rsidRPr="00531D31">
        <w:rPr>
          <w:rFonts w:asciiTheme="majorBidi" w:hAnsiTheme="majorBidi" w:cstheme="majorBidi"/>
          <w:sz w:val="24"/>
          <w:szCs w:val="24"/>
        </w:rPr>
        <w:t xml:space="preserve"> * ln</w:t>
      </w: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r>
          <w:rPr>
            <w:rFonts w:ascii="Cambria Math" w:hAnsiTheme="majorBidi" w:cstheme="majorBidi"/>
            <w:sz w:val="24"/>
            <w:szCs w:val="24"/>
          </w:rPr>
          <m:t xml:space="preserve">+ </m:t>
        </m:r>
        <m:r>
          <w:rPr>
            <w:rFonts w:ascii="Cambria Math" w:hAnsi="Cambria Math" w:cstheme="majorBidi"/>
            <w:sz w:val="24"/>
            <w:szCs w:val="24"/>
          </w:rPr>
          <m:t>ln</m:t>
        </m:r>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f</m:t>
            </m:r>
          </m:sub>
        </m:sSub>
      </m:oMath>
      <w:r w:rsidRPr="00531D31">
        <w:rPr>
          <w:rFonts w:asciiTheme="majorBidi" w:hAnsiTheme="majorBidi" w:cstheme="majorBidi"/>
          <w:sz w:val="24"/>
          <w:szCs w:val="24"/>
        </w:rPr>
        <w:t xml:space="preserve">  </w:t>
      </w:r>
      <w:r w:rsidRPr="00531D31">
        <w:rPr>
          <w:rFonts w:asciiTheme="majorBidi" w:hAnsiTheme="majorBidi" w:cstheme="majorBidi"/>
          <w:b/>
          <w:bCs/>
          <w:sz w:val="24"/>
          <w:szCs w:val="24"/>
        </w:rPr>
        <w:t>(</w:t>
      </w:r>
      <w:r>
        <w:rPr>
          <w:rFonts w:asciiTheme="majorBidi" w:hAnsiTheme="majorBidi" w:cstheme="majorBidi"/>
          <w:b/>
          <w:bCs/>
          <w:sz w:val="24"/>
          <w:szCs w:val="24"/>
        </w:rPr>
        <w:t>23</w:t>
      </w:r>
      <w:r w:rsidRPr="00531D31">
        <w:rPr>
          <w:rFonts w:asciiTheme="majorBidi" w:hAnsiTheme="majorBidi" w:cstheme="majorBidi"/>
          <w:b/>
          <w:bCs/>
          <w:sz w:val="24"/>
          <w:szCs w:val="24"/>
        </w:rPr>
        <w:t>)</w:t>
      </w:r>
    </w:p>
    <w:p w:rsidR="00CC212B" w:rsidRPr="00531D31" w:rsidRDefault="00CC212B" w:rsidP="00CC212B">
      <w:pPr>
        <w:pStyle w:val="Titre3"/>
        <w:spacing w:before="0" w:line="360" w:lineRule="auto"/>
        <w:ind w:left="0" w:right="-2" w:firstLine="0"/>
        <w:jc w:val="both"/>
        <w:rPr>
          <w:rFonts w:asciiTheme="majorBidi" w:hAnsiTheme="majorBidi"/>
          <w:color w:val="auto"/>
        </w:rPr>
      </w:pPr>
      <w:r w:rsidRPr="00531D31">
        <w:rPr>
          <w:rFonts w:asciiTheme="majorBidi" w:hAnsiTheme="majorBidi"/>
          <w:color w:val="auto"/>
        </w:rPr>
        <w:t>I.4.7.3. Modèle isotherme de Temkin </w:t>
      </w:r>
    </w:p>
    <w:p w:rsidR="00CC212B" w:rsidRPr="00531D31" w:rsidRDefault="00CC212B" w:rsidP="00CC212B">
      <w:pPr>
        <w:spacing w:after="0" w:line="360" w:lineRule="auto"/>
        <w:ind w:firstLine="708"/>
        <w:jc w:val="both"/>
        <w:rPr>
          <w:rFonts w:asciiTheme="majorBidi" w:hAnsiTheme="majorBidi" w:cstheme="majorBidi"/>
          <w:sz w:val="24"/>
          <w:szCs w:val="24"/>
        </w:rPr>
      </w:pPr>
      <w:r w:rsidRPr="00531D31">
        <w:rPr>
          <w:rFonts w:asciiTheme="majorBidi" w:hAnsiTheme="majorBidi" w:cstheme="majorBidi"/>
          <w:sz w:val="24"/>
          <w:szCs w:val="24"/>
        </w:rPr>
        <w:t>L’isotherme de Temkin est basée sur l’hypothèse que la chaleur d’adsorption diminue linéairement avec l’augmentation du taux de recouvrement de la surface de l’adsorbant selon cette formule [</w:t>
      </w:r>
      <w:hyperlink w:anchor="_ENREF_50" w:tooltip="Al-Ghouti, 2020 #25" w:history="1">
        <w:r w:rsidR="004748E5" w:rsidRPr="00531D31">
          <w:rPr>
            <w:rFonts w:asciiTheme="majorBidi" w:hAnsiTheme="majorBidi" w:cstheme="majorBidi"/>
            <w:sz w:val="24"/>
            <w:szCs w:val="24"/>
          </w:rPr>
          <w:fldChar w:fldCharType="begin"/>
        </w:r>
        <w:r w:rsidRPr="00531D31">
          <w:rPr>
            <w:rFonts w:asciiTheme="majorBidi" w:hAnsiTheme="majorBidi" w:cstheme="majorBidi"/>
            <w:sz w:val="24"/>
            <w:szCs w:val="24"/>
          </w:rPr>
          <w:instrText xml:space="preserve"> ADDIN EN.CITE &lt;EndNote&gt;&lt;Cite&gt;&lt;Author&gt;Al-Ghouti&lt;/Author&gt;&lt;Year&gt;2020&lt;/Year&gt;&lt;RecNum&gt;25&lt;/RecNum&gt;&lt;DisplayText&gt;&lt;style face="superscript"&gt;50&lt;/style&gt;&lt;/DisplayText&gt;&lt;record&gt;&lt;rec-number&gt;25&lt;/rec-number&gt;&lt;foreign-keys&gt;&lt;key app="EN" db-id="evrvtsza72d5dbet9t2vfwd3f9ez5zp9f20e"&gt;25&lt;/key&gt;&lt;/foreign-keys&gt;&lt;ref-type name="Journal Article"&gt;17&lt;/ref-type&gt;&lt;contributors&gt;&lt;authors&gt;&lt;author&gt;Al-Ghouti, Mohammad A&lt;/author&gt;&lt;author&gt;Da&amp;apos;ana, Dana A&lt;/author&gt;&lt;/authors&gt;&lt;/contributors&gt;&lt;titles&gt;&lt;title&gt;Guidelines for the use and interpretation of adsorption isotherm models: A review&lt;/title&gt;&lt;secondary-title&gt;Journal of hazardous materials&lt;/secondary-title&gt;&lt;/titles&gt;&lt;periodical&gt;&lt;full-title&gt;Journal of hazardous materials&lt;/full-title&gt;&lt;/periodical&gt;&lt;pages&gt;122383&lt;/pages&gt;&lt;volume&gt;393&lt;/volume&gt;&lt;dates&gt;&lt;year&gt;2020&lt;/year&gt;&lt;/dates&gt;&lt;isbn&gt;0304-3894&lt;/isbn&gt;&lt;urls&gt;&lt;/urls&gt;&lt;/record&gt;&lt;/Cite&gt;&lt;/EndNote&gt;</w:instrText>
        </w:r>
        <w:r w:rsidR="004748E5" w:rsidRPr="00531D31">
          <w:rPr>
            <w:rFonts w:asciiTheme="majorBidi" w:hAnsiTheme="majorBidi" w:cstheme="majorBidi"/>
            <w:sz w:val="24"/>
            <w:szCs w:val="24"/>
          </w:rPr>
          <w:fldChar w:fldCharType="separate"/>
        </w:r>
        <w:r w:rsidRPr="00531D31">
          <w:rPr>
            <w:rFonts w:asciiTheme="majorBidi" w:hAnsiTheme="majorBidi" w:cstheme="majorBidi"/>
            <w:sz w:val="24"/>
            <w:szCs w:val="24"/>
          </w:rPr>
          <w:t>50</w:t>
        </w:r>
        <w:r w:rsidR="004748E5" w:rsidRPr="00531D31">
          <w:rPr>
            <w:rFonts w:asciiTheme="majorBidi" w:hAnsiTheme="majorBidi" w:cstheme="majorBidi"/>
            <w:sz w:val="24"/>
            <w:szCs w:val="24"/>
          </w:rPr>
          <w:fldChar w:fldCharType="end"/>
        </w:r>
      </w:hyperlink>
      <w:r>
        <w:rPr>
          <w:rFonts w:asciiTheme="majorBidi" w:hAnsiTheme="majorBidi" w:cstheme="majorBidi"/>
          <w:sz w:val="24"/>
          <w:szCs w:val="24"/>
        </w:rPr>
        <w:t>] :</w:t>
      </w:r>
    </w:p>
    <w:p w:rsidR="00CC212B" w:rsidRPr="00531D31" w:rsidRDefault="00CC212B" w:rsidP="00CC212B">
      <w:pPr>
        <w:spacing w:after="0" w:line="360" w:lineRule="auto"/>
        <w:jc w:val="both"/>
        <w:rPr>
          <w:rFonts w:asciiTheme="majorBidi" w:eastAsiaTheme="minorEastAsia" w:hAnsiTheme="majorBidi" w:cstheme="majorBidi"/>
          <w:iCs/>
          <w:sz w:val="24"/>
          <w:szCs w:val="24"/>
        </w:rPr>
      </w:pPr>
      <w:r w:rsidRPr="00531D31">
        <w:rPr>
          <w:rFonts w:asciiTheme="majorBidi" w:hAnsiTheme="majorBidi" w:cstheme="majorBidi"/>
          <w:sz w:val="24"/>
          <w:szCs w:val="24"/>
        </w:rPr>
        <w:t xml:space="preserve">                                                              </w:t>
      </w:r>
      <m:oMath>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r>
          <m:rPr>
            <m:sty m:val="p"/>
          </m:rPr>
          <w:rPr>
            <w:rFonts w:ascii="Cambria Math" w:hAnsiTheme="majorBidi" w:cstheme="majorBidi"/>
            <w:sz w:val="24"/>
            <w:szCs w:val="24"/>
          </w:rPr>
          <m:t>=</m:t>
        </m:r>
        <m:f>
          <m:fPr>
            <m:ctrlPr>
              <w:rPr>
                <w:rFonts w:ascii="Cambria Math" w:hAnsiTheme="majorBidi" w:cstheme="majorBidi"/>
                <w:iCs/>
                <w:sz w:val="24"/>
                <w:szCs w:val="24"/>
              </w:rPr>
            </m:ctrlPr>
          </m:fPr>
          <m:num>
            <m:r>
              <m:rPr>
                <m:sty m:val="p"/>
              </m:rPr>
              <w:rPr>
                <w:rFonts w:ascii="Cambria Math" w:hAnsiTheme="majorBidi" w:cstheme="majorBidi"/>
                <w:sz w:val="24"/>
                <w:szCs w:val="24"/>
              </w:rPr>
              <m:t>R</m:t>
            </m:r>
            <m:r>
              <m:rPr>
                <m:sty m:val="p"/>
              </m:rPr>
              <w:rPr>
                <w:rFonts w:ascii="Cambria Math" w:hAnsi="Cambria Math" w:cstheme="majorBidi"/>
                <w:sz w:val="24"/>
                <w:szCs w:val="24"/>
              </w:rPr>
              <m:t>*</m:t>
            </m:r>
            <m:r>
              <m:rPr>
                <m:sty m:val="p"/>
              </m:rPr>
              <w:rPr>
                <w:rFonts w:ascii="Cambria Math" w:hAnsiTheme="majorBidi" w:cstheme="majorBidi"/>
                <w:sz w:val="24"/>
                <w:szCs w:val="24"/>
              </w:rPr>
              <m:t>T</m:t>
            </m:r>
          </m:num>
          <m:den>
            <m:sSub>
              <m:sSubPr>
                <m:ctrlPr>
                  <w:rPr>
                    <w:rFonts w:ascii="Cambria Math" w:hAnsiTheme="majorBidi" w:cstheme="majorBidi"/>
                    <w:iCs/>
                    <w:sz w:val="24"/>
                    <w:szCs w:val="24"/>
                  </w:rPr>
                </m:ctrlPr>
              </m:sSubPr>
              <m:e>
                <m:r>
                  <m:rPr>
                    <m:sty m:val="p"/>
                  </m:rPr>
                  <w:rPr>
                    <w:rFonts w:ascii="Cambria Math" w:hAnsiTheme="majorBidi" w:cstheme="majorBidi"/>
                    <w:sz w:val="24"/>
                    <w:szCs w:val="24"/>
                  </w:rPr>
                  <m:t>b</m:t>
                </m:r>
              </m:e>
              <m:sub>
                <m:r>
                  <m:rPr>
                    <m:sty m:val="p"/>
                  </m:rPr>
                  <w:rPr>
                    <w:rFonts w:ascii="Cambria Math" w:hAnsiTheme="majorBidi" w:cstheme="majorBidi"/>
                    <w:sz w:val="24"/>
                    <w:szCs w:val="24"/>
                  </w:rPr>
                  <m:t>T</m:t>
                </m:r>
              </m:sub>
            </m:sSub>
          </m:den>
        </m:f>
        <m:r>
          <m:rPr>
            <m:sty m:val="p"/>
          </m:rPr>
          <w:rPr>
            <w:rFonts w:ascii="Cambria Math" w:hAnsi="Cambria Math" w:cstheme="majorBidi"/>
            <w:sz w:val="24"/>
            <w:szCs w:val="24"/>
          </w:rPr>
          <m:t>*</m:t>
        </m:r>
        <m:r>
          <m:rPr>
            <m:sty m:val="p"/>
          </m:rPr>
          <w:rPr>
            <w:rFonts w:ascii="Cambria Math" w:hAnsiTheme="majorBidi" w:cstheme="majorBidi"/>
            <w:sz w:val="24"/>
            <w:szCs w:val="24"/>
          </w:rPr>
          <m:t>ln</m:t>
        </m:r>
        <m:sSub>
          <m:sSubPr>
            <m:ctrlPr>
              <w:rPr>
                <w:rFonts w:ascii="Cambria Math" w:hAnsiTheme="majorBidi" w:cstheme="majorBidi"/>
                <w:iCs/>
                <w:sz w:val="24"/>
                <w:szCs w:val="24"/>
              </w:rPr>
            </m:ctrlPr>
          </m:sSubPr>
          <m:e>
            <m:r>
              <m:rPr>
                <m:sty m:val="p"/>
              </m:rPr>
              <w:rPr>
                <w:rFonts w:ascii="Cambria Math" w:hAnsiTheme="majorBidi" w:cstheme="majorBidi"/>
                <w:sz w:val="24"/>
                <w:szCs w:val="24"/>
              </w:rPr>
              <m:t>A</m:t>
            </m:r>
          </m:e>
          <m:sub>
            <m:r>
              <m:rPr>
                <m:sty m:val="p"/>
              </m:rPr>
              <w:rPr>
                <w:rFonts w:ascii="Cambria Math" w:hAnsiTheme="majorBidi" w:cstheme="majorBidi"/>
                <w:sz w:val="24"/>
                <w:szCs w:val="24"/>
              </w:rPr>
              <m:t>T</m:t>
            </m:r>
          </m:sub>
        </m:sSub>
        <m:r>
          <m:rPr>
            <m:sty m:val="p"/>
          </m:rPr>
          <w:rPr>
            <w:rFonts w:ascii="Cambria Math" w:eastAsiaTheme="minorEastAsia" w:hAnsi="Cambria Math" w:cstheme="majorBidi"/>
            <w:sz w:val="24"/>
            <w:szCs w:val="24"/>
          </w:rPr>
          <m:t>*</m:t>
        </m:r>
        <m:sSub>
          <m:sSubPr>
            <m:ctrlPr>
              <w:rPr>
                <w:rFonts w:ascii="Cambria Math" w:eastAsiaTheme="minorEastAsia" w:hAnsiTheme="majorBidi" w:cstheme="majorBidi"/>
                <w:iCs/>
                <w:sz w:val="24"/>
                <w:szCs w:val="24"/>
              </w:rPr>
            </m:ctrlPr>
          </m:sSubPr>
          <m:e>
            <m:r>
              <m:rPr>
                <m:sty m:val="p"/>
              </m:rPr>
              <w:rPr>
                <w:rFonts w:ascii="Cambria Math" w:eastAsiaTheme="minorEastAsia" w:hAnsiTheme="majorBidi" w:cstheme="majorBidi"/>
                <w:sz w:val="24"/>
                <w:szCs w:val="24"/>
              </w:rPr>
              <m:t>C</m:t>
            </m:r>
          </m:e>
          <m:sub>
            <m:r>
              <m:rPr>
                <m:sty m:val="p"/>
              </m:rPr>
              <w:rPr>
                <w:rFonts w:ascii="Cambria Math" w:eastAsiaTheme="minorEastAsia" w:hAnsiTheme="majorBidi" w:cstheme="majorBidi"/>
                <w:sz w:val="24"/>
                <w:szCs w:val="24"/>
              </w:rPr>
              <m:t>e</m:t>
            </m:r>
          </m:sub>
        </m:sSub>
      </m:oMath>
    </w:p>
    <w:p w:rsidR="00CC212B" w:rsidRPr="00531D31" w:rsidRDefault="00CC212B" w:rsidP="00CC212B">
      <w:pPr>
        <w:spacing w:after="0" w:line="360" w:lineRule="auto"/>
        <w:jc w:val="both"/>
        <w:rPr>
          <w:rFonts w:asciiTheme="majorBidi" w:hAnsiTheme="majorBidi" w:cstheme="majorBidi"/>
          <w:sz w:val="24"/>
          <w:szCs w:val="24"/>
        </w:rPr>
      </w:pPr>
      <w:r w:rsidRPr="00531D31">
        <w:rPr>
          <w:rFonts w:asciiTheme="majorBidi" w:hAnsiTheme="majorBidi" w:cstheme="majorBidi"/>
          <w:sz w:val="24"/>
          <w:szCs w:val="24"/>
        </w:rPr>
        <w:t>L’équation linéaire est</w:t>
      </w:r>
      <w:r>
        <w:rPr>
          <w:rFonts w:asciiTheme="majorBidi" w:hAnsiTheme="majorBidi" w:cstheme="majorBidi"/>
          <w:sz w:val="24"/>
          <w:szCs w:val="24"/>
        </w:rPr>
        <w:t xml:space="preserve"> </w:t>
      </w:r>
      <w:r w:rsidRPr="00531D31">
        <w:rPr>
          <w:rFonts w:asciiTheme="majorBidi" w:hAnsiTheme="majorBidi" w:cstheme="majorBidi"/>
          <w:sz w:val="24"/>
          <w:szCs w:val="24"/>
        </w:rPr>
        <w:t>:</w:t>
      </w:r>
    </w:p>
    <w:p w:rsidR="00CC212B" w:rsidRPr="00531D31" w:rsidRDefault="00CC212B" w:rsidP="00CC212B">
      <w:pPr>
        <w:spacing w:after="0" w:line="360" w:lineRule="auto"/>
        <w:jc w:val="both"/>
        <w:rPr>
          <w:rFonts w:asciiTheme="majorBidi" w:hAnsiTheme="majorBidi" w:cstheme="majorBidi"/>
          <w:iCs/>
          <w:sz w:val="24"/>
          <w:szCs w:val="24"/>
        </w:rPr>
      </w:pPr>
      <w:r w:rsidRPr="00531D31">
        <w:rPr>
          <w:rFonts w:asciiTheme="majorBidi" w:hAnsiTheme="majorBidi" w:cstheme="majorBidi"/>
          <w:iCs/>
          <w:sz w:val="24"/>
          <w:szCs w:val="24"/>
        </w:rPr>
        <w:t xml:space="preserve">                                                </w:t>
      </w:r>
      <m:oMath>
        <m:sSub>
          <m:sSubPr>
            <m:ctrlPr>
              <w:rPr>
                <w:rFonts w:ascii="Cambria Math" w:hAnsiTheme="majorBidi" w:cstheme="majorBidi"/>
                <w:iCs/>
                <w:sz w:val="24"/>
                <w:szCs w:val="24"/>
              </w:rPr>
            </m:ctrlPr>
          </m:sSubPr>
          <m:e>
            <m:r>
              <m:rPr>
                <m:sty m:val="p"/>
              </m:rPr>
              <w:rPr>
                <w:rFonts w:ascii="Cambria Math" w:hAnsiTheme="majorBidi" w:cstheme="majorBidi"/>
                <w:sz w:val="24"/>
                <w:szCs w:val="24"/>
              </w:rPr>
              <m:t>q</m:t>
            </m:r>
          </m:e>
          <m:sub>
            <m:r>
              <m:rPr>
                <m:sty m:val="p"/>
              </m:rPr>
              <w:rPr>
                <w:rFonts w:ascii="Cambria Math" w:hAnsiTheme="majorBidi" w:cstheme="majorBidi"/>
                <w:sz w:val="24"/>
                <w:szCs w:val="24"/>
              </w:rPr>
              <m:t>e</m:t>
            </m:r>
          </m:sub>
        </m:sSub>
        <m:r>
          <m:rPr>
            <m:sty m:val="p"/>
          </m:rPr>
          <w:rPr>
            <w:rFonts w:ascii="Cambria Math" w:hAnsiTheme="majorBidi" w:cstheme="majorBidi"/>
            <w:sz w:val="24"/>
            <w:szCs w:val="24"/>
          </w:rPr>
          <m:t>=</m:t>
        </m:r>
        <m:f>
          <m:fPr>
            <m:ctrlPr>
              <w:rPr>
                <w:rFonts w:ascii="Cambria Math" w:hAnsiTheme="majorBidi" w:cstheme="majorBidi"/>
                <w:iCs/>
                <w:sz w:val="24"/>
                <w:szCs w:val="24"/>
              </w:rPr>
            </m:ctrlPr>
          </m:fPr>
          <m:num>
            <m:r>
              <m:rPr>
                <m:sty m:val="p"/>
              </m:rPr>
              <w:rPr>
                <w:rFonts w:ascii="Cambria Math" w:hAnsiTheme="majorBidi" w:cstheme="majorBidi"/>
                <w:sz w:val="24"/>
                <w:szCs w:val="24"/>
              </w:rPr>
              <m:t>R</m:t>
            </m:r>
            <m:r>
              <m:rPr>
                <m:sty m:val="p"/>
              </m:rPr>
              <w:rPr>
                <w:rFonts w:ascii="Cambria Math" w:hAnsi="Cambria Math" w:cstheme="majorBidi"/>
                <w:sz w:val="24"/>
                <w:szCs w:val="24"/>
              </w:rPr>
              <m:t>*</m:t>
            </m:r>
            <m:r>
              <m:rPr>
                <m:sty m:val="p"/>
              </m:rPr>
              <w:rPr>
                <w:rFonts w:ascii="Cambria Math" w:hAnsiTheme="majorBidi" w:cstheme="majorBidi"/>
                <w:sz w:val="24"/>
                <w:szCs w:val="24"/>
              </w:rPr>
              <m:t>T</m:t>
            </m:r>
          </m:num>
          <m:den>
            <m:sSub>
              <m:sSubPr>
                <m:ctrlPr>
                  <w:rPr>
                    <w:rFonts w:ascii="Cambria Math" w:hAnsiTheme="majorBidi" w:cstheme="majorBidi"/>
                    <w:iCs/>
                    <w:sz w:val="24"/>
                    <w:szCs w:val="24"/>
                  </w:rPr>
                </m:ctrlPr>
              </m:sSubPr>
              <m:e>
                <m:r>
                  <m:rPr>
                    <m:sty m:val="p"/>
                  </m:rPr>
                  <w:rPr>
                    <w:rFonts w:ascii="Cambria Math" w:hAnsiTheme="majorBidi" w:cstheme="majorBidi"/>
                    <w:sz w:val="24"/>
                    <w:szCs w:val="24"/>
                  </w:rPr>
                  <m:t>b</m:t>
                </m:r>
              </m:e>
              <m:sub>
                <m:r>
                  <m:rPr>
                    <m:sty m:val="p"/>
                  </m:rPr>
                  <w:rPr>
                    <w:rFonts w:ascii="Cambria Math" w:hAnsiTheme="majorBidi" w:cstheme="majorBidi"/>
                    <w:sz w:val="24"/>
                    <w:szCs w:val="24"/>
                  </w:rPr>
                  <m:t>T</m:t>
                </m:r>
              </m:sub>
            </m:sSub>
          </m:den>
        </m:f>
        <m:r>
          <m:rPr>
            <m:sty m:val="p"/>
          </m:rPr>
          <w:rPr>
            <w:rFonts w:ascii="Cambria Math" w:hAnsiTheme="majorBidi" w:cstheme="majorBidi"/>
            <w:sz w:val="24"/>
            <w:szCs w:val="24"/>
          </w:rPr>
          <m:t>ln</m:t>
        </m:r>
        <m:sSub>
          <m:sSubPr>
            <m:ctrlPr>
              <w:rPr>
                <w:rFonts w:ascii="Cambria Math" w:hAnsiTheme="majorBidi" w:cstheme="majorBidi"/>
                <w:iCs/>
                <w:sz w:val="24"/>
                <w:szCs w:val="24"/>
              </w:rPr>
            </m:ctrlPr>
          </m:sSubPr>
          <m:e>
            <m:r>
              <m:rPr>
                <m:sty m:val="p"/>
              </m:rPr>
              <w:rPr>
                <w:rFonts w:ascii="Cambria Math" w:hAnsiTheme="majorBidi" w:cstheme="majorBidi"/>
                <w:sz w:val="24"/>
                <w:szCs w:val="24"/>
              </w:rPr>
              <m:t>A</m:t>
            </m:r>
          </m:e>
          <m:sub>
            <m:r>
              <m:rPr>
                <m:sty m:val="p"/>
              </m:rPr>
              <w:rPr>
                <w:rFonts w:ascii="Cambria Math" w:hAnsiTheme="majorBidi" w:cstheme="majorBidi"/>
                <w:sz w:val="24"/>
                <w:szCs w:val="24"/>
              </w:rPr>
              <m:t>T</m:t>
            </m:r>
          </m:sub>
        </m:sSub>
        <m:r>
          <m:rPr>
            <m:sty m:val="p"/>
          </m:rPr>
          <w:rPr>
            <w:rFonts w:ascii="Cambria Math" w:hAnsiTheme="majorBidi" w:cstheme="majorBidi"/>
            <w:sz w:val="24"/>
            <w:szCs w:val="24"/>
          </w:rPr>
          <m:t>+</m:t>
        </m:r>
        <m:d>
          <m:dPr>
            <m:ctrlPr>
              <w:rPr>
                <w:rFonts w:ascii="Cambria Math" w:hAnsiTheme="majorBidi" w:cstheme="majorBidi"/>
                <w:iCs/>
                <w:sz w:val="24"/>
                <w:szCs w:val="24"/>
              </w:rPr>
            </m:ctrlPr>
          </m:dPr>
          <m:e>
            <m:f>
              <m:fPr>
                <m:ctrlPr>
                  <w:rPr>
                    <w:rFonts w:ascii="Cambria Math" w:hAnsiTheme="majorBidi" w:cstheme="majorBidi"/>
                    <w:iCs/>
                    <w:sz w:val="24"/>
                    <w:szCs w:val="24"/>
                  </w:rPr>
                </m:ctrlPr>
              </m:fPr>
              <m:num>
                <m:r>
                  <m:rPr>
                    <m:sty m:val="p"/>
                  </m:rPr>
                  <w:rPr>
                    <w:rFonts w:ascii="Cambria Math" w:hAnsiTheme="majorBidi" w:cstheme="majorBidi"/>
                    <w:sz w:val="24"/>
                    <w:szCs w:val="24"/>
                  </w:rPr>
                  <m:t>R</m:t>
                </m:r>
                <m:r>
                  <m:rPr>
                    <m:sty m:val="p"/>
                  </m:rPr>
                  <w:rPr>
                    <w:rFonts w:ascii="Cambria Math" w:hAnsi="Cambria Math" w:cstheme="majorBidi"/>
                    <w:sz w:val="24"/>
                    <w:szCs w:val="24"/>
                  </w:rPr>
                  <m:t>*</m:t>
                </m:r>
                <m:r>
                  <m:rPr>
                    <m:sty m:val="p"/>
                  </m:rPr>
                  <w:rPr>
                    <w:rFonts w:ascii="Cambria Math" w:hAnsiTheme="majorBidi" w:cstheme="majorBidi"/>
                    <w:sz w:val="24"/>
                    <w:szCs w:val="24"/>
                  </w:rPr>
                  <m:t>T</m:t>
                </m:r>
              </m:num>
              <m:den>
                <m:sSub>
                  <m:sSubPr>
                    <m:ctrlPr>
                      <w:rPr>
                        <w:rFonts w:ascii="Cambria Math" w:hAnsiTheme="majorBidi" w:cstheme="majorBidi"/>
                        <w:iCs/>
                        <w:sz w:val="24"/>
                        <w:szCs w:val="24"/>
                      </w:rPr>
                    </m:ctrlPr>
                  </m:sSubPr>
                  <m:e>
                    <m:r>
                      <m:rPr>
                        <m:sty m:val="p"/>
                      </m:rPr>
                      <w:rPr>
                        <w:rFonts w:ascii="Cambria Math" w:hAnsiTheme="majorBidi" w:cstheme="majorBidi"/>
                        <w:sz w:val="24"/>
                        <w:szCs w:val="24"/>
                      </w:rPr>
                      <m:t>b</m:t>
                    </m:r>
                  </m:e>
                  <m:sub>
                    <m:r>
                      <m:rPr>
                        <m:sty m:val="p"/>
                      </m:rPr>
                      <w:rPr>
                        <w:rFonts w:ascii="Cambria Math" w:hAnsiTheme="majorBidi" w:cstheme="majorBidi"/>
                        <w:sz w:val="24"/>
                        <w:szCs w:val="24"/>
                      </w:rPr>
                      <m:t>T</m:t>
                    </m:r>
                  </m:sub>
                </m:sSub>
              </m:den>
            </m:f>
          </m:e>
        </m:d>
        <m:r>
          <m:rPr>
            <m:sty m:val="p"/>
          </m:rPr>
          <w:rPr>
            <w:rFonts w:ascii="Cambria Math" w:hAnsi="Cambria Math" w:cstheme="majorBidi"/>
            <w:sz w:val="24"/>
            <w:szCs w:val="24"/>
          </w:rPr>
          <m:t>*</m:t>
        </m:r>
        <m:r>
          <m:rPr>
            <m:sty m:val="p"/>
          </m:rPr>
          <w:rPr>
            <w:rFonts w:ascii="Cambria Math" w:hAnsiTheme="majorBidi" w:cstheme="majorBidi"/>
            <w:sz w:val="24"/>
            <w:szCs w:val="24"/>
          </w:rPr>
          <m:t>ln</m:t>
        </m:r>
        <m:sSub>
          <m:sSubPr>
            <m:ctrlPr>
              <w:rPr>
                <w:rFonts w:ascii="Cambria Math" w:hAnsiTheme="majorBidi" w:cstheme="majorBidi"/>
                <w:iCs/>
                <w:sz w:val="24"/>
                <w:szCs w:val="24"/>
              </w:rPr>
            </m:ctrlPr>
          </m:sSubPr>
          <m:e>
            <m:r>
              <m:rPr>
                <m:sty m:val="p"/>
              </m:rPr>
              <w:rPr>
                <w:rFonts w:ascii="Cambria Math" w:hAnsiTheme="majorBidi" w:cstheme="majorBidi"/>
                <w:sz w:val="24"/>
                <w:szCs w:val="24"/>
              </w:rPr>
              <m:t>C</m:t>
            </m:r>
          </m:e>
          <m:sub>
            <m:r>
              <m:rPr>
                <m:sty m:val="p"/>
              </m:rPr>
              <w:rPr>
                <w:rFonts w:ascii="Cambria Math" w:hAnsiTheme="majorBidi" w:cstheme="majorBidi"/>
                <w:sz w:val="24"/>
                <w:szCs w:val="24"/>
              </w:rPr>
              <m:t>e</m:t>
            </m:r>
          </m:sub>
        </m:sSub>
      </m:oMath>
      <w:r w:rsidRPr="00531D31">
        <w:rPr>
          <w:rFonts w:asciiTheme="majorBidi" w:hAnsiTheme="majorBidi" w:cstheme="majorBidi"/>
          <w:iCs/>
          <w:sz w:val="24"/>
          <w:szCs w:val="24"/>
        </w:rPr>
        <w:t xml:space="preserve">      </w:t>
      </w:r>
    </w:p>
    <w:p w:rsidR="00CC212B" w:rsidRPr="00531D31" w:rsidRDefault="00CC212B" w:rsidP="00CC212B">
      <w:pPr>
        <w:spacing w:after="0" w:line="360" w:lineRule="auto"/>
        <w:jc w:val="both"/>
        <w:rPr>
          <w:rFonts w:asciiTheme="majorBidi" w:hAnsiTheme="majorBidi" w:cstheme="majorBidi"/>
          <w:sz w:val="24"/>
          <w:szCs w:val="24"/>
        </w:rPr>
      </w:pPr>
      <w:r w:rsidRPr="00531D31">
        <w:rPr>
          <w:rFonts w:asciiTheme="majorBidi" w:hAnsiTheme="majorBidi" w:cstheme="majorBidi"/>
          <w:sz w:val="24"/>
          <w:szCs w:val="24"/>
        </w:rPr>
        <w:t xml:space="preserve">En traçant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Pr="00531D31">
        <w:rPr>
          <w:rFonts w:asciiTheme="majorBidi" w:hAnsiTheme="majorBidi" w:cstheme="majorBidi"/>
          <w:sz w:val="24"/>
          <w:szCs w:val="24"/>
        </w:rPr>
        <w:t xml:space="preserve"> en fonction de ln(</w:t>
      </w: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oMath>
      <w:r w:rsidRPr="00531D31">
        <w:rPr>
          <w:rFonts w:asciiTheme="majorBidi" w:hAnsiTheme="majorBidi" w:cstheme="majorBidi"/>
          <w:sz w:val="24"/>
          <w:szCs w:val="24"/>
        </w:rPr>
        <w:t xml:space="preserve">), les constantes </w:t>
      </w:r>
      <m:oMath>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T</m:t>
            </m:r>
          </m:sub>
        </m:sSub>
      </m:oMath>
      <w:r w:rsidRPr="00531D31">
        <w:rPr>
          <w:rFonts w:asciiTheme="majorBidi" w:hAnsiTheme="majorBidi" w:cstheme="majorBidi"/>
          <w:sz w:val="24"/>
          <w:szCs w:val="24"/>
        </w:rPr>
        <w:t xml:space="preserve"> et </w:t>
      </w:r>
      <m:oMath>
        <m:sSub>
          <m:sSubPr>
            <m:ctrlPr>
              <w:rPr>
                <w:rFonts w:ascii="Cambria Math" w:hAnsiTheme="majorBidi"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T</m:t>
            </m:r>
          </m:sub>
        </m:sSub>
      </m:oMath>
      <w:r w:rsidRPr="00531D31">
        <w:rPr>
          <w:rFonts w:asciiTheme="majorBidi" w:hAnsiTheme="majorBidi" w:cstheme="majorBidi"/>
          <w:sz w:val="24"/>
          <w:szCs w:val="24"/>
        </w:rPr>
        <w:t xml:space="preserve"> peuvent être obtenues</w:t>
      </w:r>
      <w:r>
        <w:rPr>
          <w:rFonts w:asciiTheme="majorBidi" w:hAnsiTheme="majorBidi" w:cstheme="majorBidi"/>
          <w:sz w:val="24"/>
          <w:szCs w:val="24"/>
        </w:rPr>
        <w:t>.</w:t>
      </w:r>
    </w:p>
    <w:p w:rsidR="00CC212B" w:rsidRPr="00531D31"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T</m:t>
            </m:r>
          </m:sub>
        </m:sSub>
      </m:oMath>
      <w:r w:rsidR="00CC212B" w:rsidRPr="00531D31">
        <w:rPr>
          <w:rFonts w:asciiTheme="majorBidi" w:hAnsiTheme="majorBidi" w:cstheme="majorBidi"/>
          <w:sz w:val="24"/>
          <w:szCs w:val="24"/>
        </w:rPr>
        <w:t> : Constante de Temkin lier à la chaleur d’adsorption (J /mol).</w:t>
      </w:r>
    </w:p>
    <w:p w:rsidR="00CC212B" w:rsidRPr="00531D31" w:rsidRDefault="00CC212B" w:rsidP="00CC212B">
      <w:pPr>
        <w:spacing w:after="0" w:line="360" w:lineRule="auto"/>
        <w:jc w:val="both"/>
        <w:rPr>
          <w:rFonts w:asciiTheme="majorBidi" w:hAnsiTheme="majorBidi" w:cstheme="majorBidi"/>
          <w:sz w:val="24"/>
          <w:szCs w:val="24"/>
        </w:rPr>
      </w:pPr>
      <w:r w:rsidRPr="00531D31">
        <w:rPr>
          <w:rFonts w:asciiTheme="majorBidi" w:hAnsiTheme="majorBidi" w:cstheme="majorBidi"/>
          <w:sz w:val="24"/>
          <w:szCs w:val="24"/>
        </w:rPr>
        <w:t>R : Constante des gaz parfait (J /mol*k).</w:t>
      </w:r>
    </w:p>
    <w:p w:rsidR="00CC212B" w:rsidRPr="00531D31" w:rsidRDefault="00CC212B" w:rsidP="00CC212B">
      <w:pPr>
        <w:spacing w:after="0" w:line="360" w:lineRule="auto"/>
        <w:jc w:val="both"/>
        <w:rPr>
          <w:rFonts w:asciiTheme="majorBidi" w:hAnsiTheme="majorBidi" w:cstheme="majorBidi"/>
          <w:sz w:val="24"/>
          <w:szCs w:val="24"/>
        </w:rPr>
      </w:pPr>
      <w:r w:rsidRPr="00531D31">
        <w:rPr>
          <w:rFonts w:asciiTheme="majorBidi" w:hAnsiTheme="majorBidi" w:cstheme="majorBidi"/>
          <w:sz w:val="24"/>
          <w:szCs w:val="24"/>
        </w:rPr>
        <w:t>T : Température absolue (k).</w:t>
      </w:r>
    </w:p>
    <w:p w:rsidR="00CC212B" w:rsidRDefault="004748E5" w:rsidP="00CC212B">
      <w:pPr>
        <w:spacing w:after="0"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T</m:t>
            </m:r>
          </m:sub>
        </m:sSub>
      </m:oMath>
      <w:r w:rsidR="00CC212B" w:rsidRPr="00531D31">
        <w:rPr>
          <w:rFonts w:asciiTheme="majorBidi" w:hAnsiTheme="majorBidi" w:cstheme="majorBidi"/>
          <w:sz w:val="24"/>
          <w:szCs w:val="24"/>
        </w:rPr>
        <w:t> : Constante de Temkin (L/mg).</w:t>
      </w:r>
    </w:p>
    <w:p w:rsidR="00CC212B" w:rsidRPr="00531D31" w:rsidRDefault="00CC212B" w:rsidP="00CC212B">
      <w:pPr>
        <w:spacing w:after="0" w:line="360" w:lineRule="auto"/>
        <w:jc w:val="both"/>
        <w:rPr>
          <w:rFonts w:asciiTheme="majorBidi" w:hAnsiTheme="majorBidi" w:cstheme="majorBidi"/>
          <w:sz w:val="24"/>
          <w:szCs w:val="24"/>
        </w:rPr>
      </w:pPr>
    </w:p>
    <w:p w:rsidR="00CC212B" w:rsidRPr="00DB0486" w:rsidRDefault="00CC212B" w:rsidP="00CC212B">
      <w:pPr>
        <w:spacing w:after="0" w:line="360" w:lineRule="auto"/>
        <w:ind w:firstLine="708"/>
        <w:jc w:val="both"/>
        <w:rPr>
          <w:rFonts w:asciiTheme="majorBidi" w:hAnsiTheme="majorBidi" w:cstheme="majorBidi"/>
          <w:sz w:val="24"/>
          <w:szCs w:val="24"/>
        </w:rPr>
      </w:pPr>
    </w:p>
    <w:p w:rsidR="00CC212B" w:rsidRPr="00531D31" w:rsidRDefault="00CC212B" w:rsidP="00CC212B">
      <w:pPr>
        <w:spacing w:after="0" w:line="360" w:lineRule="auto"/>
        <w:jc w:val="center"/>
        <w:rPr>
          <w:rFonts w:asciiTheme="majorBidi" w:hAnsiTheme="majorBidi" w:cstheme="majorBidi"/>
          <w:i/>
          <w:sz w:val="24"/>
          <w:szCs w:val="24"/>
        </w:rPr>
      </w:pPr>
    </w:p>
    <w:p w:rsidR="00CC212B" w:rsidRDefault="00CC212B" w:rsidP="002D1519">
      <w:pPr>
        <w:ind w:right="-2"/>
        <w:rPr>
          <w:rFonts w:asciiTheme="majorBidi" w:hAnsiTheme="majorBidi" w:cstheme="majorBidi"/>
          <w:sz w:val="24"/>
          <w:szCs w:val="24"/>
        </w:rPr>
      </w:pPr>
    </w:p>
    <w:p w:rsidR="00CC212B" w:rsidRDefault="00CC212B" w:rsidP="002D1519">
      <w:pPr>
        <w:ind w:right="-2"/>
        <w:rPr>
          <w:rFonts w:asciiTheme="majorBidi" w:hAnsiTheme="majorBidi" w:cstheme="majorBidi"/>
          <w:sz w:val="24"/>
          <w:szCs w:val="24"/>
        </w:rPr>
        <w:sectPr w:rsidR="00CC212B" w:rsidSect="001B116A">
          <w:headerReference w:type="default" r:id="rId94"/>
          <w:footerReference w:type="default" r:id="rId95"/>
          <w:headerReference w:type="first" r:id="rId96"/>
          <w:footerReference w:type="first" r:id="rId97"/>
          <w:pgSz w:w="11906" w:h="16838" w:code="9"/>
          <w:pgMar w:top="1418" w:right="1418" w:bottom="1418" w:left="1418" w:header="709" w:footer="709" w:gutter="0"/>
          <w:pgNumType w:start="4"/>
          <w:cols w:space="708"/>
          <w:titlePg/>
          <w:docGrid w:linePitch="360"/>
        </w:sectPr>
      </w:pPr>
    </w:p>
    <w:p w:rsidR="00CC212B" w:rsidRDefault="00CC212B" w:rsidP="00CC212B">
      <w:pPr>
        <w:pStyle w:val="Titre1"/>
        <w:ind w:left="0" w:right="-2" w:firstLine="0"/>
        <w:jc w:val="center"/>
        <w:rPr>
          <w:rFonts w:asciiTheme="majorBidi" w:hAnsiTheme="majorBidi"/>
          <w:color w:val="auto"/>
          <w:sz w:val="56"/>
          <w:szCs w:val="56"/>
        </w:rPr>
      </w:pPr>
      <w:bookmarkStart w:id="140" w:name="_Toc104920662"/>
      <w:bookmarkStart w:id="141" w:name="_Toc104929593"/>
    </w:p>
    <w:p w:rsidR="00CC212B" w:rsidRDefault="00CC212B" w:rsidP="00CC212B">
      <w:pPr>
        <w:pStyle w:val="Titre1"/>
        <w:ind w:left="0" w:right="-2" w:firstLine="0"/>
        <w:jc w:val="center"/>
        <w:rPr>
          <w:rFonts w:asciiTheme="majorBidi" w:hAnsiTheme="majorBidi"/>
          <w:color w:val="auto"/>
          <w:sz w:val="56"/>
          <w:szCs w:val="56"/>
        </w:rPr>
      </w:pPr>
    </w:p>
    <w:p w:rsidR="00CC212B" w:rsidRDefault="00CC212B" w:rsidP="00CC212B">
      <w:pPr>
        <w:pStyle w:val="Titre1"/>
        <w:ind w:left="0" w:right="-2" w:firstLine="0"/>
        <w:jc w:val="center"/>
        <w:rPr>
          <w:rFonts w:asciiTheme="majorBidi" w:hAnsiTheme="majorBidi"/>
          <w:color w:val="auto"/>
          <w:sz w:val="56"/>
          <w:szCs w:val="56"/>
        </w:rPr>
      </w:pPr>
    </w:p>
    <w:p w:rsidR="00CC212B" w:rsidRDefault="00CC212B" w:rsidP="00CC212B">
      <w:pPr>
        <w:pStyle w:val="Titre1"/>
        <w:ind w:left="0" w:right="-2" w:firstLine="0"/>
        <w:jc w:val="center"/>
        <w:rPr>
          <w:rFonts w:asciiTheme="majorBidi" w:hAnsiTheme="majorBidi"/>
          <w:color w:val="auto"/>
          <w:sz w:val="56"/>
          <w:szCs w:val="56"/>
        </w:rPr>
      </w:pPr>
    </w:p>
    <w:p w:rsidR="00CC212B" w:rsidRDefault="00CC212B" w:rsidP="00CC212B">
      <w:pPr>
        <w:pStyle w:val="Titre1"/>
        <w:ind w:left="0" w:right="-2" w:firstLine="0"/>
        <w:jc w:val="center"/>
        <w:rPr>
          <w:rFonts w:asciiTheme="majorBidi" w:hAnsiTheme="majorBidi"/>
          <w:color w:val="auto"/>
          <w:sz w:val="56"/>
          <w:szCs w:val="56"/>
        </w:rPr>
      </w:pPr>
      <w:bookmarkStart w:id="142" w:name="_Toc105856010"/>
      <w:r w:rsidRPr="00FD6F91">
        <w:rPr>
          <w:rFonts w:asciiTheme="majorBidi" w:hAnsiTheme="majorBidi"/>
          <w:color w:val="auto"/>
          <w:sz w:val="56"/>
          <w:szCs w:val="56"/>
        </w:rPr>
        <w:t>CHAPITRE II</w:t>
      </w:r>
      <w:bookmarkEnd w:id="140"/>
      <w:bookmarkEnd w:id="141"/>
      <w:bookmarkEnd w:id="142"/>
      <w:r>
        <w:rPr>
          <w:rFonts w:asciiTheme="majorBidi" w:hAnsiTheme="majorBidi"/>
          <w:color w:val="auto"/>
          <w:sz w:val="56"/>
          <w:szCs w:val="56"/>
        </w:rPr>
        <w:t> </w:t>
      </w:r>
    </w:p>
    <w:p w:rsidR="00CC212B" w:rsidRDefault="00CC212B" w:rsidP="00CC212B">
      <w:pPr>
        <w:pStyle w:val="Titre1"/>
        <w:ind w:left="0" w:right="-2" w:firstLine="0"/>
        <w:jc w:val="center"/>
        <w:rPr>
          <w:rFonts w:asciiTheme="majorBidi" w:hAnsiTheme="majorBidi"/>
          <w:color w:val="auto"/>
          <w:sz w:val="56"/>
          <w:szCs w:val="56"/>
        </w:rPr>
      </w:pPr>
      <w:bookmarkStart w:id="143" w:name="_Toc104920663"/>
      <w:bookmarkStart w:id="144" w:name="_Toc104929594"/>
      <w:bookmarkStart w:id="145" w:name="_Toc105522945"/>
      <w:bookmarkStart w:id="146" w:name="_Toc105524607"/>
      <w:bookmarkStart w:id="147" w:name="_Toc105527003"/>
      <w:bookmarkStart w:id="148" w:name="_Toc105856011"/>
      <w:r w:rsidRPr="00FD6F91">
        <w:rPr>
          <w:rFonts w:asciiTheme="majorBidi" w:hAnsiTheme="majorBidi"/>
          <w:color w:val="auto"/>
          <w:sz w:val="56"/>
          <w:szCs w:val="56"/>
        </w:rPr>
        <w:t>MATERIELS ET METHODES</w:t>
      </w:r>
      <w:bookmarkEnd w:id="143"/>
      <w:bookmarkEnd w:id="144"/>
      <w:bookmarkEnd w:id="145"/>
      <w:bookmarkEnd w:id="146"/>
      <w:bookmarkEnd w:id="147"/>
      <w:bookmarkEnd w:id="148"/>
    </w:p>
    <w:p w:rsidR="00CC212B" w:rsidRDefault="00CC212B" w:rsidP="00CC212B">
      <w:pPr>
        <w:ind w:right="-2"/>
        <w:sectPr w:rsidR="00CC212B" w:rsidSect="001B116A">
          <w:headerReference w:type="first" r:id="rId98"/>
          <w:footerReference w:type="first" r:id="rId99"/>
          <w:pgSz w:w="11906" w:h="16838" w:code="9"/>
          <w:pgMar w:top="1418" w:right="1418" w:bottom="1418" w:left="1418" w:header="709" w:footer="709" w:gutter="0"/>
          <w:pgNumType w:start="4"/>
          <w:cols w:space="708"/>
          <w:titlePg/>
          <w:docGrid w:linePitch="360"/>
        </w:sectPr>
      </w:pPr>
    </w:p>
    <w:p w:rsidR="00CC212B" w:rsidRPr="00AF33FE" w:rsidRDefault="00CC212B" w:rsidP="00CC212B">
      <w:pPr>
        <w:pStyle w:val="Titre1"/>
        <w:spacing w:before="0" w:line="360" w:lineRule="auto"/>
        <w:ind w:left="0" w:right="0" w:firstLine="0"/>
        <w:rPr>
          <w:rFonts w:asciiTheme="majorBidi" w:hAnsiTheme="majorBidi"/>
          <w:color w:val="auto"/>
        </w:rPr>
      </w:pPr>
      <w:bookmarkStart w:id="149" w:name="_Toc104920664"/>
      <w:bookmarkStart w:id="150" w:name="_Toc104929595"/>
      <w:bookmarkStart w:id="151" w:name="_Toc105856012"/>
      <w:r w:rsidRPr="00AF33FE">
        <w:rPr>
          <w:rFonts w:asciiTheme="majorBidi" w:hAnsiTheme="majorBidi"/>
          <w:color w:val="auto"/>
        </w:rPr>
        <w:lastRenderedPageBreak/>
        <w:t>II.1. Introduction</w:t>
      </w:r>
      <w:bookmarkEnd w:id="149"/>
      <w:bookmarkEnd w:id="150"/>
      <w:bookmarkEnd w:id="151"/>
      <w:r w:rsidRPr="00AF33FE">
        <w:rPr>
          <w:rFonts w:asciiTheme="majorBidi" w:hAnsiTheme="majorBidi"/>
          <w:color w:val="auto"/>
        </w:rPr>
        <w:t> </w:t>
      </w:r>
    </w:p>
    <w:p w:rsidR="00CC212B" w:rsidRPr="00AF33FE" w:rsidRDefault="00CC212B" w:rsidP="00257B89">
      <w:pPr>
        <w:spacing w:after="0" w:line="360" w:lineRule="auto"/>
        <w:ind w:firstLine="708"/>
        <w:jc w:val="both"/>
        <w:rPr>
          <w:rFonts w:asciiTheme="majorBidi" w:hAnsiTheme="majorBidi" w:cstheme="majorBidi"/>
          <w:sz w:val="24"/>
          <w:szCs w:val="24"/>
        </w:rPr>
      </w:pPr>
      <w:r w:rsidRPr="00AF33FE">
        <w:rPr>
          <w:rFonts w:asciiTheme="majorBidi" w:hAnsiTheme="majorBidi" w:cstheme="majorBidi"/>
          <w:sz w:val="24"/>
          <w:szCs w:val="24"/>
        </w:rPr>
        <w:t xml:space="preserve">Dans ce chapitre, nous décrivons les protocoles expérimentaux adoptés pour la synthèse des poudres de l’hydroxyapatite (HA) et les matériaux composite (Str/HA-x), </w:t>
      </w:r>
      <w:r w:rsidRPr="00AF33FE">
        <w:rPr>
          <w:rFonts w:asciiTheme="majorBidi" w:hAnsiTheme="majorBidi" w:cstheme="majorBidi"/>
          <w:color w:val="202124"/>
          <w:sz w:val="24"/>
          <w:szCs w:val="24"/>
          <w:shd w:val="clear" w:color="auto" w:fill="FFFFFF"/>
        </w:rPr>
        <w:t>où x est le pourcentage de l’amidon dans l’HA</w:t>
      </w:r>
      <w:r w:rsidRPr="00AF33FE">
        <w:rPr>
          <w:rFonts w:asciiTheme="majorBidi" w:hAnsiTheme="majorBidi" w:cstheme="majorBidi"/>
          <w:sz w:val="24"/>
          <w:szCs w:val="24"/>
        </w:rPr>
        <w:t>. Puis un aperçu général sur les méthodes de caractérisation qui sont la spectroscopie infrarouge (FT-IR), l’Analyse thermogravimétrique (ATG), et la diffraction des rayons X (DRX).</w:t>
      </w:r>
    </w:p>
    <w:p w:rsidR="00CC212B" w:rsidRPr="00AF33FE" w:rsidRDefault="00CC212B" w:rsidP="00CC212B">
      <w:pPr>
        <w:pStyle w:val="Titre1"/>
        <w:spacing w:before="0" w:line="360" w:lineRule="auto"/>
        <w:ind w:left="0" w:right="0" w:firstLine="0"/>
        <w:jc w:val="both"/>
        <w:rPr>
          <w:rFonts w:asciiTheme="majorBidi" w:hAnsiTheme="majorBidi"/>
          <w:color w:val="auto"/>
        </w:rPr>
      </w:pPr>
      <w:bookmarkStart w:id="152" w:name="_Toc104920665"/>
      <w:bookmarkStart w:id="153" w:name="_Toc104929596"/>
      <w:bookmarkStart w:id="154" w:name="_Toc105856013"/>
      <w:r w:rsidRPr="00AF33FE">
        <w:rPr>
          <w:rFonts w:asciiTheme="majorBidi" w:hAnsiTheme="majorBidi"/>
          <w:color w:val="auto"/>
        </w:rPr>
        <w:t>II.2. Synthèses</w:t>
      </w:r>
      <w:bookmarkEnd w:id="152"/>
      <w:bookmarkEnd w:id="153"/>
      <w:r w:rsidRPr="00AF33FE">
        <w:rPr>
          <w:rFonts w:asciiTheme="majorBidi" w:hAnsiTheme="majorBidi"/>
          <w:color w:val="auto"/>
        </w:rPr>
        <w:t> </w:t>
      </w:r>
      <w:r w:rsidR="007C4373">
        <w:rPr>
          <w:rFonts w:asciiTheme="majorBidi" w:hAnsiTheme="majorBidi"/>
          <w:color w:val="auto"/>
        </w:rPr>
        <w:t xml:space="preserve">de l’hydroyapatite et des materiaux </w:t>
      </w:r>
      <w:r w:rsidR="007C4373" w:rsidRPr="002A74A1">
        <w:rPr>
          <w:rFonts w:asciiTheme="majorBidi" w:hAnsiTheme="majorBidi"/>
          <w:color w:val="000000" w:themeColor="text1"/>
        </w:rPr>
        <w:t xml:space="preserve">composites </w:t>
      </w:r>
      <w:r w:rsidR="007C4373" w:rsidRPr="002A74A1">
        <w:rPr>
          <w:rFonts w:asciiTheme="majorBidi" w:hAnsiTheme="majorBidi"/>
          <w:color w:val="000000" w:themeColor="text1"/>
          <w:sz w:val="24"/>
          <w:szCs w:val="24"/>
        </w:rPr>
        <w:t>(Str/HA-x)</w:t>
      </w:r>
      <w:bookmarkEnd w:id="154"/>
    </w:p>
    <w:p w:rsidR="00CC212B" w:rsidRDefault="00CC212B" w:rsidP="00CC212B">
      <w:pPr>
        <w:pStyle w:val="Titre2"/>
        <w:spacing w:before="0" w:line="360" w:lineRule="auto"/>
        <w:ind w:left="0" w:right="-2" w:firstLine="0"/>
        <w:jc w:val="both"/>
        <w:rPr>
          <w:rFonts w:asciiTheme="majorBidi" w:hAnsiTheme="majorBidi"/>
          <w:color w:val="auto"/>
        </w:rPr>
      </w:pPr>
      <w:bookmarkStart w:id="155" w:name="_Toc104920666"/>
      <w:bookmarkStart w:id="156" w:name="_Toc104929597"/>
      <w:bookmarkStart w:id="157" w:name="_Toc105856014"/>
      <w:r w:rsidRPr="00AF33FE">
        <w:rPr>
          <w:rFonts w:asciiTheme="majorBidi" w:hAnsiTheme="majorBidi"/>
          <w:color w:val="auto"/>
        </w:rPr>
        <w:t>II.2.1. Synthèse de l’hydroxyapatite pure (HA)</w:t>
      </w:r>
      <w:bookmarkEnd w:id="155"/>
      <w:bookmarkEnd w:id="156"/>
      <w:bookmarkEnd w:id="157"/>
    </w:p>
    <w:p w:rsidR="00465538" w:rsidRPr="00465538" w:rsidRDefault="00465538" w:rsidP="005F7BCB">
      <w:pPr>
        <w:pStyle w:val="Default"/>
        <w:spacing w:line="360" w:lineRule="auto"/>
        <w:ind w:firstLine="708"/>
        <w:jc w:val="both"/>
        <w:rPr>
          <w:rFonts w:asciiTheme="majorBidi" w:hAnsiTheme="majorBidi" w:cstheme="majorBidi"/>
        </w:rPr>
      </w:pPr>
      <w:r w:rsidRPr="00465538">
        <w:rPr>
          <w:rFonts w:asciiTheme="majorBidi" w:hAnsiTheme="majorBidi" w:cstheme="majorBidi"/>
        </w:rPr>
        <w:t>une suspension d’hydroxyde de calcium Ca(OH)</w:t>
      </w:r>
      <w:r w:rsidRPr="00465538">
        <w:rPr>
          <w:rFonts w:asciiTheme="majorBidi" w:hAnsiTheme="majorBidi" w:cstheme="majorBidi"/>
          <w:vertAlign w:val="subscript"/>
        </w:rPr>
        <w:t>2</w:t>
      </w:r>
      <w:r w:rsidRPr="00465538">
        <w:rPr>
          <w:rFonts w:asciiTheme="majorBidi" w:hAnsiTheme="majorBidi" w:cstheme="majorBidi"/>
        </w:rPr>
        <w:t xml:space="preserve"> </w:t>
      </w:r>
      <w:r>
        <w:rPr>
          <w:rFonts w:asciiTheme="majorBidi" w:hAnsiTheme="majorBidi" w:cstheme="majorBidi"/>
        </w:rPr>
        <w:t>est</w:t>
      </w:r>
      <w:r w:rsidRPr="00465538">
        <w:rPr>
          <w:rFonts w:asciiTheme="majorBidi" w:hAnsiTheme="majorBidi" w:cstheme="majorBidi"/>
        </w:rPr>
        <w:t xml:space="preserve"> utilisée comme source de calcium. Au départ, 5g de poudre de Ca(OH)</w:t>
      </w:r>
      <w:r w:rsidRPr="00465538">
        <w:rPr>
          <w:rFonts w:asciiTheme="majorBidi" w:hAnsiTheme="majorBidi" w:cstheme="majorBidi"/>
          <w:vertAlign w:val="subscript"/>
        </w:rPr>
        <w:t>2</w:t>
      </w:r>
      <w:r w:rsidRPr="00465538">
        <w:rPr>
          <w:rFonts w:asciiTheme="majorBidi" w:hAnsiTheme="majorBidi" w:cstheme="majorBidi"/>
        </w:rPr>
        <w:t xml:space="preserve"> </w:t>
      </w:r>
      <w:r>
        <w:rPr>
          <w:rFonts w:asciiTheme="majorBidi" w:hAnsiTheme="majorBidi" w:cstheme="majorBidi"/>
        </w:rPr>
        <w:t>est</w:t>
      </w:r>
      <w:r w:rsidRPr="00465538">
        <w:rPr>
          <w:rFonts w:asciiTheme="majorBidi" w:hAnsiTheme="majorBidi" w:cstheme="majorBidi"/>
        </w:rPr>
        <w:t xml:space="preserve"> dispersé dans u</w:t>
      </w:r>
      <w:r w:rsidR="003F6756">
        <w:rPr>
          <w:rFonts w:asciiTheme="majorBidi" w:hAnsiTheme="majorBidi" w:cstheme="majorBidi"/>
        </w:rPr>
        <w:t>n volume de 400mL</w:t>
      </w:r>
      <w:r w:rsidRPr="00465538">
        <w:rPr>
          <w:rFonts w:asciiTheme="majorBidi" w:hAnsiTheme="majorBidi" w:cstheme="majorBidi"/>
        </w:rPr>
        <w:t xml:space="preserve"> d’eau </w:t>
      </w:r>
      <w:r>
        <w:rPr>
          <w:rFonts w:asciiTheme="majorBidi" w:hAnsiTheme="majorBidi" w:cstheme="majorBidi"/>
        </w:rPr>
        <w:t>distillé</w:t>
      </w:r>
      <w:r w:rsidRPr="00465538">
        <w:rPr>
          <w:rFonts w:asciiTheme="majorBidi" w:hAnsiTheme="majorBidi" w:cstheme="majorBidi"/>
        </w:rPr>
        <w:t xml:space="preserve"> sous agitation continue pendant </w:t>
      </w:r>
      <w:r w:rsidR="00B11F9D">
        <w:rPr>
          <w:rFonts w:asciiTheme="majorBidi" w:hAnsiTheme="majorBidi" w:cstheme="majorBidi"/>
        </w:rPr>
        <w:t>24 h</w:t>
      </w:r>
      <w:r w:rsidRPr="00465538">
        <w:rPr>
          <w:rFonts w:asciiTheme="majorBidi" w:hAnsiTheme="majorBidi" w:cstheme="majorBidi"/>
        </w:rPr>
        <w:t xml:space="preserve"> à température </w:t>
      </w:r>
      <w:r w:rsidRPr="00465538">
        <w:rPr>
          <w:rFonts w:asciiTheme="majorBidi" w:hAnsiTheme="majorBidi" w:cstheme="majorBidi"/>
          <w:color w:val="auto"/>
        </w:rPr>
        <w:t>ambiante. À cette solution,</w:t>
      </w:r>
      <w:r w:rsidR="003F6756">
        <w:rPr>
          <w:rFonts w:asciiTheme="majorBidi" w:hAnsiTheme="majorBidi" w:cstheme="majorBidi"/>
          <w:color w:val="auto"/>
        </w:rPr>
        <w:t xml:space="preserve"> 100mL </w:t>
      </w:r>
      <w:r w:rsidR="00F95CDC">
        <w:rPr>
          <w:rFonts w:asciiTheme="majorBidi" w:hAnsiTheme="majorBidi" w:cstheme="majorBidi"/>
          <w:color w:val="auto"/>
        </w:rPr>
        <w:t>d</w:t>
      </w:r>
      <w:r w:rsidRPr="00465538">
        <w:rPr>
          <w:rFonts w:asciiTheme="majorBidi" w:hAnsiTheme="majorBidi" w:cstheme="majorBidi"/>
          <w:color w:val="auto"/>
        </w:rPr>
        <w:t>’acide phosphorique (H</w:t>
      </w:r>
      <w:r w:rsidRPr="00F95CDC">
        <w:rPr>
          <w:rFonts w:asciiTheme="majorBidi" w:hAnsiTheme="majorBidi" w:cstheme="majorBidi"/>
          <w:color w:val="auto"/>
          <w:vertAlign w:val="subscript"/>
        </w:rPr>
        <w:t>3</w:t>
      </w:r>
      <w:r w:rsidRPr="00465538">
        <w:rPr>
          <w:rFonts w:asciiTheme="majorBidi" w:hAnsiTheme="majorBidi" w:cstheme="majorBidi"/>
          <w:color w:val="auto"/>
        </w:rPr>
        <w:t>PO</w:t>
      </w:r>
      <w:r w:rsidRPr="00F95CDC">
        <w:rPr>
          <w:rFonts w:asciiTheme="majorBidi" w:hAnsiTheme="majorBidi" w:cstheme="majorBidi"/>
          <w:color w:val="auto"/>
          <w:vertAlign w:val="subscript"/>
        </w:rPr>
        <w:t>4</w:t>
      </w:r>
      <w:r w:rsidRPr="00465538">
        <w:rPr>
          <w:rFonts w:asciiTheme="majorBidi" w:hAnsiTheme="majorBidi" w:cstheme="majorBidi"/>
          <w:color w:val="auto"/>
        </w:rPr>
        <w:t xml:space="preserve">) (0.4M) qui est la source de phosphore </w:t>
      </w:r>
      <w:r w:rsidR="00F95CDC">
        <w:rPr>
          <w:rFonts w:asciiTheme="majorBidi" w:hAnsiTheme="majorBidi" w:cstheme="majorBidi"/>
          <w:color w:val="auto"/>
        </w:rPr>
        <w:t xml:space="preserve">est </w:t>
      </w:r>
      <w:r w:rsidRPr="00465538">
        <w:rPr>
          <w:rFonts w:asciiTheme="majorBidi" w:hAnsiTheme="majorBidi" w:cstheme="majorBidi"/>
          <w:color w:val="auto"/>
        </w:rPr>
        <w:t xml:space="preserve"> ajoutée avec un </w:t>
      </w:r>
      <w:r w:rsidR="00F95CDC">
        <w:rPr>
          <w:rFonts w:asciiTheme="majorBidi" w:hAnsiTheme="majorBidi" w:cstheme="majorBidi"/>
          <w:color w:val="auto"/>
        </w:rPr>
        <w:t xml:space="preserve">débit </w:t>
      </w:r>
      <w:r w:rsidRPr="00465538">
        <w:rPr>
          <w:rFonts w:asciiTheme="majorBidi" w:hAnsiTheme="majorBidi" w:cstheme="majorBidi"/>
          <w:color w:val="auto"/>
        </w:rPr>
        <w:t xml:space="preserve"> </w:t>
      </w:r>
      <w:r w:rsidR="00F95CDC">
        <w:rPr>
          <w:rFonts w:asciiTheme="majorBidi" w:hAnsiTheme="majorBidi" w:cstheme="majorBidi"/>
          <w:color w:val="auto"/>
        </w:rPr>
        <w:t xml:space="preserve">de </w:t>
      </w:r>
      <w:r w:rsidR="00E3150F">
        <w:rPr>
          <w:rFonts w:asciiTheme="majorBidi" w:hAnsiTheme="majorBidi" w:cstheme="majorBidi"/>
          <w:color w:val="auto"/>
        </w:rPr>
        <w:t xml:space="preserve"> 2 </w:t>
      </w:r>
      <w:r w:rsidR="007E1185">
        <w:rPr>
          <w:rFonts w:asciiTheme="majorBidi" w:hAnsiTheme="majorBidi" w:cstheme="majorBidi"/>
          <w:color w:val="auto"/>
        </w:rPr>
        <w:t>mL</w:t>
      </w:r>
      <w:r w:rsidRPr="00465538">
        <w:rPr>
          <w:rFonts w:asciiTheme="majorBidi" w:hAnsiTheme="majorBidi" w:cstheme="majorBidi"/>
          <w:color w:val="auto"/>
        </w:rPr>
        <w:t xml:space="preserve">/min sous </w:t>
      </w:r>
      <w:r w:rsidR="005F7BCB">
        <w:rPr>
          <w:rFonts w:asciiTheme="majorBidi" w:hAnsiTheme="majorBidi" w:cstheme="majorBidi"/>
          <w:color w:val="auto"/>
        </w:rPr>
        <w:t>une v</w:t>
      </w:r>
      <w:r w:rsidRPr="00465538">
        <w:rPr>
          <w:rFonts w:asciiTheme="majorBidi" w:hAnsiTheme="majorBidi" w:cstheme="majorBidi"/>
          <w:color w:val="auto"/>
        </w:rPr>
        <w:t xml:space="preserve">itesse </w:t>
      </w:r>
      <w:r w:rsidR="005F7BCB" w:rsidRPr="00465538">
        <w:rPr>
          <w:rFonts w:asciiTheme="majorBidi" w:hAnsiTheme="majorBidi" w:cstheme="majorBidi"/>
          <w:color w:val="auto"/>
        </w:rPr>
        <w:t>d’agitation maintenue</w:t>
      </w:r>
      <w:r w:rsidRPr="00465538">
        <w:rPr>
          <w:rFonts w:asciiTheme="majorBidi" w:hAnsiTheme="majorBidi" w:cstheme="majorBidi"/>
          <w:color w:val="auto"/>
        </w:rPr>
        <w:t xml:space="preserve"> tout au long du processus</w:t>
      </w:r>
      <w:r w:rsidR="005F7BCB">
        <w:rPr>
          <w:rFonts w:asciiTheme="majorBidi" w:hAnsiTheme="majorBidi" w:cstheme="majorBidi"/>
          <w:color w:val="auto"/>
        </w:rPr>
        <w:t xml:space="preserve">. Le mélange est filtré sous vide, séché </w:t>
      </w:r>
      <w:r w:rsidRPr="00465538">
        <w:rPr>
          <w:rFonts w:asciiTheme="majorBidi" w:hAnsiTheme="majorBidi" w:cstheme="majorBidi"/>
          <w:color w:val="auto"/>
        </w:rPr>
        <w:t>à 60°C pendant 24 h dans l’étuve. Le précipité séché a été écrasé manuellement avec un mortier et un pilon pour obtenir de la poudre d'HA.</w:t>
      </w:r>
      <w:r w:rsidR="005F7BCB">
        <w:rPr>
          <w:rFonts w:asciiTheme="majorBidi" w:hAnsiTheme="majorBidi" w:cstheme="majorBidi"/>
          <w:color w:val="auto"/>
        </w:rPr>
        <w:t xml:space="preserve"> Le filtrat est </w:t>
      </w:r>
      <w:r w:rsidR="007E1185">
        <w:rPr>
          <w:rFonts w:asciiTheme="majorBidi" w:hAnsiTheme="majorBidi" w:cstheme="majorBidi"/>
          <w:color w:val="auto"/>
        </w:rPr>
        <w:t>neutre</w:t>
      </w:r>
      <w:r w:rsidR="005F7BCB">
        <w:rPr>
          <w:rFonts w:asciiTheme="majorBidi" w:hAnsiTheme="majorBidi" w:cstheme="majorBidi"/>
          <w:color w:val="auto"/>
        </w:rPr>
        <w:t>, ce qui indique la consommation totale d’acide phosphorique.</w:t>
      </w:r>
    </w:p>
    <w:p w:rsidR="00CC212B" w:rsidRPr="00AF33FE" w:rsidRDefault="003F6756" w:rsidP="00CC212B">
      <w:pPr>
        <w:spacing w:after="0" w:line="360" w:lineRule="auto"/>
        <w:ind w:right="-2"/>
        <w:jc w:val="both"/>
        <w:rPr>
          <w:rFonts w:asciiTheme="majorBidi" w:hAnsiTheme="majorBidi" w:cstheme="majorBidi"/>
          <w:sz w:val="24"/>
          <w:szCs w:val="24"/>
        </w:rPr>
      </w:pPr>
      <w:r>
        <w:rPr>
          <w:rFonts w:asciiTheme="majorBidi" w:hAnsiTheme="majorBidi" w:cstheme="majorBidi"/>
          <w:sz w:val="24"/>
          <w:szCs w:val="24"/>
        </w:rPr>
        <w:t>Pour le volume ajouté 100mL</w:t>
      </w:r>
      <w:r w:rsidR="00CC212B" w:rsidRPr="00AF33FE">
        <w:rPr>
          <w:rFonts w:asciiTheme="majorBidi" w:hAnsiTheme="majorBidi" w:cstheme="majorBidi"/>
          <w:sz w:val="24"/>
          <w:szCs w:val="24"/>
        </w:rPr>
        <w:t xml:space="preserve"> de </w:t>
      </w:r>
      <m:oMath>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3</m:t>
            </m:r>
          </m:sub>
        </m:sSub>
        <m:sSub>
          <m:sSubPr>
            <m:ctrlPr>
              <w:rPr>
                <w:rFonts w:ascii="Cambria Math" w:hAnsi="Cambria Math" w:cstheme="majorBidi"/>
                <w:i/>
                <w:sz w:val="24"/>
                <w:szCs w:val="24"/>
              </w:rPr>
            </m:ctrlPr>
          </m:sSubPr>
          <m:e>
            <m:r>
              <w:rPr>
                <w:rFonts w:ascii="Cambria Math" w:hAnsi="Cambria Math" w:cstheme="majorBidi"/>
                <w:sz w:val="24"/>
                <w:szCs w:val="24"/>
              </w:rPr>
              <m:t>PO</m:t>
            </m:r>
          </m:e>
          <m:sub>
            <m:r>
              <w:rPr>
                <w:rFonts w:ascii="Cambria Math" w:hAnsi="Cambria Math" w:cstheme="majorBidi"/>
                <w:sz w:val="24"/>
                <w:szCs w:val="24"/>
              </w:rPr>
              <m:t>4</m:t>
            </m:r>
          </m:sub>
        </m:sSub>
      </m:oMath>
      <w:r w:rsidR="00CC212B" w:rsidRPr="00AF33FE">
        <w:rPr>
          <w:rFonts w:asciiTheme="majorBidi" w:hAnsiTheme="majorBidi" w:cstheme="majorBidi"/>
          <w:sz w:val="24"/>
          <w:szCs w:val="24"/>
        </w:rPr>
        <w:t xml:space="preserve"> et d’après le rapport de </w:t>
      </w:r>
      <m:oMath>
        <m:f>
          <m:fPr>
            <m:type m:val="skw"/>
            <m:ctrlPr>
              <w:rPr>
                <w:rFonts w:ascii="Cambria Math" w:hAnsi="Cambria Math" w:cstheme="majorBidi"/>
                <w:i/>
                <w:sz w:val="24"/>
                <w:szCs w:val="24"/>
              </w:rPr>
            </m:ctrlPr>
          </m:fPr>
          <m:num>
            <m:r>
              <w:rPr>
                <w:rFonts w:ascii="Cambria Math" w:hAnsi="Cambria Math" w:cstheme="majorBidi"/>
                <w:sz w:val="24"/>
                <w:szCs w:val="24"/>
              </w:rPr>
              <m:t>Ca</m:t>
            </m:r>
          </m:num>
          <m:den>
            <m:r>
              <w:rPr>
                <w:rFonts w:ascii="Cambria Math" w:hAnsi="Cambria Math" w:cstheme="majorBidi"/>
                <w:sz w:val="24"/>
                <w:szCs w:val="24"/>
              </w:rPr>
              <m:t>p</m:t>
            </m:r>
          </m:den>
        </m:f>
        <m:r>
          <w:rPr>
            <w:rFonts w:ascii="Cambria Math" w:hAnsi="Cambria Math" w:cstheme="majorBidi"/>
            <w:sz w:val="24"/>
            <w:szCs w:val="24"/>
          </w:rPr>
          <m:t>=1.67 </m:t>
        </m:r>
      </m:oMath>
      <w:r w:rsidR="00CC212B" w:rsidRPr="00AF33FE">
        <w:rPr>
          <w:rFonts w:asciiTheme="majorBidi" w:hAnsiTheme="majorBidi" w:cstheme="majorBidi"/>
          <w:sz w:val="24"/>
          <w:szCs w:val="24"/>
        </w:rPr>
        <w:t>:</w:t>
      </w:r>
    </w:p>
    <w:p w:rsidR="00CC212B" w:rsidRPr="00AF33FE" w:rsidRDefault="00CC212B" w:rsidP="00E3150F">
      <w:pPr>
        <w:spacing w:after="0" w:line="360" w:lineRule="auto"/>
        <w:ind w:right="-2"/>
        <w:jc w:val="both"/>
        <w:rPr>
          <w:rFonts w:asciiTheme="majorBidi" w:eastAsiaTheme="minorEastAsia" w:hAnsiTheme="majorBidi" w:cstheme="majorBidi"/>
          <w:sz w:val="24"/>
          <w:szCs w:val="24"/>
          <w:lang w:val="en-US"/>
        </w:rPr>
      </w:pPr>
      <m:oMath>
        <m:r>
          <w:rPr>
            <w:rFonts w:ascii="Cambria Math" w:hAnsi="Cambria Math" w:cstheme="majorBidi"/>
            <w:sz w:val="24"/>
            <w:szCs w:val="24"/>
            <w:lang w:val="en-US"/>
          </w:rPr>
          <m:t>MCa</m:t>
        </m:r>
        <m:d>
          <m:dPr>
            <m:ctrlPr>
              <w:rPr>
                <w:rFonts w:ascii="Cambria Math" w:hAnsiTheme="majorBidi" w:cstheme="majorBidi"/>
                <w:i/>
                <w:sz w:val="24"/>
                <w:szCs w:val="24"/>
                <w:lang w:val="en-US"/>
              </w:rPr>
            </m:ctrlPr>
          </m:dPr>
          <m:e>
            <m:r>
              <w:rPr>
                <w:rFonts w:ascii="Cambria Math" w:hAnsi="Cambria Math" w:cstheme="majorBidi"/>
                <w:sz w:val="24"/>
                <w:szCs w:val="24"/>
                <w:lang w:val="en-US"/>
              </w:rPr>
              <m:t>OH</m:t>
            </m:r>
          </m:e>
        </m:d>
        <m:sSub>
          <m:sSubPr>
            <m:ctrlPr>
              <w:rPr>
                <w:rFonts w:ascii="Cambria Math" w:hAnsiTheme="majorBidi" w:cstheme="majorBidi"/>
                <w:i/>
                <w:sz w:val="24"/>
                <w:szCs w:val="24"/>
                <w:lang w:val="en-US"/>
              </w:rPr>
            </m:ctrlPr>
          </m:sSubPr>
          <m:e>
            <m:r>
              <w:rPr>
                <w:rFonts w:ascii="Cambria Math" w:hAnsiTheme="majorBidi" w:cstheme="majorBidi"/>
                <w:sz w:val="24"/>
                <w:szCs w:val="24"/>
                <w:lang w:val="en-US"/>
              </w:rPr>
              <m:t xml:space="preserve"> </m:t>
            </m:r>
          </m:e>
          <m:sub>
            <m:r>
              <w:rPr>
                <w:rFonts w:ascii="Cambria Math" w:hAnsiTheme="majorBidi" w:cstheme="majorBidi"/>
                <w:sz w:val="24"/>
                <w:szCs w:val="24"/>
                <w:lang w:val="en-US"/>
              </w:rPr>
              <m:t>2</m:t>
            </m:r>
          </m:sub>
        </m:sSub>
      </m:oMath>
      <w:r w:rsidRPr="00AF33FE">
        <w:rPr>
          <w:rFonts w:asciiTheme="majorBidi" w:hAnsiTheme="majorBidi" w:cstheme="majorBidi"/>
          <w:sz w:val="24"/>
          <w:szCs w:val="24"/>
          <w:lang w:val="en-US"/>
        </w:rPr>
        <w:t>=74g/mol</w:t>
      </w:r>
    </w:p>
    <w:p w:rsidR="00CC212B" w:rsidRPr="00AF33FE" w:rsidRDefault="00CC212B" w:rsidP="00E3150F">
      <w:pPr>
        <w:spacing w:after="0" w:line="360" w:lineRule="auto"/>
        <w:ind w:right="-2"/>
        <w:jc w:val="both"/>
        <w:rPr>
          <w:rFonts w:asciiTheme="majorBidi" w:hAnsiTheme="majorBidi" w:cstheme="majorBidi"/>
          <w:sz w:val="24"/>
          <w:szCs w:val="24"/>
          <w:lang w:val="en-US"/>
        </w:rPr>
      </w:pPr>
      <m:oMath>
        <m:r>
          <w:rPr>
            <w:rFonts w:ascii="Cambria Math" w:hAnsi="Cambria Math" w:cstheme="majorBidi"/>
            <w:sz w:val="24"/>
            <w:szCs w:val="24"/>
            <w:lang w:val="en-US"/>
          </w:rPr>
          <m:t>nCa</m:t>
        </m:r>
        <m:sSub>
          <m:sSubPr>
            <m:ctrlPr>
              <w:rPr>
                <w:rFonts w:ascii="Cambria Math" w:hAnsiTheme="majorBidi" w:cstheme="majorBidi"/>
                <w:i/>
                <w:sz w:val="24"/>
                <w:szCs w:val="24"/>
                <w:lang w:val="en-US"/>
              </w:rPr>
            </m:ctrlPr>
          </m:sSubPr>
          <m:e>
            <m:r>
              <w:rPr>
                <w:rFonts w:ascii="Cambria Math" w:hAnsiTheme="majorBidi" w:cstheme="majorBidi"/>
                <w:sz w:val="24"/>
                <w:szCs w:val="24"/>
                <w:lang w:val="en-US"/>
              </w:rPr>
              <m:t>(OH)</m:t>
            </m:r>
          </m:e>
          <m:sub>
            <m:r>
              <w:rPr>
                <w:rFonts w:ascii="Cambria Math" w:hAnsiTheme="majorBidi" w:cstheme="majorBidi"/>
                <w:sz w:val="24"/>
                <w:szCs w:val="24"/>
                <w:lang w:val="en-US"/>
              </w:rPr>
              <m:t>2</m:t>
            </m:r>
          </m:sub>
        </m:sSub>
        <m:r>
          <w:rPr>
            <w:rFonts w:ascii="Cambria Math" w:hAnsiTheme="majorBidi" w:cstheme="majorBidi"/>
            <w:sz w:val="24"/>
            <w:szCs w:val="24"/>
            <w:lang w:val="en-US"/>
          </w:rPr>
          <m:t xml:space="preserve"> </m:t>
        </m:r>
      </m:oMath>
      <w:r w:rsidRPr="00AF33FE">
        <w:rPr>
          <w:rFonts w:asciiTheme="majorBidi" w:hAnsiTheme="majorBidi" w:cstheme="majorBidi"/>
          <w:sz w:val="24"/>
          <w:szCs w:val="24"/>
          <w:lang w:val="en-US"/>
        </w:rPr>
        <w:t>=</w:t>
      </w:r>
      <w:r w:rsidRPr="00AF33FE">
        <w:rPr>
          <w:rFonts w:asciiTheme="majorBidi" w:eastAsiaTheme="minorEastAsia" w:hAnsiTheme="majorBidi" w:cstheme="majorBidi"/>
          <w:sz w:val="24"/>
          <w:szCs w:val="24"/>
          <w:lang w:val="en-US"/>
        </w:rPr>
        <w:t xml:space="preserve"> </w:t>
      </w:r>
      <m:oMath>
        <m:f>
          <m:fPr>
            <m:ctrlPr>
              <w:rPr>
                <w:rFonts w:ascii="Cambria Math" w:hAnsiTheme="majorBidi" w:cstheme="majorBidi"/>
                <w:i/>
                <w:sz w:val="24"/>
                <w:szCs w:val="24"/>
                <w:lang w:val="en-US"/>
              </w:rPr>
            </m:ctrlPr>
          </m:fPr>
          <m:num>
            <m:r>
              <w:rPr>
                <w:rFonts w:ascii="Cambria Math" w:hAnsi="Cambria Math" w:cstheme="majorBidi"/>
                <w:sz w:val="24"/>
                <w:szCs w:val="24"/>
                <w:lang w:val="en-US"/>
              </w:rPr>
              <m:t>m</m:t>
            </m:r>
          </m:num>
          <m:den>
            <m:r>
              <w:rPr>
                <w:rFonts w:ascii="Cambria Math" w:hAnsiTheme="majorBidi" w:cstheme="majorBidi"/>
                <w:sz w:val="24"/>
                <w:szCs w:val="24"/>
                <w:lang w:val="en-US"/>
              </w:rPr>
              <m:t xml:space="preserve"> </m:t>
            </m:r>
            <m:r>
              <w:rPr>
                <w:rFonts w:ascii="Cambria Math" w:hAnsi="Cambria Math" w:cstheme="majorBidi"/>
                <w:sz w:val="24"/>
                <w:szCs w:val="24"/>
                <w:lang w:val="en-US"/>
              </w:rPr>
              <m:t>M</m:t>
            </m:r>
          </m:den>
        </m:f>
        <m:r>
          <w:rPr>
            <w:rFonts w:ascii="Cambria Math" w:hAnsiTheme="majorBidi" w:cstheme="majorBidi"/>
            <w:sz w:val="24"/>
            <w:szCs w:val="24"/>
            <w:lang w:val="en-US"/>
          </w:rPr>
          <m:t>=</m:t>
        </m:r>
        <m:f>
          <m:fPr>
            <m:ctrlPr>
              <w:rPr>
                <w:rFonts w:ascii="Cambria Math" w:hAnsiTheme="majorBidi" w:cstheme="majorBidi"/>
                <w:i/>
                <w:sz w:val="24"/>
                <w:szCs w:val="24"/>
                <w:lang w:val="en-US"/>
              </w:rPr>
            </m:ctrlPr>
          </m:fPr>
          <m:num>
            <m:r>
              <w:rPr>
                <w:rFonts w:ascii="Cambria Math" w:hAnsiTheme="majorBidi" w:cstheme="majorBidi"/>
                <w:sz w:val="24"/>
                <w:szCs w:val="24"/>
                <w:lang w:val="en-US"/>
              </w:rPr>
              <m:t>5</m:t>
            </m:r>
          </m:num>
          <m:den>
            <m:r>
              <w:rPr>
                <w:rFonts w:ascii="Cambria Math" w:hAnsiTheme="majorBidi" w:cstheme="majorBidi"/>
                <w:sz w:val="24"/>
                <w:szCs w:val="24"/>
                <w:lang w:val="en-US"/>
              </w:rPr>
              <m:t>74</m:t>
            </m:r>
          </m:den>
        </m:f>
        <m:r>
          <w:rPr>
            <w:rFonts w:ascii="Cambria Math" w:hAnsiTheme="majorBidi" w:cstheme="majorBidi"/>
            <w:sz w:val="24"/>
            <w:szCs w:val="24"/>
            <w:lang w:val="en-US"/>
          </w:rPr>
          <m:t>=</m:t>
        </m:r>
      </m:oMath>
      <w:r w:rsidRPr="00AF33FE">
        <w:rPr>
          <w:rFonts w:asciiTheme="majorBidi" w:hAnsiTheme="majorBidi" w:cstheme="majorBidi"/>
          <w:sz w:val="24"/>
          <w:szCs w:val="24"/>
          <w:lang w:val="en-US"/>
        </w:rPr>
        <w:t>0.067 mol.</w:t>
      </w:r>
    </w:p>
    <w:p w:rsidR="00CC212B" w:rsidRPr="00AF33FE" w:rsidRDefault="00CC212B" w:rsidP="00CC212B">
      <w:pPr>
        <w:spacing w:after="0" w:line="360" w:lineRule="auto"/>
        <w:ind w:right="-2"/>
        <w:jc w:val="both"/>
        <w:rPr>
          <w:rFonts w:asciiTheme="majorBidi" w:eastAsiaTheme="minorEastAsia" w:hAnsiTheme="majorBidi" w:cstheme="majorBidi"/>
          <w:sz w:val="24"/>
          <w:szCs w:val="24"/>
          <w:lang w:val="en-US"/>
        </w:rPr>
      </w:pPr>
      <m:oMath>
        <m:r>
          <w:rPr>
            <w:rFonts w:ascii="Cambria Math" w:hAnsi="Cambria Math" w:cstheme="majorBidi"/>
            <w:sz w:val="24"/>
            <w:szCs w:val="24"/>
            <w:lang w:val="en-US"/>
          </w:rPr>
          <m:t>np</m:t>
        </m:r>
      </m:oMath>
      <w:r w:rsidRPr="00AF33FE">
        <w:rPr>
          <w:rFonts w:asciiTheme="majorBidi" w:eastAsiaTheme="minorEastAsia" w:hAnsiTheme="majorBidi" w:cstheme="majorBidi"/>
          <w:sz w:val="24"/>
          <w:szCs w:val="24"/>
          <w:lang w:val="en-US"/>
        </w:rPr>
        <w:t xml:space="preserve"> </w:t>
      </w:r>
      <w:r w:rsidRPr="00AF33FE">
        <w:rPr>
          <w:rFonts w:asciiTheme="majorBidi" w:hAnsiTheme="majorBidi" w:cstheme="majorBidi"/>
          <w:sz w:val="24"/>
          <w:szCs w:val="24"/>
          <w:lang w:val="en-US"/>
        </w:rPr>
        <w:t>=</w:t>
      </w:r>
      <w:r w:rsidRPr="00AF33FE">
        <w:rPr>
          <w:rFonts w:asciiTheme="majorBidi" w:eastAsiaTheme="minorEastAsia" w:hAnsiTheme="majorBidi" w:cstheme="majorBidi"/>
          <w:sz w:val="24"/>
          <w:szCs w:val="24"/>
          <w:lang w:val="en-US"/>
        </w:rPr>
        <w:t xml:space="preserve"> </w:t>
      </w:r>
      <m:oMath>
        <m:f>
          <m:fPr>
            <m:ctrlPr>
              <w:rPr>
                <w:rFonts w:ascii="Cambria Math" w:hAnsiTheme="majorBidi" w:cstheme="majorBidi"/>
                <w:i/>
                <w:sz w:val="24"/>
                <w:szCs w:val="24"/>
                <w:lang w:val="en-US"/>
              </w:rPr>
            </m:ctrlPr>
          </m:fPr>
          <m:num>
            <m:r>
              <w:rPr>
                <w:rFonts w:ascii="Cambria Math" w:hAnsi="Cambria Math" w:cstheme="majorBidi"/>
                <w:sz w:val="24"/>
                <w:szCs w:val="24"/>
                <w:lang w:val="en-US"/>
              </w:rPr>
              <m:t>nCa</m:t>
            </m:r>
          </m:num>
          <m:den>
            <m:r>
              <w:rPr>
                <w:rFonts w:ascii="Cambria Math" w:hAnsiTheme="majorBidi" w:cstheme="majorBidi"/>
                <w:sz w:val="24"/>
                <w:szCs w:val="24"/>
                <w:lang w:val="en-US"/>
              </w:rPr>
              <m:t>1.67</m:t>
            </m:r>
          </m:den>
        </m:f>
        <m:r>
          <w:rPr>
            <w:rFonts w:ascii="Cambria Math" w:hAnsiTheme="majorBidi" w:cstheme="majorBidi"/>
            <w:sz w:val="24"/>
            <w:szCs w:val="24"/>
            <w:lang w:val="en-US"/>
          </w:rPr>
          <m:t>=</m:t>
        </m:r>
        <m:f>
          <m:fPr>
            <m:ctrlPr>
              <w:rPr>
                <w:rFonts w:ascii="Cambria Math" w:hAnsiTheme="majorBidi" w:cstheme="majorBidi"/>
                <w:i/>
                <w:sz w:val="24"/>
                <w:szCs w:val="24"/>
              </w:rPr>
            </m:ctrlPr>
          </m:fPr>
          <m:num>
            <m:r>
              <w:rPr>
                <w:rFonts w:ascii="Cambria Math" w:hAnsiTheme="majorBidi" w:cstheme="majorBidi"/>
                <w:sz w:val="24"/>
                <w:szCs w:val="24"/>
                <w:lang w:val="en-US"/>
              </w:rPr>
              <m:t>0.067</m:t>
            </m:r>
          </m:num>
          <m:den>
            <m:r>
              <w:rPr>
                <w:rFonts w:ascii="Cambria Math" w:hAnsiTheme="majorBidi" w:cstheme="majorBidi"/>
                <w:sz w:val="24"/>
                <w:szCs w:val="24"/>
                <w:lang w:val="en-US"/>
              </w:rPr>
              <m:t>1.67</m:t>
            </m:r>
          </m:den>
        </m:f>
        <m:r>
          <w:rPr>
            <w:rFonts w:ascii="Cambria Math" w:hAnsiTheme="majorBidi" w:cstheme="majorBidi"/>
            <w:sz w:val="24"/>
            <w:szCs w:val="24"/>
            <w:lang w:val="en-US"/>
          </w:rPr>
          <m:t>=0.04</m:t>
        </m:r>
      </m:oMath>
      <w:r w:rsidR="003F6756">
        <w:rPr>
          <w:rFonts w:asciiTheme="majorBidi" w:eastAsiaTheme="minorEastAsia" w:hAnsiTheme="majorBidi" w:cstheme="majorBidi"/>
          <w:sz w:val="24"/>
          <w:szCs w:val="24"/>
          <w:lang w:val="en-US"/>
        </w:rPr>
        <w:t xml:space="preserve"> mL</w:t>
      </w:r>
      <w:r w:rsidRPr="00AF33FE">
        <w:rPr>
          <w:rFonts w:asciiTheme="majorBidi" w:eastAsiaTheme="minorEastAsia" w:hAnsiTheme="majorBidi" w:cstheme="majorBidi"/>
          <w:sz w:val="24"/>
          <w:szCs w:val="24"/>
          <w:lang w:val="en-US"/>
        </w:rPr>
        <w:t>.</w:t>
      </w:r>
    </w:p>
    <w:p w:rsidR="00CC212B" w:rsidRPr="00AF33FE" w:rsidRDefault="00CC212B" w:rsidP="00CC212B">
      <w:pPr>
        <w:spacing w:after="0" w:line="360" w:lineRule="auto"/>
        <w:ind w:right="-2"/>
        <w:jc w:val="both"/>
        <w:rPr>
          <w:rFonts w:asciiTheme="majorBidi" w:eastAsiaTheme="minorEastAsia" w:hAnsiTheme="majorBidi" w:cstheme="majorBidi"/>
          <w:sz w:val="24"/>
          <w:szCs w:val="24"/>
          <w:lang w:val="en-US"/>
        </w:rPr>
      </w:pPr>
      <m:oMath>
        <m:r>
          <w:rPr>
            <w:rFonts w:ascii="Cambria Math" w:hAnsi="Cambria Math" w:cstheme="majorBidi"/>
            <w:sz w:val="24"/>
            <w:szCs w:val="24"/>
          </w:rPr>
          <m:t>Vp</m:t>
        </m:r>
      </m:oMath>
      <w:r w:rsidRPr="00AF33FE">
        <w:rPr>
          <w:rFonts w:asciiTheme="majorBidi" w:eastAsiaTheme="minorEastAsia" w:hAnsiTheme="majorBidi" w:cstheme="majorBidi"/>
          <w:sz w:val="24"/>
          <w:szCs w:val="24"/>
          <w:lang w:val="en-US"/>
        </w:rPr>
        <w:t xml:space="preserve"> </w:t>
      </w:r>
      <w:r w:rsidRPr="00AF33FE">
        <w:rPr>
          <w:rFonts w:asciiTheme="majorBidi" w:hAnsiTheme="majorBidi" w:cstheme="majorBidi"/>
          <w:sz w:val="24"/>
          <w:szCs w:val="24"/>
          <w:lang w:val="en-US"/>
        </w:rPr>
        <w:t xml:space="preserve">=  </w:t>
      </w:r>
      <m:oMath>
        <m:f>
          <m:fPr>
            <m:ctrlPr>
              <w:rPr>
                <w:rFonts w:ascii="Cambria Math" w:hAnsiTheme="majorBidi" w:cstheme="majorBidi"/>
                <w:i/>
                <w:sz w:val="24"/>
                <w:szCs w:val="24"/>
              </w:rPr>
            </m:ctrlPr>
          </m:fPr>
          <m:num>
            <m:r>
              <w:rPr>
                <w:rFonts w:ascii="Cambria Math" w:hAnsiTheme="majorBidi" w:cstheme="majorBidi"/>
                <w:sz w:val="24"/>
                <w:szCs w:val="24"/>
                <w:lang w:val="en-US"/>
              </w:rPr>
              <m:t>0.04</m:t>
            </m:r>
          </m:num>
          <m:den>
            <m:r>
              <w:rPr>
                <w:rFonts w:ascii="Cambria Math" w:hAnsiTheme="majorBidi" w:cstheme="majorBidi"/>
                <w:sz w:val="24"/>
                <w:szCs w:val="24"/>
                <w:lang w:val="en-US"/>
              </w:rPr>
              <m:t>0.1</m:t>
            </m:r>
          </m:den>
        </m:f>
        <m:r>
          <w:rPr>
            <w:rFonts w:ascii="Cambria Math" w:hAnsiTheme="majorBidi" w:cstheme="majorBidi"/>
            <w:sz w:val="24"/>
            <w:szCs w:val="24"/>
            <w:lang w:val="en-US"/>
          </w:rPr>
          <m:t>=100</m:t>
        </m:r>
      </m:oMath>
      <w:r w:rsidR="003F6756">
        <w:rPr>
          <w:rFonts w:asciiTheme="majorBidi" w:eastAsiaTheme="minorEastAsia" w:hAnsiTheme="majorBidi" w:cstheme="majorBidi"/>
          <w:sz w:val="24"/>
          <w:szCs w:val="24"/>
          <w:lang w:val="en-US"/>
        </w:rPr>
        <w:t xml:space="preserve"> mL</w:t>
      </w:r>
      <w:r w:rsidRPr="00AF33FE">
        <w:rPr>
          <w:rFonts w:asciiTheme="majorBidi" w:eastAsiaTheme="minorEastAsia" w:hAnsiTheme="majorBidi" w:cstheme="majorBidi"/>
          <w:sz w:val="24"/>
          <w:szCs w:val="24"/>
          <w:lang w:val="en-US"/>
        </w:rPr>
        <w:t>.</w:t>
      </w:r>
    </w:p>
    <w:p w:rsidR="00CC212B" w:rsidRPr="00AF33FE" w:rsidRDefault="00CC212B" w:rsidP="00CC212B">
      <w:pPr>
        <w:pStyle w:val="Titre2"/>
        <w:spacing w:line="360" w:lineRule="auto"/>
        <w:jc w:val="both"/>
        <w:rPr>
          <w:rFonts w:asciiTheme="majorBidi" w:hAnsiTheme="majorBidi"/>
          <w:color w:val="auto"/>
        </w:rPr>
      </w:pPr>
      <w:bookmarkStart w:id="158" w:name="_Toc104920667"/>
      <w:bookmarkStart w:id="159" w:name="_Toc104929598"/>
      <w:bookmarkStart w:id="160" w:name="_Toc105856015"/>
      <w:r w:rsidRPr="00AF33FE">
        <w:rPr>
          <w:rFonts w:asciiTheme="majorBidi" w:eastAsiaTheme="minorEastAsia" w:hAnsiTheme="majorBidi"/>
          <w:color w:val="auto"/>
          <w:sz w:val="24"/>
          <w:szCs w:val="24"/>
        </w:rPr>
        <w:t>II.2.2</w:t>
      </w:r>
      <w:r w:rsidR="00A54B64">
        <w:rPr>
          <w:rFonts w:asciiTheme="majorBidi" w:eastAsiaTheme="minorEastAsia" w:hAnsiTheme="majorBidi"/>
          <w:color w:val="auto"/>
          <w:sz w:val="24"/>
          <w:szCs w:val="24"/>
        </w:rPr>
        <w:t>.</w:t>
      </w:r>
      <w:r w:rsidRPr="00AF33FE">
        <w:rPr>
          <w:rFonts w:asciiTheme="majorBidi" w:eastAsiaTheme="minorEastAsia" w:hAnsiTheme="majorBidi"/>
          <w:color w:val="auto"/>
          <w:sz w:val="24"/>
          <w:szCs w:val="24"/>
        </w:rPr>
        <w:t xml:space="preserve"> </w:t>
      </w:r>
      <w:r w:rsidRPr="00AF33FE">
        <w:rPr>
          <w:rFonts w:asciiTheme="majorBidi" w:hAnsiTheme="majorBidi"/>
          <w:color w:val="auto"/>
        </w:rPr>
        <w:t>La synthèse in situ de l’HA dans la matrice d’amidon (Str)</w:t>
      </w:r>
      <w:bookmarkEnd w:id="158"/>
      <w:bookmarkEnd w:id="159"/>
      <w:bookmarkEnd w:id="160"/>
      <w:r w:rsidRPr="00AF33FE">
        <w:rPr>
          <w:rFonts w:asciiTheme="majorBidi" w:hAnsiTheme="majorBidi"/>
          <w:color w:val="auto"/>
        </w:rPr>
        <w:t> </w:t>
      </w:r>
    </w:p>
    <w:p w:rsidR="00CC212B" w:rsidRPr="00AF33FE" w:rsidRDefault="00CC212B" w:rsidP="00610925">
      <w:pPr>
        <w:spacing w:after="0" w:line="360" w:lineRule="auto"/>
        <w:ind w:right="-2" w:firstLine="708"/>
        <w:jc w:val="both"/>
        <w:rPr>
          <w:rFonts w:asciiTheme="majorBidi" w:hAnsiTheme="majorBidi" w:cstheme="majorBidi"/>
          <w:sz w:val="24"/>
          <w:szCs w:val="24"/>
        </w:rPr>
      </w:pPr>
      <w:r w:rsidRPr="00AF33FE">
        <w:rPr>
          <w:rFonts w:asciiTheme="majorBidi" w:hAnsiTheme="majorBidi" w:cstheme="majorBidi"/>
          <w:sz w:val="24"/>
          <w:szCs w:val="24"/>
        </w:rPr>
        <w:t xml:space="preserve">Pour préparer le composite (Str/HA-50), on </w:t>
      </w:r>
      <w:r w:rsidR="003F6756">
        <w:rPr>
          <w:rFonts w:asciiTheme="majorBidi" w:hAnsiTheme="majorBidi" w:cstheme="majorBidi"/>
          <w:sz w:val="24"/>
          <w:szCs w:val="24"/>
        </w:rPr>
        <w:t>disperse</w:t>
      </w:r>
      <w:r w:rsidRPr="00AF33FE">
        <w:rPr>
          <w:rFonts w:asciiTheme="majorBidi" w:hAnsiTheme="majorBidi" w:cstheme="majorBidi"/>
          <w:sz w:val="24"/>
          <w:szCs w:val="24"/>
        </w:rPr>
        <w:t xml:space="preserve"> dans un erlenmeyer 5g d’hydroxyde de calcium </w:t>
      </w:r>
      <m:oMath>
        <m:r>
          <w:rPr>
            <w:rFonts w:ascii="Cambria Math" w:hAnsi="Cambria Math" w:cstheme="majorBidi"/>
            <w:sz w:val="24"/>
            <w:szCs w:val="24"/>
          </w:rPr>
          <m:t>Ca</m:t>
        </m:r>
        <m:r>
          <w:rPr>
            <w:rFonts w:ascii="Cambria Math" w:hAnsiTheme="majorBidi" w:cstheme="majorBidi"/>
            <w:sz w:val="24"/>
            <w:szCs w:val="24"/>
          </w:rPr>
          <m:t>(</m:t>
        </m:r>
        <m:r>
          <w:rPr>
            <w:rFonts w:ascii="Cambria Math" w:hAnsi="Cambria Math" w:cstheme="majorBidi"/>
            <w:sz w:val="24"/>
            <w:szCs w:val="24"/>
          </w:rPr>
          <m:t>OH</m:t>
        </m:r>
        <m:r>
          <w:rPr>
            <w:rFonts w:ascii="Cambria Math" w:hAnsiTheme="majorBidi" w:cstheme="majorBidi"/>
            <w:sz w:val="24"/>
            <w:szCs w:val="24"/>
          </w:rPr>
          <m:t>)</m:t>
        </m:r>
      </m:oMath>
      <w:r w:rsidRPr="003F6756">
        <w:rPr>
          <w:rFonts w:asciiTheme="majorBidi" w:hAnsiTheme="majorBidi" w:cstheme="majorBidi"/>
          <w:sz w:val="24"/>
          <w:szCs w:val="24"/>
          <w:vertAlign w:val="subscript"/>
        </w:rPr>
        <w:t>2</w:t>
      </w:r>
      <w:r w:rsidRPr="00AF33FE">
        <w:rPr>
          <w:rFonts w:asciiTheme="majorBidi" w:hAnsiTheme="majorBidi" w:cstheme="majorBidi"/>
          <w:sz w:val="24"/>
          <w:szCs w:val="24"/>
        </w:rPr>
        <w:t xml:space="preserve"> et 5g </w:t>
      </w:r>
      <w:r w:rsidR="003F6756">
        <w:rPr>
          <w:rFonts w:asciiTheme="majorBidi" w:hAnsiTheme="majorBidi" w:cstheme="majorBidi"/>
          <w:sz w:val="24"/>
          <w:szCs w:val="24"/>
        </w:rPr>
        <w:t>d’amidon dans un volume de 400mL</w:t>
      </w:r>
      <w:r w:rsidRPr="00AF33FE">
        <w:rPr>
          <w:rFonts w:asciiTheme="majorBidi" w:hAnsiTheme="majorBidi" w:cstheme="majorBidi"/>
          <w:sz w:val="24"/>
          <w:szCs w:val="24"/>
        </w:rPr>
        <w:t xml:space="preserve"> d’eau distillée sous agitation continue pendant 24h à température ambiante, ap</w:t>
      </w:r>
      <w:r w:rsidR="007E1185">
        <w:rPr>
          <w:rFonts w:asciiTheme="majorBidi" w:hAnsiTheme="majorBidi" w:cstheme="majorBidi"/>
          <w:sz w:val="24"/>
          <w:szCs w:val="24"/>
        </w:rPr>
        <w:t>rès en introduit peu à peu 100mL</w:t>
      </w:r>
      <w:r w:rsidRPr="00AF33FE">
        <w:rPr>
          <w:rFonts w:asciiTheme="majorBidi" w:hAnsiTheme="majorBidi" w:cstheme="majorBidi"/>
          <w:sz w:val="24"/>
          <w:szCs w:val="24"/>
        </w:rPr>
        <w:t xml:space="preserve"> d’acide phosphorique </w:t>
      </w:r>
      <m:oMath>
        <m:sSub>
          <m:sSubPr>
            <m:ctrlPr>
              <w:rPr>
                <w:rFonts w:ascii="Cambria Math" w:hAnsiTheme="majorBidi" w:cstheme="majorBidi"/>
                <w:i/>
                <w:sz w:val="24"/>
                <w:szCs w:val="24"/>
              </w:rPr>
            </m:ctrlPr>
          </m:sSubPr>
          <m:e>
            <m:r>
              <w:rPr>
                <w:rFonts w:ascii="Cambria Math" w:hAnsi="Cambria Math" w:cstheme="majorBidi"/>
                <w:sz w:val="24"/>
                <w:szCs w:val="24"/>
              </w:rPr>
              <m:t>H</m:t>
            </m:r>
          </m:e>
          <m:sub>
            <m:r>
              <w:rPr>
                <w:rFonts w:ascii="Cambria Math" w:hAnsiTheme="majorBidi" w:cstheme="majorBidi"/>
                <w:sz w:val="24"/>
                <w:szCs w:val="24"/>
              </w:rPr>
              <m:t>3</m:t>
            </m:r>
          </m:sub>
        </m:sSub>
        <m:sSub>
          <m:sSubPr>
            <m:ctrlPr>
              <w:rPr>
                <w:rFonts w:ascii="Cambria Math" w:hAnsiTheme="majorBidi" w:cstheme="majorBidi"/>
                <w:i/>
                <w:sz w:val="24"/>
                <w:szCs w:val="24"/>
              </w:rPr>
            </m:ctrlPr>
          </m:sSubPr>
          <m:e>
            <m:r>
              <w:rPr>
                <w:rFonts w:ascii="Cambria Math" w:hAnsi="Cambria Math" w:cstheme="majorBidi"/>
                <w:sz w:val="24"/>
                <w:szCs w:val="24"/>
              </w:rPr>
              <m:t>PO</m:t>
            </m:r>
          </m:e>
          <m:sub>
            <m:r>
              <w:rPr>
                <w:rFonts w:ascii="Cambria Math" w:hAnsiTheme="majorBidi" w:cstheme="majorBidi"/>
                <w:sz w:val="24"/>
                <w:szCs w:val="24"/>
              </w:rPr>
              <m:t>4</m:t>
            </m:r>
          </m:sub>
        </m:sSub>
      </m:oMath>
      <w:r w:rsidRPr="00AF33FE">
        <w:rPr>
          <w:rFonts w:asciiTheme="majorBidi" w:hAnsiTheme="majorBidi" w:cstheme="majorBidi"/>
          <w:sz w:val="24"/>
          <w:szCs w:val="24"/>
        </w:rPr>
        <w:t xml:space="preserve"> déjà préparer</w:t>
      </w:r>
      <w:r w:rsidR="00610925">
        <w:rPr>
          <w:rFonts w:asciiTheme="majorBidi" w:hAnsiTheme="majorBidi" w:cstheme="majorBidi"/>
          <w:sz w:val="24"/>
          <w:szCs w:val="24"/>
        </w:rPr>
        <w:t xml:space="preserve"> avec un débit de 2mL/min</w:t>
      </w:r>
      <w:r w:rsidRPr="00AF33FE">
        <w:rPr>
          <w:rFonts w:asciiTheme="majorBidi" w:hAnsiTheme="majorBidi" w:cstheme="majorBidi"/>
          <w:sz w:val="24"/>
          <w:szCs w:val="24"/>
        </w:rPr>
        <w:t xml:space="preserve"> sous agitation</w:t>
      </w:r>
      <w:r w:rsidR="00610925">
        <w:rPr>
          <w:rFonts w:asciiTheme="majorBidi" w:hAnsiTheme="majorBidi" w:cstheme="majorBidi"/>
          <w:sz w:val="24"/>
          <w:szCs w:val="24"/>
        </w:rPr>
        <w:t xml:space="preserve"> continue</w:t>
      </w:r>
      <w:r w:rsidRPr="00AF33FE">
        <w:rPr>
          <w:rFonts w:asciiTheme="majorBidi" w:hAnsiTheme="majorBidi" w:cstheme="majorBidi"/>
          <w:sz w:val="24"/>
          <w:szCs w:val="24"/>
        </w:rPr>
        <w:t xml:space="preserve">. La solution obtenue par cette méthode a été </w:t>
      </w:r>
      <w:r w:rsidR="00610925">
        <w:rPr>
          <w:rFonts w:asciiTheme="majorBidi" w:hAnsiTheme="majorBidi" w:cstheme="majorBidi"/>
          <w:sz w:val="24"/>
          <w:szCs w:val="24"/>
        </w:rPr>
        <w:t>sous vide</w:t>
      </w:r>
      <w:r w:rsidRPr="00AF33FE">
        <w:rPr>
          <w:rFonts w:asciiTheme="majorBidi" w:hAnsiTheme="majorBidi" w:cstheme="majorBidi"/>
          <w:sz w:val="24"/>
          <w:szCs w:val="24"/>
        </w:rPr>
        <w:t>, le précipité obtenu a été séché à 60°C pendant 24h dans une étuve.</w:t>
      </w:r>
    </w:p>
    <w:p w:rsidR="00CC212B" w:rsidRPr="00AF33FE" w:rsidRDefault="00CC212B" w:rsidP="00DA5B83">
      <w:pPr>
        <w:spacing w:after="0" w:line="360" w:lineRule="auto"/>
        <w:ind w:right="-2"/>
        <w:jc w:val="both"/>
        <w:rPr>
          <w:rFonts w:asciiTheme="majorBidi" w:hAnsiTheme="majorBidi" w:cstheme="majorBidi"/>
          <w:sz w:val="24"/>
          <w:szCs w:val="24"/>
        </w:rPr>
      </w:pPr>
      <w:r w:rsidRPr="00AF33FE">
        <w:rPr>
          <w:rFonts w:asciiTheme="majorBidi" w:hAnsiTheme="majorBidi" w:cstheme="majorBidi"/>
          <w:sz w:val="24"/>
          <w:szCs w:val="24"/>
        </w:rPr>
        <w:t xml:space="preserve">Pour le composite (Str/HA-25) on prend une masse de 1.67g d’amidon et </w:t>
      </w:r>
      <w:r w:rsidR="00DA5B83">
        <w:rPr>
          <w:rFonts w:asciiTheme="majorBidi" w:hAnsiTheme="majorBidi" w:cstheme="majorBidi"/>
          <w:sz w:val="24"/>
          <w:szCs w:val="24"/>
        </w:rPr>
        <w:t>on</w:t>
      </w:r>
      <w:r w:rsidRPr="00AF33FE">
        <w:rPr>
          <w:rFonts w:asciiTheme="majorBidi" w:hAnsiTheme="majorBidi" w:cstheme="majorBidi"/>
          <w:sz w:val="24"/>
          <w:szCs w:val="24"/>
        </w:rPr>
        <w:t xml:space="preserve"> fait la même manipulation.</w:t>
      </w:r>
    </w:p>
    <w:p w:rsidR="00CC212B" w:rsidRPr="00580379" w:rsidRDefault="00CC212B" w:rsidP="00580379">
      <w:pPr>
        <w:pStyle w:val="Titre1"/>
        <w:spacing w:before="0" w:line="360" w:lineRule="auto"/>
        <w:ind w:left="0" w:right="0" w:firstLine="0"/>
        <w:jc w:val="both"/>
        <w:rPr>
          <w:rFonts w:asciiTheme="majorBidi" w:hAnsiTheme="majorBidi"/>
          <w:color w:val="auto"/>
        </w:rPr>
      </w:pPr>
      <w:bookmarkStart w:id="161" w:name="_Toc104920668"/>
      <w:bookmarkStart w:id="162" w:name="_Toc104929599"/>
      <w:bookmarkStart w:id="163" w:name="_Toc105856016"/>
      <w:r w:rsidRPr="00580379">
        <w:rPr>
          <w:rFonts w:asciiTheme="majorBidi" w:hAnsiTheme="majorBidi"/>
          <w:color w:val="auto"/>
        </w:rPr>
        <w:lastRenderedPageBreak/>
        <w:t>II.3. Appareils et méthodes de caractérisation</w:t>
      </w:r>
      <w:bookmarkEnd w:id="161"/>
      <w:bookmarkEnd w:id="162"/>
      <w:bookmarkEnd w:id="163"/>
      <w:r w:rsidRPr="00580379">
        <w:rPr>
          <w:rFonts w:asciiTheme="majorBidi" w:hAnsiTheme="majorBidi"/>
          <w:color w:val="auto"/>
        </w:rPr>
        <w:t> </w:t>
      </w:r>
    </w:p>
    <w:p w:rsidR="00CC212B" w:rsidRPr="00580379" w:rsidRDefault="00CC212B" w:rsidP="00580379">
      <w:pPr>
        <w:spacing w:line="360" w:lineRule="auto"/>
        <w:ind w:right="-2" w:firstLine="708"/>
        <w:jc w:val="both"/>
        <w:rPr>
          <w:rFonts w:asciiTheme="majorBidi" w:hAnsiTheme="majorBidi" w:cstheme="majorBidi"/>
          <w:sz w:val="24"/>
          <w:szCs w:val="24"/>
        </w:rPr>
      </w:pPr>
      <w:r w:rsidRPr="00580379">
        <w:rPr>
          <w:rFonts w:asciiTheme="majorBidi" w:hAnsiTheme="majorBidi" w:cstheme="majorBidi"/>
          <w:sz w:val="24"/>
          <w:szCs w:val="24"/>
        </w:rPr>
        <w:t>Pour réalisé le but de notre étude plusieurs appareils ont été utilisés au cours de ce travail afin de caractériser l’HA, l’ami</w:t>
      </w:r>
      <w:r w:rsidR="002A74A1" w:rsidRPr="00580379">
        <w:rPr>
          <w:rFonts w:asciiTheme="majorBidi" w:hAnsiTheme="majorBidi" w:cstheme="majorBidi"/>
          <w:sz w:val="24"/>
          <w:szCs w:val="24"/>
        </w:rPr>
        <w:t>don et les matériaux composites.</w:t>
      </w:r>
    </w:p>
    <w:p w:rsidR="002A74A1" w:rsidRPr="00580379" w:rsidRDefault="002A74A1" w:rsidP="00580379">
      <w:pPr>
        <w:pStyle w:val="Titre2"/>
        <w:spacing w:line="360" w:lineRule="auto"/>
        <w:ind w:left="0" w:firstLine="0"/>
        <w:jc w:val="both"/>
        <w:rPr>
          <w:rFonts w:asciiTheme="majorBidi" w:hAnsiTheme="majorBidi"/>
          <w:color w:val="auto"/>
        </w:rPr>
      </w:pPr>
      <w:bookmarkStart w:id="164" w:name="_Toc105856017"/>
      <w:r w:rsidRPr="00580379">
        <w:rPr>
          <w:rFonts w:asciiTheme="majorBidi" w:hAnsiTheme="majorBidi"/>
          <w:color w:val="auto"/>
        </w:rPr>
        <w:t>II.3.1. Spectrophotomètre Infrarouge FT-IR</w:t>
      </w:r>
      <w:bookmarkEnd w:id="164"/>
    </w:p>
    <w:p w:rsidR="002A74A1" w:rsidRPr="00580379" w:rsidRDefault="002A74A1" w:rsidP="00580379">
      <w:pPr>
        <w:spacing w:line="360" w:lineRule="auto"/>
        <w:ind w:right="-2" w:firstLine="708"/>
        <w:jc w:val="both"/>
        <w:rPr>
          <w:rFonts w:asciiTheme="majorBidi" w:hAnsiTheme="majorBidi" w:cstheme="majorBidi"/>
          <w:sz w:val="24"/>
          <w:szCs w:val="24"/>
        </w:rPr>
      </w:pPr>
      <w:r w:rsidRPr="00580379">
        <w:rPr>
          <w:rFonts w:asciiTheme="majorBidi" w:hAnsiTheme="majorBidi" w:cstheme="majorBidi"/>
          <w:sz w:val="24"/>
          <w:szCs w:val="24"/>
        </w:rPr>
        <w:t>La spectroscopie infrarouge est une technique d’analyse très important basée sur la vibration des atomes dans une molécule [</w:t>
      </w:r>
      <w:hyperlink w:anchor="_ENREF_61" w:tooltip="Dutta, 2017 #117" w:history="1">
        <w:r w:rsidR="004748E5" w:rsidRPr="00580379">
          <w:rPr>
            <w:rFonts w:asciiTheme="majorBidi" w:hAnsiTheme="majorBidi" w:cstheme="majorBidi"/>
            <w:sz w:val="24"/>
            <w:szCs w:val="24"/>
          </w:rPr>
          <w:fldChar w:fldCharType="begin"/>
        </w:r>
        <w:r w:rsidRPr="00580379">
          <w:rPr>
            <w:rFonts w:asciiTheme="majorBidi" w:hAnsiTheme="majorBidi" w:cstheme="majorBidi"/>
            <w:sz w:val="24"/>
            <w:szCs w:val="24"/>
          </w:rPr>
          <w:instrText xml:space="preserve"> ADDIN EN.CITE &lt;EndNote&gt;&lt;Cite&gt;&lt;Author&gt;Dutta&lt;/Author&gt;&lt;Year&gt;2017&lt;/Year&gt;&lt;RecNum&gt;117&lt;/RecNum&gt;&lt;DisplayText&gt;&lt;style face="superscript"&gt;61&lt;/style&gt;&lt;/DisplayText&gt;&lt;record&gt;&lt;rec-number&gt;117&lt;/rec-number&gt;&lt;foreign-keys&gt;&lt;key app="EN" db-id="vsw2radz79ezasepffqvtzpkfrveffr2s205"&gt;117&lt;/key&gt;&lt;/foreign-keys&gt;&lt;ref-type name="Journal Article"&gt;17&lt;/ref-type&gt;&lt;contributors&gt;&lt;authors&gt;&lt;author&gt;Dutta, Aastha&lt;/author&gt;&lt;/authors&gt;&lt;/contributors&gt;&lt;titles&gt;&lt;title&gt;Fourier Transform Infrared Spectroscopy&lt;/title&gt;&lt;/titles&gt;&lt;pages&gt;73-93&lt;/pages&gt;&lt;dates&gt;&lt;year&gt;2017&lt;/year&gt;&lt;/dates&gt;&lt;urls&gt;&lt;/urls&gt;&lt;electronic-resource-num&gt;10.1016/b978-0-323-46140-5.00004-2&lt;/electronic-resource-num&gt;&lt;/record&gt;&lt;/Cite&gt;&lt;/EndNote&gt;</w:instrText>
        </w:r>
        <w:r w:rsidR="004748E5" w:rsidRPr="00580379">
          <w:rPr>
            <w:rFonts w:asciiTheme="majorBidi" w:hAnsiTheme="majorBidi" w:cstheme="majorBidi"/>
            <w:sz w:val="24"/>
            <w:szCs w:val="24"/>
          </w:rPr>
          <w:fldChar w:fldCharType="separate"/>
        </w:r>
        <w:r w:rsidRPr="00580379">
          <w:rPr>
            <w:rFonts w:asciiTheme="majorBidi" w:hAnsiTheme="majorBidi" w:cstheme="majorBidi"/>
            <w:sz w:val="24"/>
            <w:szCs w:val="24"/>
          </w:rPr>
          <w:t>61</w:t>
        </w:r>
        <w:r w:rsidR="004748E5" w:rsidRPr="00580379">
          <w:rPr>
            <w:rFonts w:asciiTheme="majorBidi" w:hAnsiTheme="majorBidi" w:cstheme="majorBidi"/>
            <w:sz w:val="24"/>
            <w:szCs w:val="24"/>
          </w:rPr>
          <w:fldChar w:fldCharType="end"/>
        </w:r>
      </w:hyperlink>
      <w:r w:rsidRPr="00580379">
        <w:rPr>
          <w:rFonts w:asciiTheme="majorBidi" w:hAnsiTheme="majorBidi" w:cstheme="majorBidi"/>
          <w:sz w:val="24"/>
          <w:szCs w:val="24"/>
        </w:rPr>
        <w:t>]. Un spectre infrarouge repose sur l’adsorption de la lumière par la plupart des molécules dans la région de l’infrarouge et en convertissant cette absorption en vibration moléculaire, cette absorption correspond spécifiquement aux liaisons présentent dans la molécule. L’absorption du rayonnement IR par l’échantillon est mesurée en fonction de la longueur d’onde [</w:t>
      </w:r>
      <w:hyperlink w:anchor="_ENREF_62" w:tooltip="Beć, 2020 #58" w:history="1">
        <w:r w:rsidR="004748E5" w:rsidRPr="00580379">
          <w:rPr>
            <w:rFonts w:asciiTheme="majorBidi" w:hAnsiTheme="majorBidi" w:cstheme="majorBidi"/>
            <w:sz w:val="24"/>
            <w:szCs w:val="24"/>
          </w:rPr>
          <w:fldChar w:fldCharType="begin"/>
        </w:r>
        <w:r w:rsidRPr="00580379">
          <w:rPr>
            <w:rFonts w:asciiTheme="majorBidi" w:hAnsiTheme="majorBidi" w:cstheme="majorBidi"/>
            <w:sz w:val="24"/>
            <w:szCs w:val="24"/>
          </w:rPr>
          <w:instrText xml:space="preserve"> ADDIN EN.CITE &lt;EndNote&gt;&lt;Cite&gt;&lt;Author&gt;Beć&lt;/Author&gt;&lt;Year&gt;2020&lt;/Year&gt;&lt;RecNum&gt;58&lt;/RecNum&gt;&lt;DisplayText&gt;&lt;style face="superscript"&gt;62&lt;/style&gt;&lt;/DisplayText&gt;&lt;record&gt;&lt;rec-number&gt;58&lt;/rec-number&gt;&lt;foreign-keys&gt;&lt;key app="EN" db-id="evrvtsza72d5dbet9t2vfwd3f9ez5zp9f20e"&gt;58&lt;/key&gt;&lt;/foreign-keys&gt;&lt;ref-type name="Journal Article"&gt;17&lt;/ref-type&gt;&lt;contributors&gt;&lt;authors&gt;&lt;author&gt;Beć, Krzysztof B&lt;/author&gt;&lt;author&gt;Grabska, Justyna&lt;/author&gt;&lt;author&gt;Huck, Christian W&lt;/author&gt;&lt;/authors&gt;&lt;/contributors&gt;&lt;titles&gt;&lt;title&gt;Near-infrared spectroscopy in bio-applications&lt;/title&gt;&lt;secondary-title&gt;Molecules&lt;/secondary-title&gt;&lt;/titles&gt;&lt;periodical&gt;&lt;full-title&gt;Molecules&lt;/full-title&gt;&lt;/periodical&gt;&lt;pages&gt;2948&lt;/pages&gt;&lt;volume&gt;25&lt;/volume&gt;&lt;number&gt;12&lt;/number&gt;&lt;dates&gt;&lt;year&gt;2020&lt;/year&gt;&lt;/dates&gt;&lt;urls&gt;&lt;/urls&gt;&lt;/record&gt;&lt;/Cite&gt;&lt;/EndNote&gt;</w:instrText>
        </w:r>
        <w:r w:rsidR="004748E5" w:rsidRPr="00580379">
          <w:rPr>
            <w:rFonts w:asciiTheme="majorBidi" w:hAnsiTheme="majorBidi" w:cstheme="majorBidi"/>
            <w:sz w:val="24"/>
            <w:szCs w:val="24"/>
          </w:rPr>
          <w:fldChar w:fldCharType="separate"/>
        </w:r>
        <w:r w:rsidRPr="00580379">
          <w:rPr>
            <w:rFonts w:asciiTheme="majorBidi" w:hAnsiTheme="majorBidi" w:cstheme="majorBidi"/>
            <w:sz w:val="24"/>
            <w:szCs w:val="24"/>
          </w:rPr>
          <w:t>62</w:t>
        </w:r>
        <w:r w:rsidR="004748E5" w:rsidRPr="00580379">
          <w:rPr>
            <w:rFonts w:asciiTheme="majorBidi" w:hAnsiTheme="majorBidi" w:cstheme="majorBidi"/>
            <w:sz w:val="24"/>
            <w:szCs w:val="24"/>
          </w:rPr>
          <w:fldChar w:fldCharType="end"/>
        </w:r>
      </w:hyperlink>
      <w:r w:rsidRPr="00580379">
        <w:rPr>
          <w:rFonts w:asciiTheme="majorBidi" w:hAnsiTheme="majorBidi" w:cstheme="majorBidi"/>
          <w:sz w:val="24"/>
          <w:szCs w:val="24"/>
        </w:rPr>
        <w:t>]. Dans notre étude Les spectres FT-IR ont été réalisés à l’aide d’un spectromètre Agilent carry 600.</w:t>
      </w:r>
    </w:p>
    <w:p w:rsidR="002A74A1" w:rsidRPr="00580379" w:rsidRDefault="002A74A1" w:rsidP="00580379">
      <w:pPr>
        <w:keepNext/>
        <w:spacing w:after="0" w:line="360" w:lineRule="auto"/>
        <w:ind w:right="-2"/>
        <w:jc w:val="center"/>
        <w:rPr>
          <w:rFonts w:asciiTheme="majorBidi" w:hAnsiTheme="majorBidi" w:cstheme="majorBidi"/>
        </w:rPr>
      </w:pPr>
      <w:r w:rsidRPr="00580379">
        <w:rPr>
          <w:rFonts w:asciiTheme="majorBidi" w:hAnsiTheme="majorBidi" w:cstheme="majorBidi"/>
          <w:noProof/>
          <w:sz w:val="24"/>
          <w:szCs w:val="24"/>
        </w:rPr>
        <w:drawing>
          <wp:inline distT="0" distB="0" distL="0" distR="0">
            <wp:extent cx="2931968" cy="1726919"/>
            <wp:effectExtent l="19050" t="0" r="1732" b="0"/>
            <wp:docPr id="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00" cstate="print"/>
                    <a:srcRect/>
                    <a:stretch>
                      <a:fillRect/>
                    </a:stretch>
                  </pic:blipFill>
                  <pic:spPr bwMode="auto">
                    <a:xfrm>
                      <a:off x="0" y="0"/>
                      <a:ext cx="2944914" cy="1734544"/>
                    </a:xfrm>
                    <a:prstGeom prst="rect">
                      <a:avLst/>
                    </a:prstGeom>
                    <a:noFill/>
                    <a:ln w="9525">
                      <a:noFill/>
                      <a:miter lim="800000"/>
                      <a:headEnd/>
                      <a:tailEnd/>
                    </a:ln>
                  </pic:spPr>
                </pic:pic>
              </a:graphicData>
            </a:graphic>
          </wp:inline>
        </w:drawing>
      </w:r>
    </w:p>
    <w:p w:rsidR="002A74A1" w:rsidRPr="00580379" w:rsidRDefault="002A74A1" w:rsidP="00580379">
      <w:pPr>
        <w:pStyle w:val="Lgende"/>
        <w:spacing w:after="0" w:line="360" w:lineRule="auto"/>
        <w:ind w:left="0" w:right="-2" w:firstLine="0"/>
        <w:jc w:val="center"/>
        <w:rPr>
          <w:rFonts w:asciiTheme="majorBidi" w:hAnsiTheme="majorBidi" w:cstheme="majorBidi"/>
          <w:color w:val="auto"/>
          <w:sz w:val="24"/>
          <w:szCs w:val="24"/>
        </w:rPr>
      </w:pPr>
      <w:r w:rsidRPr="00580379">
        <w:rPr>
          <w:rFonts w:asciiTheme="majorBidi" w:hAnsiTheme="majorBidi" w:cstheme="majorBidi"/>
          <w:color w:val="auto"/>
          <w:sz w:val="24"/>
          <w:szCs w:val="24"/>
        </w:rPr>
        <w:t>Figure II.</w:t>
      </w:r>
      <w:r w:rsidR="004748E5" w:rsidRPr="00580379">
        <w:rPr>
          <w:rFonts w:asciiTheme="majorBidi" w:hAnsiTheme="majorBidi" w:cstheme="majorBidi"/>
          <w:color w:val="auto"/>
          <w:sz w:val="24"/>
          <w:szCs w:val="24"/>
        </w:rPr>
        <w:fldChar w:fldCharType="begin"/>
      </w:r>
      <w:r w:rsidRPr="00580379">
        <w:rPr>
          <w:rFonts w:asciiTheme="majorBidi" w:hAnsiTheme="majorBidi" w:cstheme="majorBidi"/>
          <w:color w:val="auto"/>
          <w:sz w:val="24"/>
          <w:szCs w:val="24"/>
        </w:rPr>
        <w:instrText xml:space="preserve"> SEQ Figure \* ARABIC </w:instrText>
      </w:r>
      <w:r w:rsidR="004748E5" w:rsidRPr="00580379">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17</w:t>
      </w:r>
      <w:r w:rsidR="004748E5" w:rsidRPr="00580379">
        <w:rPr>
          <w:rFonts w:asciiTheme="majorBidi" w:hAnsiTheme="majorBidi" w:cstheme="majorBidi"/>
          <w:color w:val="auto"/>
          <w:sz w:val="24"/>
          <w:szCs w:val="24"/>
        </w:rPr>
        <w:fldChar w:fldCharType="end"/>
      </w:r>
      <w:r w:rsidRPr="00580379">
        <w:rPr>
          <w:rFonts w:asciiTheme="majorBidi" w:hAnsiTheme="majorBidi" w:cstheme="majorBidi"/>
          <w:color w:val="auto"/>
          <w:sz w:val="24"/>
          <w:szCs w:val="24"/>
        </w:rPr>
        <w:t xml:space="preserve">. </w:t>
      </w:r>
      <w:r w:rsidRPr="00580379">
        <w:rPr>
          <w:rFonts w:asciiTheme="majorBidi" w:hAnsiTheme="majorBidi" w:cstheme="majorBidi"/>
          <w:b w:val="0"/>
          <w:bCs w:val="0"/>
          <w:color w:val="auto"/>
          <w:sz w:val="24"/>
          <w:szCs w:val="24"/>
        </w:rPr>
        <w:t>Spectrophotomètre Infrarouge FT-IR.</w:t>
      </w:r>
    </w:p>
    <w:p w:rsidR="002A74A1" w:rsidRPr="00580379" w:rsidRDefault="002A74A1" w:rsidP="00580379">
      <w:pPr>
        <w:pStyle w:val="Titre2"/>
        <w:spacing w:before="0" w:line="360" w:lineRule="auto"/>
        <w:ind w:left="0" w:right="0" w:firstLine="0"/>
        <w:jc w:val="both"/>
        <w:rPr>
          <w:rFonts w:asciiTheme="majorBidi" w:hAnsiTheme="majorBidi"/>
          <w:color w:val="auto"/>
        </w:rPr>
      </w:pPr>
      <w:bookmarkStart w:id="165" w:name="_Toc105856018"/>
      <w:r w:rsidRPr="00580379">
        <w:rPr>
          <w:rFonts w:asciiTheme="majorBidi" w:hAnsiTheme="majorBidi"/>
          <w:color w:val="auto"/>
        </w:rPr>
        <w:t>II.3.2. Diffraction des rayons X (DRX)</w:t>
      </w:r>
      <w:bookmarkEnd w:id="165"/>
    </w:p>
    <w:p w:rsidR="002A74A1" w:rsidRPr="00580379" w:rsidRDefault="002A74A1" w:rsidP="00993B6A">
      <w:pPr>
        <w:spacing w:after="0" w:line="360" w:lineRule="auto"/>
        <w:ind w:firstLine="708"/>
        <w:jc w:val="both"/>
        <w:rPr>
          <w:rFonts w:asciiTheme="majorBidi" w:hAnsiTheme="majorBidi" w:cstheme="majorBidi"/>
          <w:sz w:val="24"/>
          <w:szCs w:val="24"/>
        </w:rPr>
      </w:pPr>
      <w:r w:rsidRPr="00580379">
        <w:rPr>
          <w:rFonts w:asciiTheme="majorBidi" w:hAnsiTheme="majorBidi" w:cstheme="majorBidi"/>
          <w:sz w:val="24"/>
          <w:szCs w:val="24"/>
        </w:rPr>
        <w:t xml:space="preserve">La diffraction des rayons X (DRX) est une technique </w:t>
      </w:r>
      <w:r w:rsidRPr="00580379">
        <w:rPr>
          <w:rFonts w:asciiTheme="majorBidi" w:hAnsiTheme="majorBidi" w:cstheme="majorBidi"/>
          <w:color w:val="0E101A"/>
          <w:sz w:val="24"/>
          <w:szCs w:val="24"/>
          <w:shd w:val="clear" w:color="auto" w:fill="FFFFFF"/>
        </w:rPr>
        <w:t xml:space="preserve">d'analyse </w:t>
      </w:r>
      <w:r w:rsidRPr="00580379">
        <w:rPr>
          <w:rFonts w:asciiTheme="majorBidi" w:hAnsiTheme="majorBidi" w:cstheme="majorBidi"/>
          <w:sz w:val="24"/>
          <w:szCs w:val="24"/>
        </w:rPr>
        <w:t xml:space="preserve">qualitative et quantitative qui permet de déterminer précisément une multitude de propriétés structurales. Cette technique permet d’identifier les structures cristallines et les phases présentes dans un échantillon. Son principe </w:t>
      </w:r>
      <w:r w:rsidRPr="00580379">
        <w:rPr>
          <w:rFonts w:asciiTheme="majorBidi" w:hAnsiTheme="majorBidi" w:cstheme="majorBidi"/>
          <w:color w:val="3C3C3C"/>
          <w:sz w:val="24"/>
          <w:szCs w:val="24"/>
          <w:shd w:val="clear" w:color="auto" w:fill="FFFFFF"/>
        </w:rPr>
        <w:t> </w:t>
      </w:r>
      <w:r w:rsidRPr="00580379">
        <w:rPr>
          <w:rFonts w:asciiTheme="majorBidi" w:hAnsiTheme="majorBidi" w:cstheme="majorBidi"/>
          <w:sz w:val="24"/>
          <w:szCs w:val="24"/>
          <w:shd w:val="clear" w:color="auto" w:fill="FFFFFF"/>
        </w:rPr>
        <w:t xml:space="preserve">consiste à faire diffracter les rayons X sur un échantillon solide plat ou une poudre. La diffraction </w:t>
      </w:r>
      <w:r w:rsidRPr="00580379">
        <w:rPr>
          <w:rFonts w:asciiTheme="majorBidi" w:hAnsiTheme="majorBidi" w:cstheme="majorBidi"/>
          <w:sz w:val="24"/>
          <w:szCs w:val="24"/>
        </w:rPr>
        <w:t xml:space="preserve">se produit selon </w:t>
      </w:r>
      <w:r w:rsidRPr="00580379">
        <w:rPr>
          <w:rFonts w:asciiTheme="majorBidi" w:hAnsiTheme="majorBidi" w:cstheme="majorBidi"/>
          <w:sz w:val="24"/>
          <w:szCs w:val="24"/>
          <w:shd w:val="clear" w:color="auto" w:fill="FFFFFF"/>
        </w:rPr>
        <w:t>la loi de Bragg lorsqu'il existe une organisation des atomes dans le solide suivant des plans cristallins [</w:t>
      </w:r>
      <w:hyperlink w:anchor="_ENREF_63" w:tooltip="Kvick, 2017 #107" w:history="1">
        <w:r w:rsidR="004748E5" w:rsidRPr="00580379">
          <w:rPr>
            <w:rFonts w:asciiTheme="majorBidi" w:hAnsiTheme="majorBidi" w:cstheme="majorBidi"/>
            <w:sz w:val="24"/>
            <w:szCs w:val="24"/>
            <w:shd w:val="clear" w:color="auto" w:fill="FFFFFF"/>
          </w:rPr>
          <w:fldChar w:fldCharType="begin"/>
        </w:r>
        <w:r w:rsidRPr="00580379">
          <w:rPr>
            <w:rFonts w:asciiTheme="majorBidi" w:hAnsiTheme="majorBidi" w:cstheme="majorBidi"/>
            <w:sz w:val="24"/>
            <w:szCs w:val="24"/>
            <w:shd w:val="clear" w:color="auto" w:fill="FFFFFF"/>
          </w:rPr>
          <w:instrText xml:space="preserve"> ADDIN EN.CITE &lt;EndNote&gt;&lt;Cite&gt;&lt;Author&gt;Kvick&lt;/Author&gt;&lt;Year&gt;2017&lt;/Year&gt;&lt;RecNum&gt;107&lt;/RecNum&gt;&lt;DisplayText&gt;&lt;style face="superscript"&gt;63&lt;/style&gt;&lt;/DisplayText&gt;&lt;record&gt;&lt;rec-number&gt;107&lt;/rec-number&gt;&lt;foreign-keys&gt;&lt;key app="EN" db-id="vsw2radz79ezasepffqvtzpkfrveffr2s205"&gt;107&lt;/key&gt;&lt;/foreign-keys&gt;&lt;ref-type name="Journal Article"&gt;17&lt;/ref-type&gt;&lt;contributors&gt;&lt;authors&gt;&lt;author&gt;Kvick, Åke&lt;/author&gt;&lt;/authors&gt;&lt;/contributors&gt;&lt;titles&gt;&lt;title&gt;X-Ray Diffraction, Materials Science Applications&lt;/title&gt;&lt;/titles&gt;&lt;pages&gt;648-655&lt;/pages&gt;&lt;dates&gt;&lt;year&gt;2017&lt;/year&gt;&lt;/dates&gt;&lt;urls&gt;&lt;/urls&gt;&lt;electronic-resource-num&gt;10.1016/b978-0-12-803224-4.00198-9&lt;/electronic-resource-num&gt;&lt;/record&gt;&lt;/Cite&gt;&lt;/EndNote&gt;</w:instrText>
        </w:r>
        <w:r w:rsidR="004748E5" w:rsidRPr="00580379">
          <w:rPr>
            <w:rFonts w:asciiTheme="majorBidi" w:hAnsiTheme="majorBidi" w:cstheme="majorBidi"/>
            <w:sz w:val="24"/>
            <w:szCs w:val="24"/>
            <w:shd w:val="clear" w:color="auto" w:fill="FFFFFF"/>
          </w:rPr>
          <w:fldChar w:fldCharType="separate"/>
        </w:r>
        <w:r w:rsidRPr="00580379">
          <w:rPr>
            <w:rFonts w:asciiTheme="majorBidi" w:hAnsiTheme="majorBidi" w:cstheme="majorBidi"/>
            <w:sz w:val="24"/>
            <w:szCs w:val="24"/>
            <w:shd w:val="clear" w:color="auto" w:fill="FFFFFF"/>
          </w:rPr>
          <w:t>63</w:t>
        </w:r>
        <w:r w:rsidR="004748E5" w:rsidRPr="00580379">
          <w:rPr>
            <w:rFonts w:asciiTheme="majorBidi" w:hAnsiTheme="majorBidi" w:cstheme="majorBidi"/>
            <w:sz w:val="24"/>
            <w:szCs w:val="24"/>
            <w:shd w:val="clear" w:color="auto" w:fill="FFFFFF"/>
          </w:rPr>
          <w:fldChar w:fldCharType="end"/>
        </w:r>
      </w:hyperlink>
      <w:r w:rsidRPr="00580379">
        <w:rPr>
          <w:rFonts w:asciiTheme="majorBidi" w:hAnsiTheme="majorBidi" w:cstheme="majorBidi"/>
          <w:sz w:val="24"/>
          <w:szCs w:val="24"/>
          <w:shd w:val="clear" w:color="auto" w:fill="FFFFFF"/>
        </w:rPr>
        <w:t>-</w:t>
      </w:r>
      <w:hyperlink w:anchor="_ENREF_64" w:tooltip="Alderton, 2021 #108" w:history="1">
        <w:r w:rsidR="004748E5" w:rsidRPr="00580379">
          <w:rPr>
            <w:rFonts w:asciiTheme="majorBidi" w:hAnsiTheme="majorBidi" w:cstheme="majorBidi"/>
            <w:sz w:val="24"/>
            <w:szCs w:val="24"/>
            <w:shd w:val="clear" w:color="auto" w:fill="FFFFFF"/>
          </w:rPr>
          <w:fldChar w:fldCharType="begin"/>
        </w:r>
        <w:r w:rsidRPr="00580379">
          <w:rPr>
            <w:rFonts w:asciiTheme="majorBidi" w:hAnsiTheme="majorBidi" w:cstheme="majorBidi"/>
            <w:sz w:val="24"/>
            <w:szCs w:val="24"/>
            <w:shd w:val="clear" w:color="auto" w:fill="FFFFFF"/>
          </w:rPr>
          <w:instrText xml:space="preserve"> ADDIN EN.CITE &lt;EndNote&gt;&lt;Cite&gt;&lt;Author&gt;Alderton&lt;/Author&gt;&lt;Year&gt;2021&lt;/Year&gt;&lt;RecNum&gt;108&lt;/RecNum&gt;&lt;DisplayText&gt;&lt;style face="superscript"&gt;64&lt;/style&gt;&lt;/DisplayText&gt;&lt;record&gt;&lt;rec-number&gt;108&lt;/rec-number&gt;&lt;foreign-keys&gt;&lt;key app="EN" db-id="vsw2radz79ezasepffqvtzpkfrveffr2s205"&gt;108&lt;/key&gt;&lt;/foreign-keys&gt;&lt;ref-type name="Journal Article"&gt;17&lt;/ref-type&gt;&lt;contributors&gt;&lt;authors&gt;&lt;author&gt;Alderton, David&lt;/author&gt;&lt;/authors&gt;&lt;/contributors&gt;&lt;titles&gt;&lt;title&gt;X-Ray Diffraction (XRD)&lt;/title&gt;&lt;/titles&gt;&lt;pages&gt;520-531&lt;/pages&gt;&lt;dates&gt;&lt;year&gt;2021&lt;/year&gt;&lt;/dates&gt;&lt;urls&gt;&lt;/urls&gt;&lt;electronic-resource-num&gt;10.1016/b978-0-08-102908-4.00178-8&lt;/electronic-resource-num&gt;&lt;/record&gt;&lt;/Cite&gt;&lt;/EndNote&gt;</w:instrText>
        </w:r>
        <w:r w:rsidR="004748E5" w:rsidRPr="00580379">
          <w:rPr>
            <w:rFonts w:asciiTheme="majorBidi" w:hAnsiTheme="majorBidi" w:cstheme="majorBidi"/>
            <w:sz w:val="24"/>
            <w:szCs w:val="24"/>
            <w:shd w:val="clear" w:color="auto" w:fill="FFFFFF"/>
          </w:rPr>
          <w:fldChar w:fldCharType="separate"/>
        </w:r>
        <w:r w:rsidRPr="00580379">
          <w:rPr>
            <w:rFonts w:asciiTheme="majorBidi" w:hAnsiTheme="majorBidi" w:cstheme="majorBidi"/>
            <w:sz w:val="24"/>
            <w:szCs w:val="24"/>
            <w:shd w:val="clear" w:color="auto" w:fill="FFFFFF"/>
          </w:rPr>
          <w:t>64</w:t>
        </w:r>
        <w:r w:rsidR="004748E5" w:rsidRPr="00580379">
          <w:rPr>
            <w:rFonts w:asciiTheme="majorBidi" w:hAnsiTheme="majorBidi" w:cstheme="majorBidi"/>
            <w:sz w:val="24"/>
            <w:szCs w:val="24"/>
            <w:shd w:val="clear" w:color="auto" w:fill="FFFFFF"/>
          </w:rPr>
          <w:fldChar w:fldCharType="end"/>
        </w:r>
      </w:hyperlink>
      <w:r w:rsidRPr="00580379">
        <w:rPr>
          <w:rFonts w:asciiTheme="majorBidi" w:hAnsiTheme="majorBidi" w:cstheme="majorBidi"/>
          <w:sz w:val="24"/>
          <w:szCs w:val="24"/>
          <w:shd w:val="clear" w:color="auto" w:fill="FFFFFF"/>
        </w:rPr>
        <w:t>].</w:t>
      </w:r>
    </w:p>
    <w:p w:rsidR="002A74A1" w:rsidRPr="00580379" w:rsidRDefault="002A74A1" w:rsidP="00580379">
      <w:pPr>
        <w:spacing w:after="0" w:line="360" w:lineRule="auto"/>
        <w:jc w:val="center"/>
        <w:rPr>
          <w:rFonts w:asciiTheme="majorBidi" w:hAnsiTheme="majorBidi" w:cstheme="majorBidi"/>
          <w:b/>
          <w:bCs/>
          <w:sz w:val="24"/>
          <w:szCs w:val="24"/>
        </w:rPr>
      </w:pPr>
      <w:r w:rsidRPr="00580379">
        <w:rPr>
          <w:rFonts w:asciiTheme="majorBidi" w:hAnsiTheme="majorBidi" w:cstheme="majorBidi"/>
          <w:b/>
          <w:bCs/>
          <w:sz w:val="24"/>
          <w:szCs w:val="24"/>
        </w:rPr>
        <w:t>2d sin</w:t>
      </w:r>
      <w:r w:rsidRPr="00580379">
        <w:rPr>
          <w:rFonts w:asciiTheme="majorBidi" w:hAnsiTheme="majorBidi" w:cstheme="majorBidi"/>
          <w:b/>
          <w:bCs/>
          <w:sz w:val="24"/>
          <w:szCs w:val="24"/>
        </w:rPr>
        <w:sym w:font="Symbol" w:char="F071"/>
      </w:r>
      <w:r w:rsidRPr="00580379">
        <w:rPr>
          <w:rFonts w:asciiTheme="majorBidi" w:hAnsiTheme="majorBidi" w:cstheme="majorBidi"/>
          <w:b/>
          <w:bCs/>
          <w:sz w:val="24"/>
          <w:szCs w:val="24"/>
        </w:rPr>
        <w:t xml:space="preserve"> = n</w:t>
      </w:r>
      <w:r w:rsidRPr="00580379">
        <w:rPr>
          <w:rFonts w:asciiTheme="majorBidi" w:hAnsiTheme="majorBidi" w:cstheme="majorBidi"/>
          <w:b/>
          <w:bCs/>
          <w:sz w:val="24"/>
          <w:szCs w:val="24"/>
        </w:rPr>
        <w:sym w:font="Symbol" w:char="F06C"/>
      </w:r>
    </w:p>
    <w:p w:rsidR="002A74A1" w:rsidRPr="00580379" w:rsidRDefault="002A74A1" w:rsidP="00580379">
      <w:pPr>
        <w:spacing w:after="0" w:line="360" w:lineRule="auto"/>
        <w:jc w:val="both"/>
        <w:rPr>
          <w:rFonts w:asciiTheme="majorBidi" w:hAnsiTheme="majorBidi" w:cstheme="majorBidi"/>
          <w:sz w:val="24"/>
          <w:szCs w:val="24"/>
        </w:rPr>
      </w:pPr>
      <w:r w:rsidRPr="00580379">
        <w:rPr>
          <w:rFonts w:asciiTheme="majorBidi" w:hAnsiTheme="majorBidi" w:cstheme="majorBidi"/>
          <w:sz w:val="24"/>
          <w:szCs w:val="24"/>
        </w:rPr>
        <w:t xml:space="preserve">Où </w:t>
      </w:r>
    </w:p>
    <w:p w:rsidR="002A74A1" w:rsidRPr="00580379" w:rsidRDefault="002A74A1" w:rsidP="00580379">
      <w:pPr>
        <w:spacing w:after="0" w:line="360" w:lineRule="auto"/>
        <w:jc w:val="both"/>
        <w:rPr>
          <w:rFonts w:asciiTheme="majorBidi" w:hAnsiTheme="majorBidi" w:cstheme="majorBidi"/>
          <w:sz w:val="24"/>
          <w:szCs w:val="24"/>
        </w:rPr>
      </w:pPr>
      <w:r w:rsidRPr="00580379">
        <w:rPr>
          <w:rFonts w:asciiTheme="majorBidi" w:hAnsiTheme="majorBidi" w:cstheme="majorBidi"/>
          <w:sz w:val="24"/>
          <w:szCs w:val="24"/>
        </w:rPr>
        <w:t>d : la distance entre deux plans réticulaires</w:t>
      </w:r>
    </w:p>
    <w:p w:rsidR="00580379" w:rsidRPr="00580379" w:rsidRDefault="002A74A1" w:rsidP="00580379">
      <w:pPr>
        <w:spacing w:after="0" w:line="360" w:lineRule="auto"/>
        <w:jc w:val="both"/>
        <w:rPr>
          <w:rFonts w:asciiTheme="majorBidi" w:hAnsiTheme="majorBidi" w:cstheme="majorBidi"/>
          <w:sz w:val="24"/>
          <w:szCs w:val="24"/>
        </w:rPr>
      </w:pPr>
      <w:r w:rsidRPr="00580379">
        <w:rPr>
          <w:rFonts w:asciiTheme="majorBidi" w:hAnsiTheme="majorBidi" w:cstheme="majorBidi"/>
          <w:sz w:val="24"/>
          <w:szCs w:val="24"/>
        </w:rPr>
        <w:sym w:font="Symbol" w:char="F071"/>
      </w:r>
      <w:r w:rsidRPr="00580379">
        <w:rPr>
          <w:rFonts w:asciiTheme="majorBidi" w:hAnsiTheme="majorBidi" w:cstheme="majorBidi"/>
          <w:sz w:val="24"/>
          <w:szCs w:val="24"/>
        </w:rPr>
        <w:t xml:space="preserve"> : </w:t>
      </w:r>
      <w:r w:rsidR="007E1185" w:rsidRPr="00580379">
        <w:rPr>
          <w:rFonts w:asciiTheme="majorBidi" w:hAnsiTheme="majorBidi" w:cstheme="majorBidi"/>
          <w:sz w:val="24"/>
          <w:szCs w:val="24"/>
        </w:rPr>
        <w:t>Angle</w:t>
      </w:r>
      <w:r w:rsidRPr="00580379">
        <w:rPr>
          <w:rFonts w:asciiTheme="majorBidi" w:hAnsiTheme="majorBidi" w:cstheme="majorBidi"/>
          <w:sz w:val="24"/>
          <w:szCs w:val="24"/>
        </w:rPr>
        <w:t xml:space="preserve"> d’incidence des rayons X</w:t>
      </w:r>
    </w:p>
    <w:p w:rsidR="00580379" w:rsidRPr="00531D31" w:rsidRDefault="002A74A1" w:rsidP="00580379">
      <w:pPr>
        <w:spacing w:after="0" w:line="360" w:lineRule="auto"/>
        <w:jc w:val="both"/>
        <w:rPr>
          <w:rFonts w:asciiTheme="majorBidi" w:hAnsiTheme="majorBidi" w:cstheme="majorBidi"/>
          <w:sz w:val="24"/>
          <w:szCs w:val="24"/>
        </w:rPr>
      </w:pPr>
      <w:r w:rsidRPr="00531D31">
        <w:rPr>
          <w:rFonts w:asciiTheme="majorBidi" w:hAnsiTheme="majorBidi" w:cstheme="majorBidi"/>
          <w:sz w:val="24"/>
          <w:szCs w:val="24"/>
        </w:rPr>
        <w:t>n : ordre de la diffraction</w:t>
      </w:r>
    </w:p>
    <w:p w:rsidR="002A74A1" w:rsidRPr="00531D31" w:rsidRDefault="002A74A1" w:rsidP="002A74A1">
      <w:pPr>
        <w:spacing w:after="0" w:line="360" w:lineRule="auto"/>
        <w:jc w:val="both"/>
        <w:rPr>
          <w:rFonts w:asciiTheme="majorBidi" w:hAnsiTheme="majorBidi" w:cstheme="majorBidi"/>
          <w:sz w:val="24"/>
          <w:szCs w:val="24"/>
        </w:rPr>
      </w:pPr>
      <w:r w:rsidRPr="00531D31">
        <w:rPr>
          <w:rFonts w:asciiTheme="majorBidi" w:hAnsiTheme="majorBidi" w:cstheme="majorBidi"/>
          <w:sz w:val="24"/>
          <w:szCs w:val="24"/>
        </w:rPr>
        <w:sym w:font="Symbol" w:char="F06C"/>
      </w:r>
      <w:r w:rsidRPr="00531D31">
        <w:rPr>
          <w:rFonts w:asciiTheme="majorBidi" w:hAnsiTheme="majorBidi" w:cstheme="majorBidi"/>
          <w:sz w:val="24"/>
          <w:szCs w:val="24"/>
        </w:rPr>
        <w:t xml:space="preserve"> : </w:t>
      </w:r>
      <w:r w:rsidR="007E1185" w:rsidRPr="00531D31">
        <w:rPr>
          <w:rFonts w:asciiTheme="majorBidi" w:hAnsiTheme="majorBidi" w:cstheme="majorBidi"/>
          <w:sz w:val="24"/>
          <w:szCs w:val="24"/>
        </w:rPr>
        <w:t>Longueur</w:t>
      </w:r>
      <w:r w:rsidRPr="00531D31">
        <w:rPr>
          <w:rFonts w:asciiTheme="majorBidi" w:hAnsiTheme="majorBidi" w:cstheme="majorBidi"/>
          <w:sz w:val="24"/>
          <w:szCs w:val="24"/>
        </w:rPr>
        <w:t xml:space="preserve"> d’onde de diffraction</w:t>
      </w:r>
    </w:p>
    <w:p w:rsidR="00CC212B" w:rsidRDefault="00CC212B" w:rsidP="00CC212B">
      <w:pPr>
        <w:spacing w:after="0" w:line="360" w:lineRule="auto"/>
        <w:jc w:val="both"/>
        <w:rPr>
          <w:rFonts w:asciiTheme="majorBidi" w:hAnsiTheme="majorBidi" w:cstheme="majorBidi"/>
          <w:sz w:val="24"/>
          <w:szCs w:val="24"/>
        </w:rPr>
        <w:sectPr w:rsidR="00CC212B" w:rsidSect="001B116A">
          <w:headerReference w:type="default" r:id="rId101"/>
          <w:footerReference w:type="default" r:id="rId102"/>
          <w:headerReference w:type="first" r:id="rId103"/>
          <w:footerReference w:type="first" r:id="rId104"/>
          <w:pgSz w:w="11906" w:h="16838" w:code="9"/>
          <w:pgMar w:top="1418" w:right="1418" w:bottom="1418" w:left="1418" w:header="709" w:footer="709" w:gutter="0"/>
          <w:pgNumType w:start="4"/>
          <w:cols w:space="708"/>
          <w:titlePg/>
          <w:docGrid w:linePitch="360"/>
        </w:sectPr>
      </w:pPr>
    </w:p>
    <w:p w:rsidR="00CC212B" w:rsidRDefault="00CC212B" w:rsidP="00CC212B">
      <w:pPr>
        <w:spacing w:after="0" w:line="360" w:lineRule="auto"/>
        <w:jc w:val="both"/>
        <w:rPr>
          <w:rFonts w:asciiTheme="majorBidi" w:hAnsiTheme="majorBidi" w:cstheme="majorBidi"/>
          <w:sz w:val="24"/>
          <w:szCs w:val="24"/>
        </w:rPr>
      </w:pPr>
      <w:r w:rsidRPr="00AF33FE">
        <w:rPr>
          <w:rFonts w:asciiTheme="majorBidi" w:hAnsiTheme="majorBidi" w:cstheme="majorBidi"/>
          <w:sz w:val="24"/>
          <w:szCs w:val="24"/>
        </w:rPr>
        <w:lastRenderedPageBreak/>
        <w:t>Toutes les mesures par diffraction des rayons X ont été effectuées sur un diffractomètre de poudre XRD Rigaku ultima IV.</w:t>
      </w:r>
    </w:p>
    <w:p w:rsidR="00CC212B" w:rsidRDefault="00CC212B" w:rsidP="00CC212B">
      <w:pPr>
        <w:keepNext/>
        <w:spacing w:after="0" w:line="360" w:lineRule="auto"/>
        <w:jc w:val="center"/>
      </w:pPr>
      <w:r w:rsidRPr="00AF33FE">
        <w:rPr>
          <w:rFonts w:asciiTheme="majorBidi" w:hAnsiTheme="majorBidi" w:cstheme="majorBidi"/>
          <w:noProof/>
          <w:sz w:val="24"/>
          <w:szCs w:val="24"/>
        </w:rPr>
        <w:drawing>
          <wp:inline distT="0" distB="0" distL="0" distR="0">
            <wp:extent cx="3445375" cy="2230734"/>
            <wp:effectExtent l="19050" t="0" r="2675" b="0"/>
            <wp:docPr id="12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105" cstate="print"/>
                    <a:srcRect/>
                    <a:stretch>
                      <a:fillRect/>
                    </a:stretch>
                  </pic:blipFill>
                  <pic:spPr bwMode="auto">
                    <a:xfrm flipH="1">
                      <a:off x="0" y="0"/>
                      <a:ext cx="3445375" cy="2230734"/>
                    </a:xfrm>
                    <a:prstGeom prst="rect">
                      <a:avLst/>
                    </a:prstGeom>
                    <a:noFill/>
                    <a:ln w="9525">
                      <a:noFill/>
                      <a:miter lim="800000"/>
                      <a:headEnd/>
                      <a:tailEnd/>
                    </a:ln>
                  </pic:spPr>
                </pic:pic>
              </a:graphicData>
            </a:graphic>
          </wp:inline>
        </w:drawing>
      </w:r>
    </w:p>
    <w:p w:rsidR="00CC212B" w:rsidRPr="0093105A" w:rsidRDefault="00CC212B" w:rsidP="00CC212B">
      <w:pPr>
        <w:pStyle w:val="Lgende"/>
        <w:ind w:left="0" w:right="-2" w:firstLine="0"/>
        <w:jc w:val="center"/>
        <w:rPr>
          <w:rFonts w:asciiTheme="majorBidi" w:hAnsiTheme="majorBidi" w:cstheme="majorBidi"/>
          <w:color w:val="auto"/>
          <w:sz w:val="24"/>
          <w:szCs w:val="24"/>
        </w:rPr>
      </w:pPr>
      <w:bookmarkStart w:id="166" w:name="_Toc104929763"/>
      <w:bookmarkStart w:id="167" w:name="_Toc104950521"/>
      <w:r w:rsidRPr="0093105A">
        <w:rPr>
          <w:rFonts w:asciiTheme="majorBidi" w:hAnsiTheme="majorBidi" w:cstheme="majorBidi"/>
          <w:color w:val="auto"/>
          <w:sz w:val="24"/>
          <w:szCs w:val="24"/>
        </w:rPr>
        <w:t>Figure II.</w:t>
      </w:r>
      <w:r w:rsidR="004748E5" w:rsidRPr="0093105A">
        <w:rPr>
          <w:rFonts w:asciiTheme="majorBidi" w:hAnsiTheme="majorBidi" w:cstheme="majorBidi"/>
          <w:color w:val="auto"/>
          <w:sz w:val="24"/>
          <w:szCs w:val="24"/>
        </w:rPr>
        <w:fldChar w:fldCharType="begin"/>
      </w:r>
      <w:r w:rsidRPr="0093105A">
        <w:rPr>
          <w:rFonts w:asciiTheme="majorBidi" w:hAnsiTheme="majorBidi" w:cstheme="majorBidi"/>
          <w:color w:val="auto"/>
          <w:sz w:val="24"/>
          <w:szCs w:val="24"/>
        </w:rPr>
        <w:instrText xml:space="preserve"> SEQ Figure \* ARABIC </w:instrText>
      </w:r>
      <w:r w:rsidR="004748E5" w:rsidRPr="0093105A">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18</w:t>
      </w:r>
      <w:r w:rsidR="004748E5" w:rsidRPr="0093105A">
        <w:rPr>
          <w:rFonts w:asciiTheme="majorBidi" w:hAnsiTheme="majorBidi" w:cstheme="majorBidi"/>
          <w:color w:val="auto"/>
          <w:sz w:val="24"/>
          <w:szCs w:val="24"/>
        </w:rPr>
        <w:fldChar w:fldCharType="end"/>
      </w:r>
      <w:r w:rsidRPr="0093105A">
        <w:rPr>
          <w:rFonts w:asciiTheme="majorBidi" w:hAnsiTheme="majorBidi" w:cstheme="majorBidi"/>
          <w:color w:val="auto"/>
          <w:sz w:val="24"/>
          <w:szCs w:val="24"/>
        </w:rPr>
        <w:t xml:space="preserve">. </w:t>
      </w:r>
      <w:r w:rsidRPr="0093105A">
        <w:rPr>
          <w:rFonts w:asciiTheme="majorBidi" w:hAnsiTheme="majorBidi" w:cstheme="majorBidi"/>
          <w:b w:val="0"/>
          <w:bCs w:val="0"/>
          <w:color w:val="auto"/>
          <w:sz w:val="24"/>
          <w:szCs w:val="24"/>
        </w:rPr>
        <w:t>Diffractomètre des rayons X.</w:t>
      </w:r>
      <w:bookmarkEnd w:id="166"/>
      <w:bookmarkEnd w:id="167"/>
    </w:p>
    <w:p w:rsidR="00CC212B" w:rsidRPr="0093105A" w:rsidRDefault="00CC212B" w:rsidP="00CC212B">
      <w:pPr>
        <w:pStyle w:val="Titre2"/>
        <w:spacing w:before="0" w:line="360" w:lineRule="auto"/>
        <w:ind w:left="0" w:right="0" w:firstLine="0"/>
        <w:jc w:val="both"/>
        <w:rPr>
          <w:rFonts w:asciiTheme="majorBidi" w:hAnsiTheme="majorBidi"/>
          <w:color w:val="auto"/>
        </w:rPr>
      </w:pPr>
      <w:bookmarkStart w:id="168" w:name="_Toc104920671"/>
      <w:bookmarkStart w:id="169" w:name="_Toc104929602"/>
      <w:bookmarkStart w:id="170" w:name="_Toc105856019"/>
      <w:r w:rsidRPr="0093105A">
        <w:rPr>
          <w:rFonts w:asciiTheme="majorBidi" w:hAnsiTheme="majorBidi"/>
          <w:color w:val="auto"/>
        </w:rPr>
        <w:t>II.3.3. L’Analyse thermogravimétrique (ATG)</w:t>
      </w:r>
      <w:bookmarkEnd w:id="168"/>
      <w:bookmarkEnd w:id="169"/>
      <w:bookmarkEnd w:id="170"/>
    </w:p>
    <w:p w:rsidR="00CC212B" w:rsidRPr="0093105A" w:rsidRDefault="00CC212B" w:rsidP="00CC212B">
      <w:pPr>
        <w:spacing w:after="0" w:line="360" w:lineRule="auto"/>
        <w:ind w:firstLine="708"/>
        <w:jc w:val="both"/>
        <w:rPr>
          <w:rFonts w:asciiTheme="majorBidi" w:hAnsiTheme="majorBidi" w:cstheme="majorBidi"/>
          <w:sz w:val="24"/>
          <w:szCs w:val="24"/>
        </w:rPr>
      </w:pPr>
      <w:r w:rsidRPr="0093105A">
        <w:rPr>
          <w:rFonts w:asciiTheme="majorBidi" w:hAnsiTheme="majorBidi" w:cstheme="majorBidi"/>
          <w:sz w:val="24"/>
          <w:szCs w:val="24"/>
        </w:rPr>
        <w:t>La thermogravimétrie est l’une des analyses thermiques qui étudie le changement de poids d'une substance en fonction de la température ou du temps. Le profil de changement de poids est enregistré lorsque l'échantillon est soumis à un environnement contrôlé de chauffage ou de refroidissement, quand c’est le mode isotherme, il est en fonction du temps et en mode balayage, il est enregistré en fonction de la température [</w:t>
      </w:r>
      <w:hyperlink w:anchor="_ENREF_65" w:tooltip="Ng, 2018 #120" w:history="1">
        <w:r w:rsidR="004748E5" w:rsidRPr="0093105A">
          <w:rPr>
            <w:rFonts w:asciiTheme="majorBidi" w:hAnsiTheme="majorBidi" w:cstheme="majorBidi"/>
            <w:sz w:val="24"/>
            <w:szCs w:val="24"/>
          </w:rPr>
          <w:fldChar w:fldCharType="begin"/>
        </w:r>
        <w:r w:rsidRPr="0093105A">
          <w:rPr>
            <w:rFonts w:asciiTheme="majorBidi" w:hAnsiTheme="majorBidi" w:cstheme="majorBidi"/>
            <w:sz w:val="24"/>
            <w:szCs w:val="24"/>
          </w:rPr>
          <w:instrText xml:space="preserve"> ADDIN EN.CITE &lt;EndNote&gt;&lt;Cite&gt;&lt;Author&gt;Ng&lt;/Author&gt;&lt;Year&gt;2018&lt;/Year&gt;&lt;RecNum&gt;120&lt;/RecNum&gt;&lt;DisplayText&gt;&lt;style face="superscript"&gt;65&lt;/style&gt;&lt;/DisplayText&gt;&lt;record&gt;&lt;rec-number&gt;120&lt;/rec-number&gt;&lt;foreign-keys&gt;&lt;key app="EN" db-id="vsw2radz79ezasepffqvtzpkfrveffr2s205"&gt;120&lt;/key&gt;&lt;/foreign-keys&gt;&lt;ref-type name="Journal Article"&gt;17&lt;/ref-type&gt;&lt;contributors&gt;&lt;authors&gt;&lt;author&gt;Ng, H. M.&lt;/author&gt;&lt;author&gt;Saidi, Norshahirah M.&lt;/author&gt;&lt;author&gt;Omar, Fatin Saiha&lt;/author&gt;&lt;author&gt;Ramesh, K.&lt;/author&gt;&lt;author&gt;Ramesh, S.&lt;/author&gt;&lt;author&gt;Bashir, Shahid&lt;/author&gt;&lt;/authors&gt;&lt;/contributors&gt;&lt;titles&gt;&lt;title&gt;Thermogravimetric Analysis of Polymers&lt;/title&gt;&lt;/titles&gt;&lt;pages&gt;1-29&lt;/pages&gt;&lt;dates&gt;&lt;year&gt;2018&lt;/year&gt;&lt;/dates&gt;&lt;urls&gt;&lt;/urls&gt;&lt;electronic-resource-num&gt;10.1002/0471440264.pst667&lt;/electronic-resource-num&gt;&lt;/record&gt;&lt;/Cite&gt;&lt;/EndNote&gt;</w:instrText>
        </w:r>
        <w:r w:rsidR="004748E5" w:rsidRPr="0093105A">
          <w:rPr>
            <w:rFonts w:asciiTheme="majorBidi" w:hAnsiTheme="majorBidi" w:cstheme="majorBidi"/>
            <w:sz w:val="24"/>
            <w:szCs w:val="24"/>
          </w:rPr>
          <w:fldChar w:fldCharType="separate"/>
        </w:r>
        <w:r w:rsidRPr="0093105A">
          <w:rPr>
            <w:rFonts w:asciiTheme="majorBidi" w:hAnsiTheme="majorBidi" w:cstheme="majorBidi"/>
            <w:sz w:val="24"/>
            <w:szCs w:val="24"/>
          </w:rPr>
          <w:t>65</w:t>
        </w:r>
        <w:r w:rsidR="004748E5" w:rsidRPr="0093105A">
          <w:rPr>
            <w:rFonts w:asciiTheme="majorBidi" w:hAnsiTheme="majorBidi" w:cstheme="majorBidi"/>
            <w:sz w:val="24"/>
            <w:szCs w:val="24"/>
          </w:rPr>
          <w:fldChar w:fldCharType="end"/>
        </w:r>
      </w:hyperlink>
      <w:r w:rsidRPr="0093105A">
        <w:rPr>
          <w:rFonts w:asciiTheme="majorBidi" w:hAnsiTheme="majorBidi" w:cstheme="majorBidi"/>
          <w:sz w:val="24"/>
          <w:szCs w:val="24"/>
        </w:rPr>
        <w:t>].</w:t>
      </w:r>
    </w:p>
    <w:p w:rsidR="00CC212B" w:rsidRPr="0093105A" w:rsidRDefault="00CC212B" w:rsidP="00CC212B">
      <w:pPr>
        <w:spacing w:after="0" w:line="360" w:lineRule="auto"/>
        <w:jc w:val="both"/>
        <w:rPr>
          <w:rFonts w:asciiTheme="majorBidi" w:hAnsiTheme="majorBidi" w:cstheme="majorBidi"/>
          <w:sz w:val="24"/>
          <w:szCs w:val="24"/>
        </w:rPr>
      </w:pPr>
      <w:r w:rsidRPr="0093105A">
        <w:rPr>
          <w:rFonts w:asciiTheme="majorBidi" w:hAnsiTheme="majorBidi" w:cstheme="majorBidi"/>
          <w:sz w:val="24"/>
          <w:szCs w:val="24"/>
        </w:rPr>
        <w:t>L’ATG est principalement utilisée pour comprendre des différents événements thermiques tels que l’adsorption, l’absorption, la désorption, la sublimation, la vaporisation, la décomposition, l’oxydation et la réduction. De plus, l’ATG peut être utilisé pour l'évaluation de produits volatils ou gazeux perdus lors de telles réactions chimiques pour des échantillons tels les nanomatériaux, nanocomposites, polymères ,fibres, peintures, revêtements et films. Il est également possible d'étudier la cinétique des réactions dans diverses conditions à l'aide de l’ATG [</w:t>
      </w:r>
      <w:hyperlink w:anchor="_ENREF_66" w:tooltip="Loganathan, 2017 #46" w:history="1">
        <w:r w:rsidR="004748E5" w:rsidRPr="0093105A">
          <w:rPr>
            <w:rFonts w:asciiTheme="majorBidi" w:hAnsiTheme="majorBidi" w:cstheme="majorBidi"/>
            <w:sz w:val="24"/>
            <w:szCs w:val="24"/>
          </w:rPr>
          <w:fldChar w:fldCharType="begin"/>
        </w:r>
        <w:r w:rsidRPr="0093105A">
          <w:rPr>
            <w:rFonts w:asciiTheme="majorBidi" w:hAnsiTheme="majorBidi" w:cstheme="majorBidi"/>
            <w:sz w:val="24"/>
            <w:szCs w:val="24"/>
          </w:rPr>
          <w:instrText xml:space="preserve"> ADDIN EN.CITE &lt;EndNote&gt;&lt;Cite&gt;&lt;Author&gt;Loganathan&lt;/Author&gt;&lt;Year&gt;2017&lt;/Year&gt;&lt;RecNum&gt;46&lt;/RecNum&gt;&lt;DisplayText&gt;&lt;style face="superscript"&gt;66&lt;/style&gt;&lt;/DisplayText&gt;&lt;record&gt;&lt;rec-number&gt;46&lt;/rec-number&gt;&lt;foreign-keys&gt;&lt;key app="EN" db-id="evrvtsza72d5dbet9t2vfwd3f9ez5zp9f20e"&gt;46&lt;/key&gt;&lt;/foreign-keys&gt;&lt;ref-type name="Book Section"&gt;5&lt;/ref-type&gt;&lt;contributors&gt;&lt;authors&gt;&lt;author&gt;Loganathan, Sravanthi&lt;/author&gt;&lt;author&gt;Valapa, Ravi Babu&lt;/author&gt;&lt;author&gt;Mishra, Raghvendra Kumar&lt;/author&gt;&lt;author&gt;Pugazhenthi, G&lt;/author&gt;&lt;author&gt;Thomas, Sabu&lt;/author&gt;&lt;/authors&gt;&lt;/contributors&gt;&lt;titles&gt;&lt;title&gt;Thermogravimetric analysis for characterization of nanomaterials&lt;/title&gt;&lt;secondary-title&gt;Thermal and Rheological Measurement Techniques for Nanomaterials Characterization&lt;/secondary-title&gt;&lt;/titles&gt;&lt;pages&gt;67-108&lt;/pages&gt;&lt;dates&gt;&lt;year&gt;2017&lt;/year&gt;&lt;/dates&gt;&lt;publisher&gt;Elsevier&lt;/publisher&gt;&lt;urls&gt;&lt;/urls&gt;&lt;/record&gt;&lt;/Cite&gt;&lt;/EndNote&gt;</w:instrText>
        </w:r>
        <w:r w:rsidR="004748E5" w:rsidRPr="0093105A">
          <w:rPr>
            <w:rFonts w:asciiTheme="majorBidi" w:hAnsiTheme="majorBidi" w:cstheme="majorBidi"/>
            <w:sz w:val="24"/>
            <w:szCs w:val="24"/>
          </w:rPr>
          <w:fldChar w:fldCharType="separate"/>
        </w:r>
        <w:r w:rsidRPr="0093105A">
          <w:rPr>
            <w:rFonts w:asciiTheme="majorBidi" w:hAnsiTheme="majorBidi" w:cstheme="majorBidi"/>
            <w:sz w:val="24"/>
            <w:szCs w:val="24"/>
          </w:rPr>
          <w:t>66</w:t>
        </w:r>
        <w:r w:rsidR="004748E5" w:rsidRPr="0093105A">
          <w:rPr>
            <w:rFonts w:asciiTheme="majorBidi" w:hAnsiTheme="majorBidi" w:cstheme="majorBidi"/>
            <w:sz w:val="24"/>
            <w:szCs w:val="24"/>
          </w:rPr>
          <w:fldChar w:fldCharType="end"/>
        </w:r>
      </w:hyperlink>
      <w:r w:rsidRPr="0093105A">
        <w:rPr>
          <w:rFonts w:asciiTheme="majorBidi" w:hAnsiTheme="majorBidi" w:cstheme="majorBidi"/>
          <w:sz w:val="24"/>
          <w:szCs w:val="24"/>
        </w:rPr>
        <w:t>].</w:t>
      </w:r>
    </w:p>
    <w:p w:rsidR="00CC212B" w:rsidRPr="0093105A" w:rsidRDefault="00CC212B" w:rsidP="00CC212B">
      <w:pPr>
        <w:spacing w:after="0" w:line="360" w:lineRule="auto"/>
        <w:jc w:val="both"/>
        <w:rPr>
          <w:rFonts w:asciiTheme="majorBidi" w:hAnsiTheme="majorBidi" w:cstheme="majorBidi"/>
          <w:sz w:val="24"/>
          <w:szCs w:val="24"/>
        </w:rPr>
      </w:pPr>
      <w:r w:rsidRPr="0093105A">
        <w:rPr>
          <w:rFonts w:asciiTheme="majorBidi" w:hAnsiTheme="majorBidi" w:cstheme="majorBidi"/>
          <w:sz w:val="24"/>
          <w:szCs w:val="24"/>
        </w:rPr>
        <w:t>Dans notre étude, l'analyse thermique ATG a été réalisée à l'aide d'un appareil de type TA instrument SDT Q600 sur des prises de masse de 10 mg environ.</w:t>
      </w:r>
    </w:p>
    <w:p w:rsidR="00CC212B" w:rsidRDefault="00CC212B" w:rsidP="00CC212B">
      <w:pPr>
        <w:spacing w:after="0" w:line="360" w:lineRule="auto"/>
        <w:jc w:val="both"/>
        <w:rPr>
          <w:rFonts w:asciiTheme="majorBidi" w:hAnsiTheme="majorBidi" w:cstheme="majorBidi"/>
          <w:sz w:val="24"/>
          <w:szCs w:val="24"/>
        </w:rPr>
        <w:sectPr w:rsidR="00CC212B" w:rsidSect="001B116A">
          <w:headerReference w:type="first" r:id="rId106"/>
          <w:footerReference w:type="first" r:id="rId107"/>
          <w:pgSz w:w="11906" w:h="16838" w:code="9"/>
          <w:pgMar w:top="1418" w:right="1418" w:bottom="1418" w:left="1418" w:header="709" w:footer="709" w:gutter="0"/>
          <w:pgNumType w:start="4"/>
          <w:cols w:space="708"/>
          <w:titlePg/>
          <w:docGrid w:linePitch="360"/>
        </w:sectPr>
      </w:pPr>
    </w:p>
    <w:p w:rsidR="00CC212B" w:rsidRDefault="00CC212B" w:rsidP="00CC212B">
      <w:pPr>
        <w:keepNext/>
        <w:spacing w:after="0" w:line="360" w:lineRule="auto"/>
        <w:ind w:right="-2"/>
        <w:jc w:val="center"/>
      </w:pPr>
      <w:r w:rsidRPr="00AF33FE">
        <w:rPr>
          <w:rFonts w:asciiTheme="majorBidi" w:hAnsiTheme="majorBidi" w:cstheme="majorBidi"/>
          <w:noProof/>
          <w:sz w:val="24"/>
          <w:szCs w:val="24"/>
        </w:rPr>
        <w:lastRenderedPageBreak/>
        <w:drawing>
          <wp:inline distT="0" distB="0" distL="0" distR="0">
            <wp:extent cx="3576955" cy="3627755"/>
            <wp:effectExtent l="19050" t="0" r="4445" b="0"/>
            <wp:docPr id="12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8" cstate="print"/>
                    <a:srcRect/>
                    <a:stretch>
                      <a:fillRect/>
                    </a:stretch>
                  </pic:blipFill>
                  <pic:spPr bwMode="auto">
                    <a:xfrm>
                      <a:off x="0" y="0"/>
                      <a:ext cx="3576955" cy="3627755"/>
                    </a:xfrm>
                    <a:prstGeom prst="rect">
                      <a:avLst/>
                    </a:prstGeom>
                    <a:noFill/>
                    <a:ln w="9525">
                      <a:noFill/>
                      <a:miter lim="800000"/>
                      <a:headEnd/>
                      <a:tailEnd/>
                    </a:ln>
                  </pic:spPr>
                </pic:pic>
              </a:graphicData>
            </a:graphic>
          </wp:inline>
        </w:drawing>
      </w:r>
    </w:p>
    <w:p w:rsidR="00CC212B" w:rsidRPr="0093105A" w:rsidRDefault="00CC212B" w:rsidP="00CC212B">
      <w:pPr>
        <w:pStyle w:val="Lgende"/>
        <w:ind w:left="0" w:right="-2" w:firstLine="0"/>
        <w:jc w:val="center"/>
        <w:rPr>
          <w:rFonts w:asciiTheme="majorBidi" w:hAnsiTheme="majorBidi" w:cstheme="majorBidi"/>
          <w:color w:val="auto"/>
          <w:sz w:val="24"/>
          <w:szCs w:val="24"/>
        </w:rPr>
      </w:pPr>
      <w:bookmarkStart w:id="171" w:name="_Toc104929764"/>
      <w:bookmarkStart w:id="172" w:name="_Toc104950522"/>
      <w:r w:rsidRPr="0093105A">
        <w:rPr>
          <w:rFonts w:asciiTheme="majorBidi" w:hAnsiTheme="majorBidi" w:cstheme="majorBidi"/>
          <w:color w:val="auto"/>
          <w:sz w:val="24"/>
          <w:szCs w:val="24"/>
        </w:rPr>
        <w:t>Figure II.</w:t>
      </w:r>
      <w:r w:rsidR="004748E5" w:rsidRPr="0093105A">
        <w:rPr>
          <w:rFonts w:asciiTheme="majorBidi" w:hAnsiTheme="majorBidi" w:cstheme="majorBidi"/>
          <w:color w:val="auto"/>
          <w:sz w:val="24"/>
          <w:szCs w:val="24"/>
        </w:rPr>
        <w:fldChar w:fldCharType="begin"/>
      </w:r>
      <w:r w:rsidRPr="0093105A">
        <w:rPr>
          <w:rFonts w:asciiTheme="majorBidi" w:hAnsiTheme="majorBidi" w:cstheme="majorBidi"/>
          <w:color w:val="auto"/>
          <w:sz w:val="24"/>
          <w:szCs w:val="24"/>
        </w:rPr>
        <w:instrText xml:space="preserve"> SEQ Figure \* ARABIC </w:instrText>
      </w:r>
      <w:r w:rsidR="004748E5" w:rsidRPr="0093105A">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19</w:t>
      </w:r>
      <w:r w:rsidR="004748E5" w:rsidRPr="0093105A">
        <w:rPr>
          <w:rFonts w:asciiTheme="majorBidi" w:hAnsiTheme="majorBidi" w:cstheme="majorBidi"/>
          <w:color w:val="auto"/>
          <w:sz w:val="24"/>
          <w:szCs w:val="24"/>
        </w:rPr>
        <w:fldChar w:fldCharType="end"/>
      </w:r>
      <w:r w:rsidRPr="0093105A">
        <w:rPr>
          <w:rFonts w:asciiTheme="majorBidi" w:hAnsiTheme="majorBidi" w:cstheme="majorBidi"/>
          <w:color w:val="auto"/>
          <w:sz w:val="24"/>
          <w:szCs w:val="24"/>
        </w:rPr>
        <w:t xml:space="preserve">. </w:t>
      </w:r>
      <w:r w:rsidRPr="0093105A">
        <w:rPr>
          <w:rFonts w:asciiTheme="majorBidi" w:hAnsiTheme="majorBidi" w:cstheme="majorBidi"/>
          <w:b w:val="0"/>
          <w:bCs w:val="0"/>
          <w:color w:val="auto"/>
          <w:sz w:val="24"/>
          <w:szCs w:val="24"/>
        </w:rPr>
        <w:t>La thermogravimétrie.</w:t>
      </w:r>
      <w:bookmarkEnd w:id="171"/>
      <w:bookmarkEnd w:id="172"/>
    </w:p>
    <w:p w:rsidR="00CC212B" w:rsidRPr="0093105A" w:rsidRDefault="00CC212B" w:rsidP="00CC212B">
      <w:pPr>
        <w:pStyle w:val="Titre1"/>
        <w:spacing w:before="0" w:line="360" w:lineRule="auto"/>
        <w:ind w:left="0" w:right="0" w:firstLine="0"/>
        <w:jc w:val="both"/>
        <w:rPr>
          <w:rFonts w:asciiTheme="majorBidi" w:hAnsiTheme="majorBidi"/>
          <w:color w:val="auto"/>
        </w:rPr>
      </w:pPr>
      <w:bookmarkStart w:id="173" w:name="_Toc104920672"/>
      <w:bookmarkStart w:id="174" w:name="_Toc104929603"/>
      <w:bookmarkStart w:id="175" w:name="_Toc105856020"/>
      <w:r w:rsidRPr="0093105A">
        <w:rPr>
          <w:rFonts w:asciiTheme="majorBidi" w:hAnsiTheme="majorBidi"/>
          <w:color w:val="auto"/>
        </w:rPr>
        <w:t>II.4. Préparation de la solution du colorant BM</w:t>
      </w:r>
      <w:bookmarkEnd w:id="173"/>
      <w:bookmarkEnd w:id="174"/>
      <w:bookmarkEnd w:id="175"/>
      <w:r w:rsidRPr="0093105A">
        <w:rPr>
          <w:rFonts w:asciiTheme="majorBidi" w:hAnsiTheme="majorBidi"/>
          <w:color w:val="auto"/>
        </w:rPr>
        <w:t> </w:t>
      </w:r>
    </w:p>
    <w:p w:rsidR="00CC212B" w:rsidRPr="0093105A" w:rsidRDefault="00CC212B" w:rsidP="00CC212B">
      <w:pPr>
        <w:spacing w:after="0" w:line="360" w:lineRule="auto"/>
        <w:ind w:firstLine="708"/>
        <w:jc w:val="both"/>
        <w:rPr>
          <w:rFonts w:asciiTheme="majorBidi" w:hAnsiTheme="majorBidi" w:cstheme="majorBidi"/>
          <w:sz w:val="24"/>
          <w:szCs w:val="24"/>
        </w:rPr>
      </w:pPr>
      <w:r w:rsidRPr="0093105A">
        <w:rPr>
          <w:rFonts w:asciiTheme="majorBidi" w:hAnsiTheme="majorBidi" w:cstheme="majorBidi"/>
          <w:sz w:val="24"/>
          <w:szCs w:val="24"/>
        </w:rPr>
        <w:t xml:space="preserve">Pour étudier l’influence des différents paramètres sur l’adsorption de BM nous avons préparé une solution mère de colorant BM de concentration 1g/L par dissolution </w:t>
      </w:r>
      <w:r w:rsidR="0024692E">
        <w:rPr>
          <w:rFonts w:asciiTheme="majorBidi" w:hAnsiTheme="majorBidi" w:cstheme="majorBidi"/>
          <w:sz w:val="24"/>
          <w:szCs w:val="24"/>
        </w:rPr>
        <w:t>de 500mg de colorant dans 500 mL</w:t>
      </w:r>
      <w:r w:rsidRPr="0093105A">
        <w:rPr>
          <w:rFonts w:asciiTheme="majorBidi" w:hAnsiTheme="majorBidi" w:cstheme="majorBidi"/>
          <w:sz w:val="24"/>
          <w:szCs w:val="24"/>
        </w:rPr>
        <w:t xml:space="preserve"> d’eau distillée. La solution de colorant est conservée à l’abri de la lumière. Des solutions diluées et à différentes concentrations ont été préparées par dilution de la solution mère pour faire notre étude.</w:t>
      </w:r>
    </w:p>
    <w:p w:rsidR="00CC212B" w:rsidRPr="00AF33FE" w:rsidRDefault="002D16CB" w:rsidP="00CC212B">
      <w:pPr>
        <w:pStyle w:val="Titre2"/>
        <w:spacing w:before="0" w:line="360" w:lineRule="auto"/>
        <w:ind w:left="0" w:right="0" w:firstLine="0"/>
        <w:jc w:val="both"/>
        <w:rPr>
          <w:rFonts w:asciiTheme="majorBidi" w:hAnsiTheme="majorBidi"/>
          <w:color w:val="auto"/>
        </w:rPr>
      </w:pPr>
      <w:bookmarkStart w:id="176" w:name="_Toc104920674"/>
      <w:bookmarkStart w:id="177" w:name="_Toc104929605"/>
      <w:bookmarkStart w:id="178" w:name="_Toc105856021"/>
      <w:r>
        <w:rPr>
          <w:rFonts w:asciiTheme="majorBidi" w:hAnsiTheme="majorBidi"/>
          <w:color w:val="auto"/>
        </w:rPr>
        <w:t>II.4.1</w:t>
      </w:r>
      <w:r w:rsidR="00CC212B">
        <w:rPr>
          <w:rFonts w:asciiTheme="majorBidi" w:hAnsiTheme="majorBidi"/>
          <w:color w:val="auto"/>
        </w:rPr>
        <w:t>.</w:t>
      </w:r>
      <w:r w:rsidR="00CC212B" w:rsidRPr="00AF33FE">
        <w:rPr>
          <w:rFonts w:asciiTheme="majorBidi" w:hAnsiTheme="majorBidi"/>
          <w:color w:val="auto"/>
        </w:rPr>
        <w:t xml:space="preserve"> Détermination de la longueur d’onde d’absorption maximale (λ max)</w:t>
      </w:r>
      <w:bookmarkEnd w:id="176"/>
      <w:bookmarkEnd w:id="177"/>
      <w:bookmarkEnd w:id="178"/>
      <w:r w:rsidR="00CC212B" w:rsidRPr="00AF33FE">
        <w:rPr>
          <w:rFonts w:asciiTheme="majorBidi" w:hAnsiTheme="majorBidi"/>
          <w:color w:val="auto"/>
        </w:rPr>
        <w:t> </w:t>
      </w:r>
    </w:p>
    <w:p w:rsidR="00CC212B" w:rsidRPr="00AF33FE" w:rsidRDefault="00CC212B" w:rsidP="00CC212B">
      <w:pPr>
        <w:spacing w:after="0" w:line="360" w:lineRule="auto"/>
        <w:ind w:firstLine="708"/>
        <w:jc w:val="both"/>
        <w:rPr>
          <w:rFonts w:asciiTheme="majorBidi" w:hAnsiTheme="majorBidi" w:cstheme="majorBidi"/>
          <w:sz w:val="24"/>
          <w:szCs w:val="24"/>
        </w:rPr>
      </w:pPr>
      <w:r w:rsidRPr="00AF33FE">
        <w:rPr>
          <w:rFonts w:asciiTheme="majorBidi" w:hAnsiTheme="majorBidi" w:cstheme="majorBidi"/>
          <w:sz w:val="24"/>
          <w:szCs w:val="24"/>
        </w:rPr>
        <w:t>Les longueurs d’onde d’absorption maximales ont été déterminées par l’établissement d’une série de spectres en lumière visible sur une série de solutions de colorant BM en variant les concentrations initiales en colorant (de 2mg/L à 8mg/L). Les pH mesurés des solutions dans l’eau distillée étaient de pH=5,8. Les spectres obtenus sont présentés dans le chapitre III.</w:t>
      </w:r>
    </w:p>
    <w:p w:rsidR="00CC212B" w:rsidRPr="00AF33FE" w:rsidRDefault="002D16CB" w:rsidP="00CC212B">
      <w:pPr>
        <w:pStyle w:val="Titre2"/>
        <w:spacing w:before="0" w:line="360" w:lineRule="auto"/>
        <w:ind w:left="0" w:right="0" w:firstLine="0"/>
        <w:jc w:val="both"/>
        <w:rPr>
          <w:rFonts w:asciiTheme="majorBidi" w:hAnsiTheme="majorBidi"/>
          <w:color w:val="auto"/>
        </w:rPr>
      </w:pPr>
      <w:bookmarkStart w:id="179" w:name="_Toc104920675"/>
      <w:bookmarkStart w:id="180" w:name="_Toc104929606"/>
      <w:bookmarkStart w:id="181" w:name="_Toc105856022"/>
      <w:r>
        <w:rPr>
          <w:rFonts w:asciiTheme="majorBidi" w:hAnsiTheme="majorBidi"/>
          <w:color w:val="auto"/>
        </w:rPr>
        <w:t>II.4.2</w:t>
      </w:r>
      <w:r w:rsidR="00CC212B">
        <w:rPr>
          <w:rFonts w:asciiTheme="majorBidi" w:hAnsiTheme="majorBidi"/>
          <w:color w:val="auto"/>
        </w:rPr>
        <w:t>.</w:t>
      </w:r>
      <w:r w:rsidR="00CC212B" w:rsidRPr="00AF33FE">
        <w:rPr>
          <w:rFonts w:asciiTheme="majorBidi" w:hAnsiTheme="majorBidi"/>
          <w:color w:val="auto"/>
        </w:rPr>
        <w:t xml:space="preserve"> Vérification de loi de Beer-Lambert</w:t>
      </w:r>
      <w:bookmarkEnd w:id="179"/>
      <w:bookmarkEnd w:id="180"/>
      <w:bookmarkEnd w:id="181"/>
      <w:r w:rsidR="00CC212B" w:rsidRPr="00AF33FE">
        <w:rPr>
          <w:rFonts w:asciiTheme="majorBidi" w:hAnsiTheme="majorBidi"/>
          <w:color w:val="auto"/>
        </w:rPr>
        <w:t> </w:t>
      </w:r>
    </w:p>
    <w:p w:rsidR="00CC212B" w:rsidRDefault="00CC212B" w:rsidP="0024692E">
      <w:pPr>
        <w:spacing w:after="0" w:line="360" w:lineRule="auto"/>
        <w:ind w:firstLine="708"/>
        <w:jc w:val="both"/>
        <w:rPr>
          <w:rFonts w:asciiTheme="majorBidi" w:hAnsiTheme="majorBidi" w:cstheme="majorBidi"/>
          <w:sz w:val="24"/>
          <w:szCs w:val="24"/>
        </w:rPr>
      </w:pPr>
      <w:r w:rsidRPr="00AF33FE">
        <w:rPr>
          <w:rFonts w:asciiTheme="majorBidi" w:hAnsiTheme="majorBidi" w:cstheme="majorBidi"/>
          <w:sz w:val="24"/>
          <w:szCs w:val="24"/>
        </w:rPr>
        <w:t>Pour vérifier la loi de Beer-Lambert nous avons établie la courbe d’étalonnage on mesurant la longueur d’onde maximale, les absorbances des échantillons des solutions de colorants à des différentes concentrations. La courbe obtenue est présentée dans le chapitre III.</w:t>
      </w:r>
    </w:p>
    <w:p w:rsidR="002D16CB" w:rsidRDefault="002D16CB" w:rsidP="0024692E">
      <w:pPr>
        <w:spacing w:after="0" w:line="360" w:lineRule="auto"/>
        <w:ind w:firstLine="708"/>
        <w:jc w:val="both"/>
        <w:rPr>
          <w:rFonts w:asciiTheme="majorBidi" w:hAnsiTheme="majorBidi" w:cstheme="majorBidi"/>
          <w:sz w:val="24"/>
          <w:szCs w:val="24"/>
        </w:rPr>
      </w:pPr>
    </w:p>
    <w:p w:rsidR="002D16CB" w:rsidRDefault="002D16CB" w:rsidP="0024692E">
      <w:pPr>
        <w:spacing w:after="0" w:line="360" w:lineRule="auto"/>
        <w:ind w:firstLine="708"/>
        <w:jc w:val="both"/>
        <w:rPr>
          <w:rFonts w:asciiTheme="majorBidi" w:hAnsiTheme="majorBidi" w:cstheme="majorBidi"/>
          <w:sz w:val="24"/>
          <w:szCs w:val="24"/>
        </w:rPr>
      </w:pPr>
    </w:p>
    <w:p w:rsidR="002D16CB" w:rsidRDefault="00FE3B6B" w:rsidP="002D16CB">
      <w:pPr>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I</w:t>
      </w:r>
      <w:r w:rsidR="00655B53">
        <w:rPr>
          <w:rFonts w:asciiTheme="majorBidi" w:hAnsiTheme="majorBidi" w:cstheme="majorBidi"/>
          <w:b/>
          <w:bCs/>
          <w:sz w:val="26"/>
          <w:szCs w:val="26"/>
        </w:rPr>
        <w:t>I.4.3</w:t>
      </w:r>
      <w:r w:rsidR="002D16CB" w:rsidRPr="002D16CB">
        <w:rPr>
          <w:rFonts w:asciiTheme="majorBidi" w:hAnsiTheme="majorBidi" w:cstheme="majorBidi"/>
          <w:b/>
          <w:bCs/>
          <w:sz w:val="26"/>
          <w:szCs w:val="26"/>
        </w:rPr>
        <w:t>. Effet du pH sur l’absorbance du BM</w:t>
      </w:r>
    </w:p>
    <w:p w:rsidR="002D16CB" w:rsidRDefault="00FA2A57" w:rsidP="00F572EE">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Pour voir l’effet du pH </w:t>
      </w:r>
      <w:r w:rsidR="00F572EE">
        <w:rPr>
          <w:rFonts w:asciiTheme="majorBidi" w:hAnsiTheme="majorBidi" w:cstheme="majorBidi"/>
          <w:sz w:val="24"/>
          <w:szCs w:val="24"/>
        </w:rPr>
        <w:t>sur la structure du colorant,  nous avons établi les spectres visibles d’une solution de</w:t>
      </w:r>
      <w:r w:rsidR="006B2F06">
        <w:rPr>
          <w:rFonts w:asciiTheme="majorBidi" w:hAnsiTheme="majorBidi" w:cstheme="majorBidi"/>
          <w:sz w:val="24"/>
          <w:szCs w:val="24"/>
        </w:rPr>
        <w:t xml:space="preserve"> colorant BM de 10mg/L </w:t>
      </w:r>
      <w:r w:rsidR="00F572EE">
        <w:rPr>
          <w:rFonts w:asciiTheme="majorBidi" w:hAnsiTheme="majorBidi" w:cstheme="majorBidi"/>
          <w:sz w:val="24"/>
          <w:szCs w:val="24"/>
        </w:rPr>
        <w:t xml:space="preserve">en variant le </w:t>
      </w:r>
      <w:r w:rsidR="00431DCC">
        <w:rPr>
          <w:rFonts w:asciiTheme="majorBidi" w:hAnsiTheme="majorBidi" w:cstheme="majorBidi"/>
          <w:sz w:val="24"/>
          <w:szCs w:val="24"/>
        </w:rPr>
        <w:t>pH de 2</w:t>
      </w:r>
      <w:r w:rsidR="00F572EE">
        <w:rPr>
          <w:rFonts w:asciiTheme="majorBidi" w:hAnsiTheme="majorBidi" w:cstheme="majorBidi"/>
          <w:sz w:val="24"/>
          <w:szCs w:val="24"/>
        </w:rPr>
        <w:t xml:space="preserve"> à 11. </w:t>
      </w:r>
      <w:r w:rsidR="000B124C">
        <w:rPr>
          <w:rFonts w:asciiTheme="majorBidi" w:hAnsiTheme="majorBidi" w:cstheme="majorBidi"/>
          <w:sz w:val="24"/>
          <w:szCs w:val="24"/>
        </w:rPr>
        <w:t>Les</w:t>
      </w:r>
      <w:r w:rsidR="00F572EE">
        <w:rPr>
          <w:rFonts w:asciiTheme="majorBidi" w:hAnsiTheme="majorBidi" w:cstheme="majorBidi"/>
          <w:sz w:val="24"/>
          <w:szCs w:val="24"/>
        </w:rPr>
        <w:t xml:space="preserve"> spectres </w:t>
      </w:r>
      <w:r w:rsidR="000B124C">
        <w:rPr>
          <w:rFonts w:asciiTheme="majorBidi" w:hAnsiTheme="majorBidi" w:cstheme="majorBidi"/>
          <w:sz w:val="24"/>
          <w:szCs w:val="24"/>
        </w:rPr>
        <w:t>obtenus</w:t>
      </w:r>
      <w:r w:rsidR="00F572EE">
        <w:rPr>
          <w:rFonts w:asciiTheme="majorBidi" w:hAnsiTheme="majorBidi" w:cstheme="majorBidi"/>
          <w:sz w:val="24"/>
          <w:szCs w:val="24"/>
        </w:rPr>
        <w:t xml:space="preserve"> sont présentés dans chapitre III.</w:t>
      </w:r>
    </w:p>
    <w:p w:rsidR="00655B53" w:rsidRDefault="0024692E" w:rsidP="009616F6">
      <w:pPr>
        <w:pStyle w:val="Titre1"/>
        <w:spacing w:before="0" w:line="360" w:lineRule="auto"/>
        <w:ind w:left="0" w:right="0" w:firstLine="0"/>
        <w:jc w:val="both"/>
        <w:rPr>
          <w:rFonts w:asciiTheme="majorBidi" w:hAnsiTheme="majorBidi"/>
          <w:color w:val="auto"/>
        </w:rPr>
      </w:pPr>
      <w:bookmarkStart w:id="182" w:name="_Toc105856023"/>
      <w:bookmarkStart w:id="183" w:name="_Toc104920676"/>
      <w:bookmarkStart w:id="184" w:name="_Toc104929607"/>
      <w:r>
        <w:rPr>
          <w:rFonts w:asciiTheme="majorBidi" w:hAnsiTheme="majorBidi"/>
          <w:color w:val="auto"/>
        </w:rPr>
        <w:t xml:space="preserve">II.5. </w:t>
      </w:r>
      <w:r w:rsidR="009616F6">
        <w:rPr>
          <w:rFonts w:asciiTheme="majorBidi" w:hAnsiTheme="majorBidi"/>
          <w:color w:val="auto"/>
        </w:rPr>
        <w:t>Adsorption du colorant BM</w:t>
      </w:r>
      <w:bookmarkEnd w:id="182"/>
      <w:r w:rsidR="009616F6">
        <w:rPr>
          <w:rFonts w:asciiTheme="majorBidi" w:hAnsiTheme="majorBidi"/>
          <w:color w:val="auto"/>
        </w:rPr>
        <w:t xml:space="preserve"> </w:t>
      </w:r>
    </w:p>
    <w:p w:rsidR="00CC212B" w:rsidRPr="000B124C" w:rsidRDefault="00431DCC" w:rsidP="00CC212B">
      <w:pPr>
        <w:pStyle w:val="Titre1"/>
        <w:spacing w:before="0" w:line="360" w:lineRule="auto"/>
        <w:ind w:left="0" w:right="0" w:firstLine="0"/>
        <w:jc w:val="both"/>
        <w:rPr>
          <w:rFonts w:asciiTheme="majorBidi" w:hAnsiTheme="majorBidi"/>
          <w:color w:val="auto"/>
          <w:sz w:val="26"/>
          <w:szCs w:val="26"/>
        </w:rPr>
      </w:pPr>
      <w:bookmarkStart w:id="185" w:name="_Toc105856024"/>
      <w:r w:rsidRPr="000B124C">
        <w:rPr>
          <w:rFonts w:asciiTheme="majorBidi" w:hAnsiTheme="majorBidi"/>
          <w:color w:val="auto"/>
          <w:sz w:val="26"/>
          <w:szCs w:val="26"/>
        </w:rPr>
        <w:t xml:space="preserve">II.5.1. </w:t>
      </w:r>
      <w:r w:rsidR="0024692E" w:rsidRPr="000B124C">
        <w:rPr>
          <w:rFonts w:asciiTheme="majorBidi" w:hAnsiTheme="majorBidi"/>
          <w:color w:val="auto"/>
          <w:sz w:val="26"/>
          <w:szCs w:val="26"/>
        </w:rPr>
        <w:t>Effet du p</w:t>
      </w:r>
      <w:r w:rsidR="00CC212B" w:rsidRPr="000B124C">
        <w:rPr>
          <w:rFonts w:asciiTheme="majorBidi" w:hAnsiTheme="majorBidi"/>
          <w:color w:val="auto"/>
          <w:sz w:val="26"/>
          <w:szCs w:val="26"/>
        </w:rPr>
        <w:t>H</w:t>
      </w:r>
      <w:bookmarkEnd w:id="183"/>
      <w:bookmarkEnd w:id="184"/>
      <w:bookmarkEnd w:id="185"/>
      <w:r w:rsidR="00CC212B" w:rsidRPr="000B124C">
        <w:rPr>
          <w:rFonts w:asciiTheme="majorBidi" w:hAnsiTheme="majorBidi"/>
          <w:color w:val="auto"/>
          <w:sz w:val="26"/>
          <w:szCs w:val="26"/>
        </w:rPr>
        <w:t> </w:t>
      </w:r>
    </w:p>
    <w:p w:rsidR="00CC212B" w:rsidRDefault="00CC212B" w:rsidP="00CC212B">
      <w:pPr>
        <w:spacing w:after="0" w:line="360" w:lineRule="auto"/>
        <w:ind w:firstLine="708"/>
        <w:jc w:val="both"/>
        <w:rPr>
          <w:rFonts w:asciiTheme="majorBidi" w:hAnsiTheme="majorBidi" w:cstheme="majorBidi"/>
          <w:sz w:val="24"/>
          <w:szCs w:val="24"/>
        </w:rPr>
      </w:pPr>
      <w:r w:rsidRPr="00AF33FE">
        <w:rPr>
          <w:rFonts w:asciiTheme="majorBidi" w:hAnsiTheme="majorBidi" w:cstheme="majorBidi"/>
          <w:color w:val="000000"/>
          <w:sz w:val="24"/>
          <w:szCs w:val="24"/>
          <w:shd w:val="clear" w:color="auto" w:fill="FFFFFF"/>
        </w:rPr>
        <w:t xml:space="preserve">Le comportement de l’adsorption du colorant BM sur les quatre adsorbants a été étudié sur une large gamme de pH (2-12). Pour ce fait, 25mg d’adsorbants sont ajoutés à 40mL d’une solution de colorant de concentration de 10mg/L. On laisse agiter pendant 3h avec une vitesse de 400 tr/min. Après centrifugation, </w:t>
      </w:r>
      <w:r w:rsidRPr="00AF33FE">
        <w:rPr>
          <w:rFonts w:asciiTheme="majorBidi" w:hAnsiTheme="majorBidi" w:cstheme="majorBidi"/>
          <w:sz w:val="24"/>
          <w:szCs w:val="24"/>
        </w:rPr>
        <w:t>les filtrats sont récupérés et analysés par UV-Visible à λ= 665nm.</w:t>
      </w:r>
      <w:r>
        <w:rPr>
          <w:rFonts w:asciiTheme="majorBidi" w:hAnsiTheme="majorBidi" w:cstheme="majorBidi"/>
          <w:sz w:val="24"/>
          <w:szCs w:val="24"/>
        </w:rPr>
        <w:t xml:space="preserve"> </w:t>
      </w:r>
    </w:p>
    <w:p w:rsidR="00CC212B" w:rsidRPr="000B124C" w:rsidRDefault="000B124C" w:rsidP="00CC212B">
      <w:pPr>
        <w:pStyle w:val="Titre1"/>
        <w:spacing w:before="0" w:line="360" w:lineRule="auto"/>
        <w:ind w:left="0" w:right="0" w:firstLine="0"/>
        <w:jc w:val="both"/>
        <w:rPr>
          <w:rFonts w:asciiTheme="majorBidi" w:hAnsiTheme="majorBidi"/>
          <w:color w:val="auto"/>
          <w:sz w:val="26"/>
          <w:szCs w:val="26"/>
        </w:rPr>
      </w:pPr>
      <w:bookmarkStart w:id="186" w:name="_Toc104920677"/>
      <w:bookmarkStart w:id="187" w:name="_Toc104929608"/>
      <w:bookmarkStart w:id="188" w:name="_Toc105856025"/>
      <w:r w:rsidRPr="000B124C">
        <w:rPr>
          <w:rFonts w:asciiTheme="majorBidi" w:hAnsiTheme="majorBidi"/>
          <w:color w:val="auto"/>
          <w:sz w:val="26"/>
          <w:szCs w:val="26"/>
        </w:rPr>
        <w:t>II.5</w:t>
      </w:r>
      <w:r w:rsidR="00CC212B" w:rsidRPr="000B124C">
        <w:rPr>
          <w:rFonts w:asciiTheme="majorBidi" w:hAnsiTheme="majorBidi"/>
          <w:color w:val="auto"/>
          <w:sz w:val="26"/>
          <w:szCs w:val="26"/>
        </w:rPr>
        <w:t>.</w:t>
      </w:r>
      <w:r w:rsidRPr="000B124C">
        <w:rPr>
          <w:rFonts w:asciiTheme="majorBidi" w:hAnsiTheme="majorBidi"/>
          <w:color w:val="auto"/>
          <w:sz w:val="26"/>
          <w:szCs w:val="26"/>
        </w:rPr>
        <w:t>2.</w:t>
      </w:r>
      <w:r w:rsidR="00CC212B" w:rsidRPr="000B124C">
        <w:rPr>
          <w:rFonts w:asciiTheme="majorBidi" w:hAnsiTheme="majorBidi"/>
          <w:color w:val="auto"/>
          <w:sz w:val="26"/>
          <w:szCs w:val="26"/>
        </w:rPr>
        <w:t xml:space="preserve"> Cinétique d’absorption du colorant BM</w:t>
      </w:r>
      <w:bookmarkEnd w:id="186"/>
      <w:bookmarkEnd w:id="187"/>
      <w:bookmarkEnd w:id="188"/>
      <w:r w:rsidR="00CC212B" w:rsidRPr="000B124C">
        <w:rPr>
          <w:rFonts w:asciiTheme="majorBidi" w:hAnsiTheme="majorBidi"/>
          <w:color w:val="auto"/>
          <w:sz w:val="26"/>
          <w:szCs w:val="26"/>
        </w:rPr>
        <w:t xml:space="preserve"> </w:t>
      </w:r>
    </w:p>
    <w:p w:rsidR="00CC212B" w:rsidRPr="0093105A" w:rsidRDefault="00CC212B" w:rsidP="00311E33">
      <w:pPr>
        <w:spacing w:after="0" w:line="360" w:lineRule="auto"/>
        <w:ind w:right="-2" w:firstLine="708"/>
        <w:jc w:val="both"/>
        <w:rPr>
          <w:rFonts w:asciiTheme="majorBidi" w:hAnsiTheme="majorBidi" w:cstheme="majorBidi"/>
          <w:sz w:val="24"/>
          <w:szCs w:val="24"/>
        </w:rPr>
      </w:pPr>
      <w:r w:rsidRPr="0093105A">
        <w:rPr>
          <w:rFonts w:asciiTheme="majorBidi" w:hAnsiTheme="majorBidi" w:cstheme="majorBidi"/>
          <w:sz w:val="24"/>
          <w:szCs w:val="24"/>
        </w:rPr>
        <w:t>Pour déterminer le temps d’équilibre</w:t>
      </w:r>
      <w:r w:rsidR="00291343" w:rsidRPr="00291343">
        <w:rPr>
          <w:rFonts w:asciiTheme="majorBidi" w:hAnsiTheme="majorBidi" w:cstheme="majorBidi"/>
          <w:sz w:val="24"/>
          <w:szCs w:val="24"/>
        </w:rPr>
        <w:t xml:space="preserve"> </w:t>
      </w:r>
      <w:r w:rsidR="00291343" w:rsidRPr="0093105A">
        <w:rPr>
          <w:rFonts w:asciiTheme="majorBidi" w:hAnsiTheme="majorBidi" w:cstheme="majorBidi"/>
          <w:sz w:val="24"/>
          <w:szCs w:val="24"/>
        </w:rPr>
        <w:t>nécessaire</w:t>
      </w:r>
      <w:r w:rsidRPr="0093105A">
        <w:rPr>
          <w:rFonts w:asciiTheme="majorBidi" w:hAnsiTheme="majorBidi" w:cstheme="majorBidi"/>
          <w:sz w:val="24"/>
          <w:szCs w:val="24"/>
        </w:rPr>
        <w:t xml:space="preserve"> d’adsorption</w:t>
      </w:r>
      <w:r w:rsidR="00291343">
        <w:rPr>
          <w:rFonts w:asciiTheme="majorBidi" w:hAnsiTheme="majorBidi" w:cstheme="majorBidi"/>
          <w:sz w:val="24"/>
          <w:szCs w:val="24"/>
        </w:rPr>
        <w:t>, l</w:t>
      </w:r>
      <w:r w:rsidRPr="0093105A">
        <w:rPr>
          <w:rFonts w:asciiTheme="majorBidi" w:hAnsiTheme="majorBidi" w:cstheme="majorBidi"/>
          <w:sz w:val="24"/>
          <w:szCs w:val="24"/>
        </w:rPr>
        <w:t xml:space="preserve">es expériences ont été réalisées sur un volume de 40mL d’une solution du BM de concentration égale à 20mg/L, à pH= 6 et avec une masse de 40mg pour chaque matériau. </w:t>
      </w:r>
      <w:r w:rsidR="007C0CB3">
        <w:rPr>
          <w:rFonts w:asciiTheme="majorBidi" w:hAnsiTheme="majorBidi" w:cstheme="majorBidi"/>
          <w:sz w:val="24"/>
          <w:szCs w:val="24"/>
        </w:rPr>
        <w:t xml:space="preserve">La solution de colorant </w:t>
      </w:r>
      <w:r w:rsidR="007E1185">
        <w:rPr>
          <w:rFonts w:asciiTheme="majorBidi" w:hAnsiTheme="majorBidi" w:cstheme="majorBidi"/>
          <w:sz w:val="24"/>
          <w:szCs w:val="24"/>
        </w:rPr>
        <w:t>BM est mise en contact avec l’ad</w:t>
      </w:r>
      <w:r w:rsidR="007C0CB3">
        <w:rPr>
          <w:rFonts w:asciiTheme="majorBidi" w:hAnsiTheme="majorBidi" w:cstheme="majorBidi"/>
          <w:sz w:val="24"/>
          <w:szCs w:val="24"/>
        </w:rPr>
        <w:t xml:space="preserve">sorbat dans un </w:t>
      </w:r>
      <w:r w:rsidR="007E1185">
        <w:rPr>
          <w:rFonts w:asciiTheme="majorBidi" w:hAnsiTheme="majorBidi" w:cstheme="majorBidi"/>
          <w:sz w:val="24"/>
          <w:szCs w:val="24"/>
        </w:rPr>
        <w:t>intervalle</w:t>
      </w:r>
      <w:r w:rsidR="00311E33">
        <w:rPr>
          <w:rFonts w:asciiTheme="majorBidi" w:hAnsiTheme="majorBidi" w:cstheme="majorBidi"/>
          <w:sz w:val="24"/>
          <w:szCs w:val="24"/>
        </w:rPr>
        <w:t xml:space="preserve"> de temps entre 5 et 180min </w:t>
      </w:r>
      <w:r w:rsidRPr="0093105A">
        <w:rPr>
          <w:rFonts w:asciiTheme="majorBidi" w:hAnsiTheme="majorBidi" w:cstheme="majorBidi"/>
          <w:sz w:val="24"/>
          <w:szCs w:val="24"/>
        </w:rPr>
        <w:t>avec une vitesse de 400tr/min. Après centrifugation, les filtrats sont récupérés et analysés par UV/Visible à λ= 665nm.</w:t>
      </w:r>
    </w:p>
    <w:p w:rsidR="00CC212B" w:rsidRPr="000B124C" w:rsidRDefault="00CC212B" w:rsidP="000B124C">
      <w:pPr>
        <w:pStyle w:val="Titre1"/>
        <w:spacing w:before="0" w:line="360" w:lineRule="auto"/>
        <w:ind w:left="0" w:right="0" w:firstLine="0"/>
        <w:jc w:val="both"/>
        <w:rPr>
          <w:rFonts w:asciiTheme="majorBidi" w:hAnsiTheme="majorBidi"/>
          <w:color w:val="auto"/>
          <w:sz w:val="26"/>
          <w:szCs w:val="26"/>
        </w:rPr>
      </w:pPr>
      <w:bookmarkStart w:id="189" w:name="_Toc104920678"/>
      <w:bookmarkStart w:id="190" w:name="_Toc104929609"/>
      <w:bookmarkStart w:id="191" w:name="_Toc105856026"/>
      <w:r w:rsidRPr="000B124C">
        <w:rPr>
          <w:rFonts w:asciiTheme="majorBidi" w:hAnsiTheme="majorBidi"/>
          <w:color w:val="auto"/>
          <w:sz w:val="26"/>
          <w:szCs w:val="26"/>
        </w:rPr>
        <w:t>II.</w:t>
      </w:r>
      <w:r w:rsidR="000B124C" w:rsidRPr="000B124C">
        <w:rPr>
          <w:rFonts w:asciiTheme="majorBidi" w:hAnsiTheme="majorBidi"/>
          <w:color w:val="auto"/>
          <w:sz w:val="26"/>
          <w:szCs w:val="26"/>
        </w:rPr>
        <w:t>5.3.</w:t>
      </w:r>
      <w:r w:rsidRPr="000B124C">
        <w:rPr>
          <w:rFonts w:asciiTheme="majorBidi" w:hAnsiTheme="majorBidi"/>
          <w:color w:val="auto"/>
          <w:sz w:val="26"/>
          <w:szCs w:val="26"/>
        </w:rPr>
        <w:t xml:space="preserve"> Effet de la concentration initiale en colorant</w:t>
      </w:r>
      <w:bookmarkEnd w:id="189"/>
      <w:bookmarkEnd w:id="190"/>
      <w:bookmarkEnd w:id="191"/>
    </w:p>
    <w:p w:rsidR="00CC212B" w:rsidRPr="0093105A" w:rsidRDefault="00CC212B" w:rsidP="00CC212B">
      <w:pPr>
        <w:spacing w:after="0" w:line="360" w:lineRule="auto"/>
        <w:ind w:firstLine="708"/>
        <w:jc w:val="both"/>
        <w:rPr>
          <w:rFonts w:asciiTheme="majorBidi" w:hAnsiTheme="majorBidi" w:cstheme="majorBidi"/>
          <w:sz w:val="24"/>
          <w:szCs w:val="24"/>
        </w:rPr>
      </w:pPr>
      <w:r w:rsidRPr="0093105A">
        <w:rPr>
          <w:rFonts w:asciiTheme="majorBidi" w:hAnsiTheme="majorBidi" w:cstheme="majorBidi"/>
          <w:sz w:val="24"/>
          <w:szCs w:val="24"/>
        </w:rPr>
        <w:t>Les essais</w:t>
      </w:r>
      <w:r w:rsidR="007E3C41">
        <w:rPr>
          <w:rFonts w:asciiTheme="majorBidi" w:hAnsiTheme="majorBidi" w:cstheme="majorBidi"/>
          <w:sz w:val="24"/>
          <w:szCs w:val="24"/>
        </w:rPr>
        <w:t xml:space="preserve"> d’adsorption </w:t>
      </w:r>
      <w:r w:rsidRPr="0093105A">
        <w:rPr>
          <w:rFonts w:asciiTheme="majorBidi" w:hAnsiTheme="majorBidi" w:cstheme="majorBidi"/>
          <w:sz w:val="24"/>
          <w:szCs w:val="24"/>
        </w:rPr>
        <w:t xml:space="preserve"> ont été réalisés en agitant 40mg de chaque adsorbant pendant 3h dans des solutions colorées dont la concentration varie de 5 à 100 mg/L. Les tests ont été réalisés à pH=6  sous une agitation de 400tr/min à température ambiante. Après la centrifugation les filtrats sont récupérés et analysés par UV/Visible à λ= 665nm.</w:t>
      </w:r>
    </w:p>
    <w:p w:rsidR="00CC212B" w:rsidRPr="000B124C" w:rsidRDefault="00CC212B" w:rsidP="000B124C">
      <w:pPr>
        <w:pStyle w:val="Titre1"/>
        <w:spacing w:before="0" w:line="360" w:lineRule="auto"/>
        <w:ind w:left="0" w:right="0" w:firstLine="0"/>
        <w:jc w:val="both"/>
        <w:rPr>
          <w:rFonts w:asciiTheme="majorBidi" w:hAnsiTheme="majorBidi"/>
          <w:color w:val="auto"/>
          <w:sz w:val="26"/>
          <w:szCs w:val="26"/>
        </w:rPr>
      </w:pPr>
      <w:bookmarkStart w:id="192" w:name="_Toc104920679"/>
      <w:bookmarkStart w:id="193" w:name="_Toc104929610"/>
      <w:bookmarkStart w:id="194" w:name="_Toc105856027"/>
      <w:r w:rsidRPr="000B124C">
        <w:rPr>
          <w:rFonts w:asciiTheme="majorBidi" w:hAnsiTheme="majorBidi"/>
          <w:color w:val="auto"/>
          <w:sz w:val="26"/>
          <w:szCs w:val="26"/>
        </w:rPr>
        <w:t>II.</w:t>
      </w:r>
      <w:r w:rsidR="000B124C" w:rsidRPr="000B124C">
        <w:rPr>
          <w:rFonts w:asciiTheme="majorBidi" w:hAnsiTheme="majorBidi"/>
          <w:color w:val="auto"/>
          <w:sz w:val="26"/>
          <w:szCs w:val="26"/>
        </w:rPr>
        <w:t>5.4.</w:t>
      </w:r>
      <w:r w:rsidRPr="000B124C">
        <w:rPr>
          <w:rFonts w:asciiTheme="majorBidi" w:hAnsiTheme="majorBidi"/>
          <w:color w:val="auto"/>
          <w:sz w:val="26"/>
          <w:szCs w:val="26"/>
        </w:rPr>
        <w:t xml:space="preserve"> Effet de la masse des adsorbants</w:t>
      </w:r>
      <w:bookmarkEnd w:id="192"/>
      <w:bookmarkEnd w:id="193"/>
      <w:bookmarkEnd w:id="194"/>
      <w:r w:rsidRPr="000B124C">
        <w:rPr>
          <w:rFonts w:asciiTheme="majorBidi" w:hAnsiTheme="majorBidi"/>
          <w:color w:val="auto"/>
          <w:sz w:val="26"/>
          <w:szCs w:val="26"/>
        </w:rPr>
        <w:t xml:space="preserve"> </w:t>
      </w:r>
    </w:p>
    <w:p w:rsidR="002D16CB" w:rsidRDefault="00CC212B" w:rsidP="002C2642">
      <w:pPr>
        <w:spacing w:after="0" w:line="360" w:lineRule="auto"/>
        <w:ind w:firstLine="708"/>
        <w:jc w:val="both"/>
        <w:rPr>
          <w:rFonts w:asciiTheme="majorBidi" w:hAnsiTheme="majorBidi" w:cstheme="majorBidi"/>
          <w:sz w:val="24"/>
          <w:szCs w:val="24"/>
        </w:rPr>
      </w:pPr>
      <w:r w:rsidRPr="0093105A">
        <w:rPr>
          <w:rFonts w:asciiTheme="majorBidi" w:hAnsiTheme="majorBidi" w:cstheme="majorBidi"/>
          <w:sz w:val="24"/>
          <w:szCs w:val="24"/>
        </w:rPr>
        <w:t xml:space="preserve">Pour déterminer la masse optimale nécessaire pour éliminer le BM, 40ml de la solution de BM de concentration 20mg/L </w:t>
      </w:r>
      <w:r w:rsidR="002C2642">
        <w:rPr>
          <w:rFonts w:asciiTheme="majorBidi" w:hAnsiTheme="majorBidi" w:cstheme="majorBidi"/>
          <w:sz w:val="24"/>
          <w:szCs w:val="24"/>
        </w:rPr>
        <w:t>est</w:t>
      </w:r>
      <w:r w:rsidRPr="0093105A">
        <w:rPr>
          <w:rFonts w:asciiTheme="majorBidi" w:hAnsiTheme="majorBidi" w:cstheme="majorBidi"/>
          <w:sz w:val="24"/>
          <w:szCs w:val="24"/>
        </w:rPr>
        <w:t xml:space="preserve"> mis</w:t>
      </w:r>
      <w:r w:rsidR="002C2642">
        <w:rPr>
          <w:rFonts w:asciiTheme="majorBidi" w:hAnsiTheme="majorBidi" w:cstheme="majorBidi"/>
          <w:sz w:val="24"/>
          <w:szCs w:val="24"/>
        </w:rPr>
        <w:t>e</w:t>
      </w:r>
      <w:r w:rsidRPr="0093105A">
        <w:rPr>
          <w:rFonts w:asciiTheme="majorBidi" w:hAnsiTheme="majorBidi" w:cstheme="majorBidi"/>
          <w:sz w:val="24"/>
          <w:szCs w:val="24"/>
        </w:rPr>
        <w:t xml:space="preserve"> en contacte avec deux matériaux (Str/HA-25) et (Str/HA-50)</w:t>
      </w:r>
      <w:r w:rsidR="002C2642">
        <w:rPr>
          <w:rFonts w:asciiTheme="majorBidi" w:hAnsiTheme="majorBidi" w:cstheme="majorBidi"/>
          <w:sz w:val="24"/>
          <w:szCs w:val="24"/>
        </w:rPr>
        <w:t xml:space="preserve"> avec des </w:t>
      </w:r>
      <w:r w:rsidR="002C2642" w:rsidRPr="0093105A">
        <w:rPr>
          <w:rFonts w:asciiTheme="majorBidi" w:hAnsiTheme="majorBidi" w:cstheme="majorBidi"/>
          <w:sz w:val="24"/>
          <w:szCs w:val="24"/>
        </w:rPr>
        <w:t xml:space="preserve">masses </w:t>
      </w:r>
      <w:r w:rsidR="002C2642">
        <w:rPr>
          <w:rFonts w:asciiTheme="majorBidi" w:hAnsiTheme="majorBidi" w:cstheme="majorBidi"/>
          <w:sz w:val="24"/>
          <w:szCs w:val="24"/>
        </w:rPr>
        <w:t xml:space="preserve">variant de 10mg à 100mg </w:t>
      </w:r>
      <w:r w:rsidRPr="0093105A">
        <w:rPr>
          <w:rFonts w:asciiTheme="majorBidi" w:hAnsiTheme="majorBidi" w:cstheme="majorBidi"/>
          <w:sz w:val="24"/>
          <w:szCs w:val="24"/>
        </w:rPr>
        <w:t>à PH=6, sous agitation de 400tr/min à une température ambiante pendent 3h. Après la centrifugation les filtrats sont récupérés et analysés par UV/Visible à λ= 665nm.</w:t>
      </w:r>
    </w:p>
    <w:p w:rsidR="002D16CB" w:rsidRPr="00311C96" w:rsidRDefault="002D16CB" w:rsidP="00311C96">
      <w:pPr>
        <w:pStyle w:val="Titre1"/>
        <w:spacing w:before="0" w:line="360" w:lineRule="auto"/>
        <w:ind w:left="0" w:right="0" w:firstLine="0"/>
        <w:rPr>
          <w:rFonts w:asciiTheme="majorBidi" w:hAnsiTheme="majorBidi"/>
          <w:color w:val="000000" w:themeColor="text1"/>
        </w:rPr>
      </w:pPr>
      <w:bookmarkStart w:id="195" w:name="_Toc104920673"/>
      <w:bookmarkStart w:id="196" w:name="_Toc104929604"/>
      <w:bookmarkStart w:id="197" w:name="_Toc105856028"/>
      <w:r w:rsidRPr="00311C96">
        <w:rPr>
          <w:rFonts w:asciiTheme="majorBidi" w:hAnsiTheme="majorBidi"/>
          <w:color w:val="000000" w:themeColor="text1"/>
        </w:rPr>
        <w:t>II.</w:t>
      </w:r>
      <w:r w:rsidR="000B124C" w:rsidRPr="00311C96">
        <w:rPr>
          <w:rFonts w:asciiTheme="majorBidi" w:hAnsiTheme="majorBidi"/>
          <w:color w:val="000000" w:themeColor="text1"/>
        </w:rPr>
        <w:t>6.</w:t>
      </w:r>
      <w:r w:rsidRPr="00311C96">
        <w:rPr>
          <w:rFonts w:asciiTheme="majorBidi" w:hAnsiTheme="majorBidi"/>
          <w:color w:val="000000" w:themeColor="text1"/>
        </w:rPr>
        <w:t xml:space="preserve"> Spectroscopie UV-VISIBLE pour doser la solution du colorant BM</w:t>
      </w:r>
      <w:bookmarkEnd w:id="195"/>
      <w:bookmarkEnd w:id="196"/>
      <w:bookmarkEnd w:id="197"/>
    </w:p>
    <w:p w:rsidR="006815FF" w:rsidRDefault="002D16CB" w:rsidP="002D16CB">
      <w:pPr>
        <w:spacing w:after="0" w:line="360" w:lineRule="auto"/>
        <w:ind w:right="-2" w:firstLine="708"/>
        <w:jc w:val="both"/>
        <w:rPr>
          <w:rFonts w:asciiTheme="majorBidi" w:hAnsiTheme="majorBidi" w:cstheme="majorBidi"/>
          <w:sz w:val="24"/>
          <w:szCs w:val="24"/>
        </w:rPr>
        <w:sectPr w:rsidR="006815FF" w:rsidSect="001B116A">
          <w:footerReference w:type="default" r:id="rId109"/>
          <w:footerReference w:type="first" r:id="rId110"/>
          <w:pgSz w:w="11906" w:h="16838" w:code="9"/>
          <w:pgMar w:top="1418" w:right="1418" w:bottom="1418" w:left="1418" w:header="709" w:footer="709" w:gutter="0"/>
          <w:pgNumType w:start="4"/>
          <w:cols w:space="708"/>
          <w:titlePg/>
          <w:docGrid w:linePitch="360"/>
        </w:sectPr>
      </w:pPr>
      <w:r>
        <w:rPr>
          <w:rFonts w:asciiTheme="majorBidi" w:hAnsiTheme="majorBidi" w:cstheme="majorBidi"/>
          <w:sz w:val="24"/>
          <w:szCs w:val="24"/>
        </w:rPr>
        <w:t xml:space="preserve">La spectroscopie </w:t>
      </w:r>
      <w:r w:rsidRPr="0093105A">
        <w:rPr>
          <w:rFonts w:asciiTheme="majorBidi" w:hAnsiTheme="majorBidi" w:cstheme="majorBidi"/>
          <w:sz w:val="24"/>
          <w:szCs w:val="24"/>
        </w:rPr>
        <w:t xml:space="preserve">UV-VISIBLE permet d’accéder de façon qualitative à des renseignements sur la nature des liaisons présentes au sein de l’échantillon, mais également de quantifier la concentration d’espèces absorbant dans ce domaine spectral. Le principe de la </w:t>
      </w:r>
    </w:p>
    <w:p w:rsidR="002D16CB" w:rsidRPr="0093105A" w:rsidRDefault="007E1185" w:rsidP="006815FF">
      <w:pPr>
        <w:spacing w:after="0" w:line="360" w:lineRule="auto"/>
        <w:ind w:right="-2"/>
        <w:jc w:val="both"/>
        <w:rPr>
          <w:rFonts w:asciiTheme="majorBidi" w:hAnsiTheme="majorBidi" w:cstheme="majorBidi"/>
          <w:sz w:val="24"/>
          <w:szCs w:val="24"/>
        </w:rPr>
      </w:pPr>
      <w:r w:rsidRPr="0093105A">
        <w:rPr>
          <w:rFonts w:asciiTheme="majorBidi" w:hAnsiTheme="majorBidi" w:cstheme="majorBidi"/>
          <w:sz w:val="24"/>
          <w:szCs w:val="24"/>
        </w:rPr>
        <w:lastRenderedPageBreak/>
        <w:t>Spectroscopie</w:t>
      </w:r>
      <w:r w:rsidR="002D16CB" w:rsidRPr="0093105A">
        <w:rPr>
          <w:rFonts w:asciiTheme="majorBidi" w:hAnsiTheme="majorBidi" w:cstheme="majorBidi"/>
          <w:sz w:val="24"/>
          <w:szCs w:val="24"/>
        </w:rPr>
        <w:t xml:space="preserve"> UV-VISIBLE est basée sur la capacité de certaines molécules de pouvoir absorber certaines longueurs d’ondes du spectre, elle montre une relation proportionnelle entre l’absorbance et la concentration grâce à la loi de Beer-Lambert. Un spectrophotomètre détermine l’absorption d’une solution pour une longueur d’onde donnée ou pour une plage de longueur d’onde choisie [</w:t>
      </w:r>
      <w:hyperlink w:anchor="_ENREF_67" w:tooltip="Hussain, 2019 #43" w:history="1">
        <w:r w:rsidR="004748E5" w:rsidRPr="0093105A">
          <w:rPr>
            <w:rFonts w:asciiTheme="majorBidi" w:hAnsiTheme="majorBidi" w:cstheme="majorBidi"/>
            <w:sz w:val="24"/>
            <w:szCs w:val="24"/>
          </w:rPr>
          <w:fldChar w:fldCharType="begin"/>
        </w:r>
        <w:r w:rsidR="002D16CB" w:rsidRPr="0093105A">
          <w:rPr>
            <w:rFonts w:asciiTheme="majorBidi" w:hAnsiTheme="majorBidi" w:cstheme="majorBidi"/>
            <w:sz w:val="24"/>
            <w:szCs w:val="24"/>
          </w:rPr>
          <w:instrText xml:space="preserve"> ADDIN EN.CITE &lt;EndNote&gt;&lt;Cite&gt;&lt;Author&gt;Hussain&lt;/Author&gt;&lt;Year&gt;2019&lt;/Year&gt;&lt;RecNum&gt;43&lt;/RecNum&gt;&lt;DisplayText&gt;&lt;style face="superscript"&gt;67&lt;/style&gt;&lt;/DisplayText&gt;&lt;record&gt;&lt;rec-number&gt;43&lt;/rec-number&gt;&lt;foreign-keys&gt;&lt;key app="EN" db-id="evrvtsza72d5dbet9t2vfwd3f9ez5zp9f20e"&gt;43&lt;/key&gt;&lt;/foreign-keys&gt;&lt;ref-type name="Journal Article"&gt;17&lt;/ref-type&gt;&lt;contributors&gt;&lt;authors&gt;&lt;author&gt;Hussain, Alaa&lt;/author&gt;&lt;/authors&gt;&lt;/contributors&gt;&lt;titles&gt;&lt;title&gt;UV-VISIBLE SPECTROMETRY&lt;/title&gt;&lt;/titles&gt;&lt;dates&gt;&lt;year&gt;2019&lt;/year&gt;&lt;/dates&gt;&lt;urls&gt;&lt;/urls&gt;&lt;/record&gt;&lt;/Cite&gt;&lt;/EndNote&gt;</w:instrText>
        </w:r>
        <w:r w:rsidR="004748E5" w:rsidRPr="0093105A">
          <w:rPr>
            <w:rFonts w:asciiTheme="majorBidi" w:hAnsiTheme="majorBidi" w:cstheme="majorBidi"/>
            <w:sz w:val="24"/>
            <w:szCs w:val="24"/>
          </w:rPr>
          <w:fldChar w:fldCharType="separate"/>
        </w:r>
        <w:r w:rsidR="002D16CB" w:rsidRPr="0093105A">
          <w:rPr>
            <w:rFonts w:asciiTheme="majorBidi" w:hAnsiTheme="majorBidi" w:cstheme="majorBidi"/>
            <w:sz w:val="24"/>
            <w:szCs w:val="24"/>
          </w:rPr>
          <w:t>67</w:t>
        </w:r>
        <w:r w:rsidR="004748E5" w:rsidRPr="0093105A">
          <w:rPr>
            <w:rFonts w:asciiTheme="majorBidi" w:hAnsiTheme="majorBidi" w:cstheme="majorBidi"/>
            <w:sz w:val="24"/>
            <w:szCs w:val="24"/>
          </w:rPr>
          <w:fldChar w:fldCharType="end"/>
        </w:r>
      </w:hyperlink>
      <w:r w:rsidR="002D16CB" w:rsidRPr="0093105A">
        <w:rPr>
          <w:rFonts w:asciiTheme="majorBidi" w:hAnsiTheme="majorBidi" w:cstheme="majorBidi"/>
          <w:sz w:val="24"/>
          <w:szCs w:val="24"/>
        </w:rPr>
        <w:t xml:space="preserve">]. </w:t>
      </w:r>
    </w:p>
    <w:p w:rsidR="002D16CB" w:rsidRPr="0093105A" w:rsidRDefault="002D16CB" w:rsidP="002D16CB">
      <w:pPr>
        <w:spacing w:after="0" w:line="360" w:lineRule="auto"/>
        <w:jc w:val="both"/>
        <w:rPr>
          <w:rFonts w:asciiTheme="majorBidi" w:hAnsiTheme="majorBidi" w:cstheme="majorBidi"/>
          <w:sz w:val="24"/>
          <w:szCs w:val="24"/>
        </w:rPr>
      </w:pPr>
      <w:r w:rsidRPr="0093105A">
        <w:rPr>
          <w:rFonts w:asciiTheme="majorBidi" w:hAnsiTheme="majorBidi" w:cstheme="majorBidi"/>
          <w:sz w:val="24"/>
          <w:szCs w:val="24"/>
        </w:rPr>
        <w:t>Loi de Beer-Lambert [</w:t>
      </w:r>
      <w:hyperlink w:anchor="_ENREF_67" w:tooltip="Hussain, 2019 #43" w:history="1">
        <w:r w:rsidR="004748E5" w:rsidRPr="0093105A">
          <w:rPr>
            <w:rFonts w:asciiTheme="majorBidi" w:hAnsiTheme="majorBidi" w:cstheme="majorBidi"/>
            <w:sz w:val="24"/>
            <w:szCs w:val="24"/>
          </w:rPr>
          <w:fldChar w:fldCharType="begin"/>
        </w:r>
        <w:r w:rsidRPr="0093105A">
          <w:rPr>
            <w:rFonts w:asciiTheme="majorBidi" w:hAnsiTheme="majorBidi" w:cstheme="majorBidi"/>
            <w:sz w:val="24"/>
            <w:szCs w:val="24"/>
          </w:rPr>
          <w:instrText xml:space="preserve"> ADDIN EN.CITE &lt;EndNote&gt;&lt;Cite&gt;&lt;Author&gt;Hussain&lt;/Author&gt;&lt;Year&gt;2019&lt;/Year&gt;&lt;RecNum&gt;43&lt;/RecNum&gt;&lt;DisplayText&gt;&lt;style face="superscript"&gt;67&lt;/style&gt;&lt;/DisplayText&gt;&lt;record&gt;&lt;rec-number&gt;43&lt;/rec-number&gt;&lt;foreign-keys&gt;&lt;key app="EN" db-id="evrvtsza72d5dbet9t2vfwd3f9ez5zp9f20e"&gt;43&lt;/key&gt;&lt;/foreign-keys&gt;&lt;ref-type name="Journal Article"&gt;17&lt;/ref-type&gt;&lt;contributors&gt;&lt;authors&gt;&lt;author&gt;Hussain, Alaa&lt;/author&gt;&lt;/authors&gt;&lt;/contributors&gt;&lt;titles&gt;&lt;title&gt;UV-VISIBLE SPECTROMETRY&lt;/title&gt;&lt;/titles&gt;&lt;dates&gt;&lt;year&gt;2019&lt;/year&gt;&lt;/dates&gt;&lt;urls&gt;&lt;/urls&gt;&lt;/record&gt;&lt;/Cite&gt;&lt;/EndNote&gt;</w:instrText>
        </w:r>
        <w:r w:rsidR="004748E5" w:rsidRPr="0093105A">
          <w:rPr>
            <w:rFonts w:asciiTheme="majorBidi" w:hAnsiTheme="majorBidi" w:cstheme="majorBidi"/>
            <w:sz w:val="24"/>
            <w:szCs w:val="24"/>
          </w:rPr>
          <w:fldChar w:fldCharType="separate"/>
        </w:r>
        <w:r w:rsidRPr="0093105A">
          <w:rPr>
            <w:rFonts w:asciiTheme="majorBidi" w:hAnsiTheme="majorBidi" w:cstheme="majorBidi"/>
            <w:sz w:val="24"/>
            <w:szCs w:val="24"/>
          </w:rPr>
          <w:t>67</w:t>
        </w:r>
        <w:r w:rsidR="004748E5" w:rsidRPr="0093105A">
          <w:rPr>
            <w:rFonts w:asciiTheme="majorBidi" w:hAnsiTheme="majorBidi" w:cstheme="majorBidi"/>
            <w:sz w:val="24"/>
            <w:szCs w:val="24"/>
          </w:rPr>
          <w:fldChar w:fldCharType="end"/>
        </w:r>
      </w:hyperlink>
      <w:r w:rsidRPr="0093105A">
        <w:rPr>
          <w:rFonts w:asciiTheme="majorBidi" w:hAnsiTheme="majorBidi" w:cstheme="majorBidi"/>
          <w:sz w:val="24"/>
          <w:szCs w:val="24"/>
        </w:rPr>
        <w:t>]:</w:t>
      </w:r>
    </w:p>
    <w:p w:rsidR="002D16CB" w:rsidRDefault="002D16CB" w:rsidP="000B124C">
      <w:pPr>
        <w:spacing w:after="0" w:line="360" w:lineRule="auto"/>
        <w:ind w:right="-2"/>
        <w:jc w:val="both"/>
        <w:rPr>
          <w:rFonts w:asciiTheme="majorBidi" w:eastAsiaTheme="minorEastAsia" w:hAnsiTheme="majorBidi" w:cstheme="majorBidi"/>
          <w:sz w:val="24"/>
          <w:szCs w:val="24"/>
        </w:rPr>
      </w:pPr>
      <m:oMathPara>
        <m:oMath>
          <m:r>
            <w:rPr>
              <w:rFonts w:ascii="Cambria Math" w:hAnsi="Cambria Math" w:cstheme="majorBidi"/>
              <w:sz w:val="24"/>
              <w:szCs w:val="24"/>
            </w:rPr>
            <m:t>A</m:t>
          </m:r>
          <m:r>
            <w:rPr>
              <w:rFonts w:ascii="Cambria Math" w:hAnsiTheme="majorBidi" w:cstheme="majorBidi"/>
              <w:sz w:val="24"/>
              <w:szCs w:val="24"/>
            </w:rPr>
            <m:t>=</m:t>
          </m:r>
          <m:func>
            <m:funcPr>
              <m:ctrlPr>
                <w:rPr>
                  <w:rFonts w:ascii="Cambria Math" w:hAnsiTheme="majorBidi" w:cstheme="majorBidi"/>
                  <w:sz w:val="24"/>
                  <w:szCs w:val="24"/>
                </w:rPr>
              </m:ctrlPr>
            </m:funcPr>
            <m:fName>
              <m:r>
                <m:rPr>
                  <m:sty m:val="p"/>
                </m:rPr>
                <w:rPr>
                  <w:rFonts w:ascii="Cambria Math" w:hAnsiTheme="majorBidi" w:cstheme="majorBidi"/>
                  <w:sz w:val="24"/>
                  <w:szCs w:val="24"/>
                </w:rPr>
                <m:t>ln</m:t>
              </m:r>
            </m:fName>
            <m:e>
              <m:d>
                <m:dPr>
                  <m:ctrlPr>
                    <w:rPr>
                      <w:rFonts w:ascii="Cambria Math" w:hAnsiTheme="majorBidi" w:cstheme="majorBidi"/>
                      <w:i/>
                      <w:sz w:val="24"/>
                      <w:szCs w:val="24"/>
                    </w:rPr>
                  </m:ctrlPr>
                </m:dPr>
                <m:e>
                  <m:f>
                    <m:fPr>
                      <m:ctrlPr>
                        <w:rPr>
                          <w:rFonts w:ascii="Cambria Math" w:hAnsiTheme="majorBidi" w:cstheme="majorBidi"/>
                          <w:i/>
                          <w:sz w:val="24"/>
                          <w:szCs w:val="24"/>
                        </w:rPr>
                      </m:ctrlPr>
                    </m:fPr>
                    <m:num>
                      <m:r>
                        <w:rPr>
                          <w:rFonts w:ascii="Cambria Math" w:hAnsi="Cambria Math" w:cstheme="majorBidi"/>
                          <w:sz w:val="24"/>
                          <w:szCs w:val="24"/>
                        </w:rPr>
                        <m:t>I</m:t>
                      </m:r>
                      <m:r>
                        <w:rPr>
                          <w:rFonts w:ascii="Cambria Math" w:hAnsiTheme="majorBidi" w:cstheme="majorBidi"/>
                          <w:sz w:val="24"/>
                          <w:szCs w:val="24"/>
                        </w:rPr>
                        <m:t>0</m:t>
                      </m:r>
                    </m:num>
                    <m:den>
                      <m:r>
                        <w:rPr>
                          <w:rFonts w:ascii="Cambria Math" w:hAnsi="Cambria Math" w:cstheme="majorBidi"/>
                          <w:sz w:val="24"/>
                          <w:szCs w:val="24"/>
                        </w:rPr>
                        <m:t>I</m:t>
                      </m:r>
                    </m:den>
                  </m:f>
                </m:e>
              </m:d>
              <m:ctrlPr>
                <w:rPr>
                  <w:rFonts w:ascii="Cambria Math" w:hAnsiTheme="majorBidi" w:cstheme="majorBidi"/>
                  <w:i/>
                  <w:sz w:val="24"/>
                  <w:szCs w:val="24"/>
                </w:rPr>
              </m:ctrlPr>
            </m:e>
          </m:func>
          <m:r>
            <w:rPr>
              <w:rFonts w:ascii="Cambria Math" w:hAnsiTheme="majorBidi" w:cstheme="majorBidi"/>
              <w:sz w:val="24"/>
              <w:szCs w:val="24"/>
            </w:rPr>
            <m:t>=</m:t>
          </m:r>
          <m:r>
            <w:rPr>
              <w:rFonts w:ascii="Cambria Math" w:hAnsi="Cambria Math" w:cstheme="majorBidi"/>
              <w:sz w:val="24"/>
              <w:szCs w:val="24"/>
            </w:rPr>
            <m:t>ε</m:t>
          </m:r>
          <m:r>
            <w:rPr>
              <w:rFonts w:ascii="Cambria Math" w:hAnsiTheme="majorBidi" w:cstheme="majorBidi"/>
              <w:sz w:val="24"/>
              <w:szCs w:val="24"/>
            </w:rPr>
            <m:t>.</m:t>
          </m:r>
          <m:r>
            <w:rPr>
              <w:rFonts w:ascii="Cambria Math" w:hAnsi="Cambria Math" w:cstheme="majorBidi"/>
              <w:sz w:val="24"/>
              <w:szCs w:val="24"/>
            </w:rPr>
            <m:t>C</m:t>
          </m:r>
          <m:r>
            <w:rPr>
              <w:rFonts w:ascii="Cambria Math" w:hAnsiTheme="majorBidi" w:cstheme="majorBidi"/>
              <w:sz w:val="24"/>
              <w:szCs w:val="24"/>
            </w:rPr>
            <m:t>.</m:t>
          </m:r>
          <m:r>
            <w:rPr>
              <w:rFonts w:ascii="Cambria Math" w:hAnsi="Cambria Math" w:cstheme="majorBidi"/>
              <w:sz w:val="24"/>
              <w:szCs w:val="24"/>
            </w:rPr>
            <m:t>L</m:t>
          </m:r>
        </m:oMath>
      </m:oMathPara>
    </w:p>
    <w:p w:rsidR="002D16CB" w:rsidRDefault="002D16CB" w:rsidP="002D16CB">
      <w:pPr>
        <w:spacing w:after="0" w:line="360" w:lineRule="auto"/>
        <w:jc w:val="both"/>
        <w:rPr>
          <w:rFonts w:asciiTheme="majorBidi" w:hAnsiTheme="majorBidi" w:cstheme="majorBidi"/>
          <w:sz w:val="24"/>
          <w:szCs w:val="24"/>
        </w:rPr>
      </w:pPr>
      <w:r w:rsidRPr="00AF33FE">
        <w:rPr>
          <w:rFonts w:asciiTheme="majorBidi" w:hAnsiTheme="majorBidi" w:cstheme="majorBidi"/>
          <w:sz w:val="24"/>
          <w:szCs w:val="24"/>
        </w:rPr>
        <w:t>A: densité optique, nombre sans dimension.</w:t>
      </w:r>
    </w:p>
    <w:p w:rsidR="002D16CB" w:rsidRPr="00AF33FE" w:rsidRDefault="002D16CB" w:rsidP="002D16CB">
      <w:pPr>
        <w:spacing w:after="0" w:line="360" w:lineRule="auto"/>
        <w:jc w:val="both"/>
        <w:rPr>
          <w:rFonts w:asciiTheme="majorBidi" w:hAnsiTheme="majorBidi" w:cstheme="majorBidi"/>
          <w:sz w:val="24"/>
          <w:szCs w:val="24"/>
        </w:rPr>
      </w:pPr>
      <w:r w:rsidRPr="00AF33FE">
        <w:rPr>
          <w:rFonts w:asciiTheme="majorBidi" w:hAnsiTheme="majorBidi" w:cstheme="majorBidi"/>
          <w:sz w:val="24"/>
          <w:szCs w:val="24"/>
        </w:rPr>
        <w:t>ε: coefficient d’extinction molaire (mol-1 .l. cm-1).</w:t>
      </w:r>
    </w:p>
    <w:p w:rsidR="002D16CB" w:rsidRPr="00AF33FE" w:rsidRDefault="002D16CB" w:rsidP="002D16CB">
      <w:pPr>
        <w:spacing w:after="0" w:line="360" w:lineRule="auto"/>
        <w:jc w:val="both"/>
        <w:rPr>
          <w:rFonts w:asciiTheme="majorBidi" w:hAnsiTheme="majorBidi" w:cstheme="majorBidi"/>
          <w:sz w:val="24"/>
          <w:szCs w:val="24"/>
        </w:rPr>
      </w:pPr>
      <w:r w:rsidRPr="00AF33FE">
        <w:rPr>
          <w:rFonts w:asciiTheme="majorBidi" w:hAnsiTheme="majorBidi" w:cstheme="majorBidi"/>
          <w:sz w:val="24"/>
          <w:szCs w:val="24"/>
        </w:rPr>
        <w:t>L: longueur de la cuve, dans notre cas l = 1cm.</w:t>
      </w:r>
    </w:p>
    <w:p w:rsidR="002D16CB" w:rsidRPr="00AF33FE" w:rsidRDefault="002D16CB" w:rsidP="002D16CB">
      <w:pPr>
        <w:spacing w:after="0" w:line="360" w:lineRule="auto"/>
        <w:jc w:val="both"/>
        <w:rPr>
          <w:rFonts w:asciiTheme="majorBidi" w:hAnsiTheme="majorBidi" w:cstheme="majorBidi"/>
          <w:sz w:val="24"/>
          <w:szCs w:val="24"/>
        </w:rPr>
      </w:pPr>
      <w:r w:rsidRPr="00AF33FE">
        <w:rPr>
          <w:rFonts w:asciiTheme="majorBidi" w:hAnsiTheme="majorBidi" w:cstheme="majorBidi"/>
          <w:sz w:val="24"/>
          <w:szCs w:val="24"/>
        </w:rPr>
        <w:t>C: concentration de l’espèce à doser (g/L).</w:t>
      </w:r>
    </w:p>
    <w:p w:rsidR="002D16CB" w:rsidRPr="00AF33FE" w:rsidRDefault="002D16CB" w:rsidP="002D16CB">
      <w:pPr>
        <w:spacing w:after="0" w:line="360" w:lineRule="auto"/>
        <w:jc w:val="both"/>
        <w:rPr>
          <w:rFonts w:asciiTheme="majorBidi" w:hAnsiTheme="majorBidi" w:cstheme="majorBidi"/>
          <w:sz w:val="24"/>
          <w:szCs w:val="24"/>
        </w:rPr>
      </w:pPr>
      <w:r w:rsidRPr="00AF33FE">
        <w:rPr>
          <w:rFonts w:asciiTheme="majorBidi" w:hAnsiTheme="majorBidi" w:cstheme="majorBidi"/>
          <w:sz w:val="24"/>
          <w:szCs w:val="24"/>
        </w:rPr>
        <w:t>Dans notre étude Les analyses sont effectuées sur un spectrophotomètre "Optizen V 2210 " piloté par un ordinateur.</w:t>
      </w:r>
    </w:p>
    <w:p w:rsidR="002D16CB" w:rsidRDefault="002D16CB" w:rsidP="002D16CB">
      <w:pPr>
        <w:keepNext/>
        <w:ind w:right="-2"/>
        <w:jc w:val="center"/>
      </w:pPr>
      <w:r w:rsidRPr="00AF33FE">
        <w:rPr>
          <w:rFonts w:asciiTheme="majorBidi" w:hAnsiTheme="majorBidi" w:cstheme="majorBidi"/>
          <w:noProof/>
          <w:sz w:val="24"/>
          <w:szCs w:val="24"/>
        </w:rPr>
        <w:drawing>
          <wp:inline distT="0" distB="0" distL="0" distR="0">
            <wp:extent cx="4452466" cy="2504920"/>
            <wp:effectExtent l="19050" t="0" r="5234" b="0"/>
            <wp:docPr id="6" name="Image 1" descr="C:\Users\client\Desktop\Downloads\284354873_443664640931672_715157342307771218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Downloads\284354873_443664640931672_7151573423077712185_n.jpg"/>
                    <pic:cNvPicPr>
                      <a:picLocks noChangeAspect="1" noChangeArrowheads="1"/>
                    </pic:cNvPicPr>
                  </pic:nvPicPr>
                  <pic:blipFill>
                    <a:blip r:embed="rId111" cstate="print"/>
                    <a:srcRect/>
                    <a:stretch>
                      <a:fillRect/>
                    </a:stretch>
                  </pic:blipFill>
                  <pic:spPr bwMode="auto">
                    <a:xfrm>
                      <a:off x="0" y="0"/>
                      <a:ext cx="4458862" cy="2508518"/>
                    </a:xfrm>
                    <a:prstGeom prst="rect">
                      <a:avLst/>
                    </a:prstGeom>
                    <a:noFill/>
                    <a:ln w="9525">
                      <a:noFill/>
                      <a:miter lim="800000"/>
                      <a:headEnd/>
                      <a:tailEnd/>
                    </a:ln>
                  </pic:spPr>
                </pic:pic>
              </a:graphicData>
            </a:graphic>
          </wp:inline>
        </w:drawing>
      </w:r>
    </w:p>
    <w:p w:rsidR="002D16CB" w:rsidRDefault="002D16CB" w:rsidP="002D16CB">
      <w:pPr>
        <w:spacing w:after="0" w:line="360" w:lineRule="auto"/>
        <w:ind w:firstLine="708"/>
        <w:jc w:val="center"/>
        <w:rPr>
          <w:rFonts w:asciiTheme="majorBidi" w:hAnsiTheme="majorBidi" w:cstheme="majorBidi"/>
          <w:sz w:val="24"/>
          <w:szCs w:val="24"/>
        </w:rPr>
        <w:sectPr w:rsidR="002D16CB" w:rsidSect="001B116A">
          <w:footerReference w:type="first" r:id="rId112"/>
          <w:pgSz w:w="11906" w:h="16838" w:code="9"/>
          <w:pgMar w:top="1418" w:right="1418" w:bottom="1418" w:left="1418" w:header="709" w:footer="709" w:gutter="0"/>
          <w:pgNumType w:start="4"/>
          <w:cols w:space="708"/>
          <w:titlePg/>
          <w:docGrid w:linePitch="360"/>
        </w:sectPr>
      </w:pPr>
      <w:r w:rsidRPr="00E24871">
        <w:rPr>
          <w:rFonts w:asciiTheme="majorBidi" w:hAnsiTheme="majorBidi" w:cstheme="majorBidi"/>
          <w:b/>
          <w:bCs/>
          <w:sz w:val="24"/>
          <w:szCs w:val="24"/>
        </w:rPr>
        <w:t>Figure II.</w:t>
      </w:r>
      <w:r w:rsidR="004748E5" w:rsidRPr="00E24871">
        <w:rPr>
          <w:rFonts w:asciiTheme="majorBidi" w:hAnsiTheme="majorBidi" w:cstheme="majorBidi"/>
          <w:b/>
          <w:bCs/>
          <w:sz w:val="24"/>
          <w:szCs w:val="24"/>
        </w:rPr>
        <w:fldChar w:fldCharType="begin"/>
      </w:r>
      <w:r w:rsidRPr="00E24871">
        <w:rPr>
          <w:rFonts w:asciiTheme="majorBidi" w:hAnsiTheme="majorBidi" w:cstheme="majorBidi"/>
          <w:b/>
          <w:bCs/>
          <w:sz w:val="24"/>
          <w:szCs w:val="24"/>
        </w:rPr>
        <w:instrText xml:space="preserve"> SEQ Figure \* ARABIC </w:instrText>
      </w:r>
      <w:r w:rsidR="004748E5" w:rsidRPr="00E24871">
        <w:rPr>
          <w:rFonts w:asciiTheme="majorBidi" w:hAnsiTheme="majorBidi" w:cstheme="majorBidi"/>
          <w:b/>
          <w:bCs/>
          <w:sz w:val="24"/>
          <w:szCs w:val="24"/>
        </w:rPr>
        <w:fldChar w:fldCharType="separate"/>
      </w:r>
      <w:r w:rsidR="007E0045">
        <w:rPr>
          <w:rFonts w:asciiTheme="majorBidi" w:hAnsiTheme="majorBidi" w:cstheme="majorBidi"/>
          <w:b/>
          <w:bCs/>
          <w:noProof/>
          <w:sz w:val="24"/>
          <w:szCs w:val="24"/>
        </w:rPr>
        <w:t>20</w:t>
      </w:r>
      <w:r w:rsidR="004748E5" w:rsidRPr="00E24871">
        <w:rPr>
          <w:rFonts w:asciiTheme="majorBidi" w:hAnsiTheme="majorBidi" w:cstheme="majorBidi"/>
          <w:b/>
          <w:bCs/>
          <w:sz w:val="24"/>
          <w:szCs w:val="24"/>
        </w:rPr>
        <w:fldChar w:fldCharType="end"/>
      </w:r>
      <w:r w:rsidRPr="00E24871">
        <w:rPr>
          <w:rFonts w:asciiTheme="majorBidi" w:hAnsiTheme="majorBidi" w:cstheme="majorBidi"/>
          <w:b/>
          <w:bCs/>
          <w:sz w:val="24"/>
          <w:szCs w:val="24"/>
        </w:rPr>
        <w:t>.</w:t>
      </w:r>
      <w:r w:rsidRPr="0093105A">
        <w:rPr>
          <w:rFonts w:asciiTheme="majorBidi" w:hAnsiTheme="majorBidi" w:cstheme="majorBidi"/>
          <w:sz w:val="24"/>
          <w:szCs w:val="24"/>
        </w:rPr>
        <w:t xml:space="preserve"> </w:t>
      </w:r>
      <w:r>
        <w:rPr>
          <w:rFonts w:asciiTheme="majorBidi" w:hAnsiTheme="majorBidi" w:cstheme="majorBidi"/>
          <w:sz w:val="24"/>
          <w:szCs w:val="24"/>
        </w:rPr>
        <w:t xml:space="preserve"> </w:t>
      </w:r>
      <w:r w:rsidRPr="00E24871">
        <w:rPr>
          <w:rFonts w:asciiTheme="majorBidi" w:hAnsiTheme="majorBidi" w:cstheme="majorBidi"/>
          <w:sz w:val="24"/>
          <w:szCs w:val="24"/>
        </w:rPr>
        <w:t xml:space="preserve">La spectroscopie </w:t>
      </w:r>
      <w:r>
        <w:rPr>
          <w:rFonts w:asciiTheme="majorBidi" w:hAnsiTheme="majorBidi" w:cstheme="majorBidi"/>
          <w:sz w:val="24"/>
          <w:szCs w:val="24"/>
        </w:rPr>
        <w:t>UV-VISIBLE</w:t>
      </w:r>
    </w:p>
    <w:p w:rsidR="00752333" w:rsidRDefault="00752333" w:rsidP="00752333">
      <w:pPr>
        <w:rPr>
          <w:lang w:eastAsia="en-US" w:bidi="ar-DZ"/>
        </w:rPr>
      </w:pPr>
      <w:bookmarkStart w:id="198" w:name="_Toc104920680"/>
      <w:bookmarkStart w:id="199" w:name="_Toc104929611"/>
    </w:p>
    <w:p w:rsidR="00752333" w:rsidRDefault="00752333" w:rsidP="00752333">
      <w:pPr>
        <w:rPr>
          <w:lang w:eastAsia="en-US" w:bidi="ar-DZ"/>
        </w:rPr>
      </w:pPr>
    </w:p>
    <w:p w:rsidR="00752333" w:rsidRDefault="00752333" w:rsidP="00752333">
      <w:pPr>
        <w:rPr>
          <w:lang w:eastAsia="en-US" w:bidi="ar-DZ"/>
        </w:rPr>
      </w:pPr>
    </w:p>
    <w:p w:rsidR="00752333" w:rsidRDefault="00752333" w:rsidP="00752333">
      <w:pPr>
        <w:rPr>
          <w:lang w:eastAsia="en-US" w:bidi="ar-DZ"/>
        </w:rPr>
      </w:pPr>
    </w:p>
    <w:p w:rsidR="00752333" w:rsidRDefault="00752333" w:rsidP="00752333">
      <w:pPr>
        <w:rPr>
          <w:lang w:eastAsia="en-US" w:bidi="ar-DZ"/>
        </w:rPr>
      </w:pPr>
    </w:p>
    <w:p w:rsidR="00752333" w:rsidRDefault="00752333" w:rsidP="00752333">
      <w:pPr>
        <w:rPr>
          <w:lang w:eastAsia="en-US" w:bidi="ar-DZ"/>
        </w:rPr>
      </w:pPr>
    </w:p>
    <w:p w:rsidR="00752333" w:rsidRDefault="00752333" w:rsidP="00752333">
      <w:pPr>
        <w:rPr>
          <w:lang w:eastAsia="en-US" w:bidi="ar-DZ"/>
        </w:rPr>
      </w:pPr>
    </w:p>
    <w:p w:rsidR="00752333" w:rsidRDefault="00752333" w:rsidP="00752333">
      <w:pPr>
        <w:rPr>
          <w:lang w:eastAsia="en-US" w:bidi="ar-DZ"/>
        </w:rPr>
      </w:pPr>
    </w:p>
    <w:p w:rsidR="00752333" w:rsidRDefault="00752333" w:rsidP="00752333">
      <w:pPr>
        <w:rPr>
          <w:lang w:eastAsia="en-US" w:bidi="ar-DZ"/>
        </w:rPr>
      </w:pPr>
    </w:p>
    <w:p w:rsidR="00752333" w:rsidRDefault="00752333" w:rsidP="00752333">
      <w:pPr>
        <w:rPr>
          <w:lang w:eastAsia="en-US" w:bidi="ar-DZ"/>
        </w:rPr>
      </w:pPr>
    </w:p>
    <w:p w:rsidR="00752333" w:rsidRPr="00752333" w:rsidRDefault="00752333" w:rsidP="00752333">
      <w:pPr>
        <w:rPr>
          <w:lang w:eastAsia="en-US" w:bidi="ar-DZ"/>
        </w:rPr>
      </w:pPr>
    </w:p>
    <w:p w:rsidR="00CC212B" w:rsidRDefault="00CC212B" w:rsidP="00CC212B">
      <w:pPr>
        <w:pStyle w:val="Titre1"/>
        <w:ind w:left="0" w:right="-2" w:firstLine="0"/>
        <w:jc w:val="center"/>
        <w:rPr>
          <w:rFonts w:asciiTheme="majorBidi" w:hAnsiTheme="majorBidi"/>
          <w:color w:val="auto"/>
          <w:sz w:val="56"/>
          <w:szCs w:val="56"/>
        </w:rPr>
      </w:pPr>
    </w:p>
    <w:p w:rsidR="00CC212B" w:rsidRPr="00CF5B26" w:rsidRDefault="00CC212B" w:rsidP="00CC212B">
      <w:pPr>
        <w:pStyle w:val="Titre1"/>
        <w:ind w:left="0" w:right="-2" w:firstLine="0"/>
        <w:jc w:val="center"/>
        <w:rPr>
          <w:rFonts w:asciiTheme="majorBidi" w:hAnsiTheme="majorBidi"/>
          <w:color w:val="auto"/>
          <w:sz w:val="56"/>
          <w:szCs w:val="56"/>
        </w:rPr>
      </w:pPr>
      <w:bookmarkStart w:id="200" w:name="_Toc105856029"/>
      <w:r w:rsidRPr="00CF5B26">
        <w:rPr>
          <w:rFonts w:asciiTheme="majorBidi" w:hAnsiTheme="majorBidi"/>
          <w:color w:val="auto"/>
          <w:sz w:val="56"/>
          <w:szCs w:val="56"/>
        </w:rPr>
        <w:t>CHAPITRE III</w:t>
      </w:r>
      <w:bookmarkEnd w:id="198"/>
      <w:bookmarkEnd w:id="199"/>
      <w:bookmarkEnd w:id="200"/>
    </w:p>
    <w:p w:rsidR="00CC212B" w:rsidRPr="00CF5B26" w:rsidRDefault="00CC212B" w:rsidP="00CC212B">
      <w:pPr>
        <w:pStyle w:val="Titre1"/>
        <w:ind w:left="0" w:right="-2" w:firstLine="0"/>
        <w:jc w:val="center"/>
        <w:rPr>
          <w:rFonts w:asciiTheme="majorBidi" w:hAnsiTheme="majorBidi"/>
          <w:color w:val="auto"/>
          <w:sz w:val="56"/>
          <w:szCs w:val="56"/>
        </w:rPr>
      </w:pPr>
      <w:bookmarkStart w:id="201" w:name="_Toc104920681"/>
      <w:bookmarkStart w:id="202" w:name="_Toc104929612"/>
      <w:bookmarkStart w:id="203" w:name="_Toc105522963"/>
      <w:bookmarkStart w:id="204" w:name="_Toc105524625"/>
      <w:bookmarkStart w:id="205" w:name="_Toc105527021"/>
      <w:bookmarkStart w:id="206" w:name="_Toc105856030"/>
      <w:r w:rsidRPr="00CF5B26">
        <w:rPr>
          <w:rFonts w:asciiTheme="majorBidi" w:hAnsiTheme="majorBidi"/>
          <w:color w:val="auto"/>
          <w:sz w:val="56"/>
          <w:szCs w:val="56"/>
        </w:rPr>
        <w:t>RESULTATS ET DISCUSSIONS</w:t>
      </w:r>
      <w:bookmarkEnd w:id="201"/>
      <w:bookmarkEnd w:id="202"/>
      <w:bookmarkEnd w:id="203"/>
      <w:bookmarkEnd w:id="204"/>
      <w:bookmarkEnd w:id="205"/>
      <w:bookmarkEnd w:id="206"/>
    </w:p>
    <w:p w:rsidR="00CC212B" w:rsidRDefault="00CC212B" w:rsidP="00CC212B">
      <w:pPr>
        <w:ind w:right="-2"/>
        <w:jc w:val="both"/>
        <w:rPr>
          <w:rFonts w:asciiTheme="majorBidi" w:hAnsiTheme="majorBidi" w:cstheme="majorBidi"/>
          <w:sz w:val="24"/>
          <w:szCs w:val="24"/>
        </w:rPr>
        <w:sectPr w:rsidR="00CC212B" w:rsidSect="001B116A">
          <w:headerReference w:type="default" r:id="rId113"/>
          <w:footerReference w:type="default" r:id="rId114"/>
          <w:headerReference w:type="first" r:id="rId115"/>
          <w:footerReference w:type="first" r:id="rId116"/>
          <w:pgSz w:w="11906" w:h="16838" w:code="9"/>
          <w:pgMar w:top="1418" w:right="1418" w:bottom="1418" w:left="1418" w:header="709" w:footer="709" w:gutter="0"/>
          <w:pgNumType w:start="4"/>
          <w:cols w:space="708"/>
          <w:titlePg/>
          <w:docGrid w:linePitch="360"/>
        </w:sectPr>
      </w:pPr>
    </w:p>
    <w:p w:rsidR="00CC212B" w:rsidRDefault="00CC212B" w:rsidP="008460F3">
      <w:pPr>
        <w:pStyle w:val="Titre1"/>
        <w:spacing w:before="0" w:line="360" w:lineRule="auto"/>
        <w:ind w:left="0" w:right="0" w:firstLine="0"/>
        <w:jc w:val="both"/>
        <w:rPr>
          <w:rFonts w:asciiTheme="majorBidi" w:hAnsiTheme="majorBidi"/>
          <w:color w:val="auto"/>
        </w:rPr>
      </w:pPr>
      <w:bookmarkStart w:id="207" w:name="_Toc104920682"/>
      <w:bookmarkStart w:id="208" w:name="_Toc104929613"/>
      <w:bookmarkStart w:id="209" w:name="_Toc105856031"/>
      <w:r>
        <w:rPr>
          <w:rFonts w:asciiTheme="majorBidi" w:hAnsiTheme="majorBidi"/>
          <w:color w:val="auto"/>
        </w:rPr>
        <w:lastRenderedPageBreak/>
        <w:t>III.1. Caractérisation de l’HA et les matériaux composites (Str/HA-x)</w:t>
      </w:r>
      <w:bookmarkEnd w:id="207"/>
      <w:bookmarkEnd w:id="208"/>
      <w:bookmarkEnd w:id="209"/>
      <w:r>
        <w:rPr>
          <w:rFonts w:asciiTheme="majorBidi" w:hAnsiTheme="majorBidi"/>
          <w:color w:val="auto"/>
        </w:rPr>
        <w:t xml:space="preserve"> </w:t>
      </w:r>
    </w:p>
    <w:p w:rsidR="00CC212B" w:rsidRDefault="00752333" w:rsidP="00CC212B">
      <w:pPr>
        <w:pStyle w:val="Titre2"/>
        <w:spacing w:before="0" w:line="360" w:lineRule="auto"/>
        <w:ind w:left="0" w:right="0" w:firstLine="0"/>
        <w:jc w:val="both"/>
        <w:rPr>
          <w:rFonts w:asciiTheme="majorBidi" w:hAnsiTheme="majorBidi"/>
          <w:color w:val="auto"/>
        </w:rPr>
      </w:pPr>
      <w:bookmarkStart w:id="210" w:name="_Toc104920683"/>
      <w:bookmarkStart w:id="211" w:name="_Toc104929614"/>
      <w:bookmarkStart w:id="212" w:name="_Toc105856032"/>
      <w:r>
        <w:rPr>
          <w:rFonts w:asciiTheme="majorBidi" w:hAnsiTheme="majorBidi"/>
          <w:color w:val="auto"/>
        </w:rPr>
        <w:t xml:space="preserve">III.1.1. </w:t>
      </w:r>
      <w:r w:rsidR="00CC212B">
        <w:rPr>
          <w:rFonts w:asciiTheme="majorBidi" w:hAnsiTheme="majorBidi"/>
          <w:color w:val="auto"/>
        </w:rPr>
        <w:t>Analyse Infrarouge</w:t>
      </w:r>
      <w:bookmarkEnd w:id="210"/>
      <w:bookmarkEnd w:id="211"/>
      <w:bookmarkEnd w:id="212"/>
      <w:r w:rsidR="00CC212B">
        <w:rPr>
          <w:rFonts w:asciiTheme="majorBidi" w:hAnsiTheme="majorBidi"/>
          <w:color w:val="auto"/>
        </w:rPr>
        <w:t> </w:t>
      </w:r>
    </w:p>
    <w:p w:rsidR="00CC212B" w:rsidRPr="000167CD" w:rsidRDefault="00CC212B" w:rsidP="00CC212B">
      <w:pPr>
        <w:spacing w:after="0" w:line="360" w:lineRule="auto"/>
        <w:ind w:firstLine="709"/>
        <w:jc w:val="both"/>
        <w:rPr>
          <w:rFonts w:asciiTheme="majorBidi" w:hAnsiTheme="majorBidi" w:cstheme="majorBidi"/>
          <w:color w:val="202124"/>
          <w:sz w:val="24"/>
          <w:szCs w:val="24"/>
          <w:shd w:val="clear" w:color="auto" w:fill="FFFFFF"/>
        </w:rPr>
      </w:pPr>
      <w:r w:rsidRPr="009A21B5">
        <w:rPr>
          <w:rFonts w:asciiTheme="majorBidi" w:hAnsiTheme="majorBidi" w:cstheme="majorBidi"/>
          <w:sz w:val="24"/>
          <w:szCs w:val="24"/>
        </w:rPr>
        <w:t xml:space="preserve">Une analyse par infrarouge à transformée de Fourier (FT-IR) a été effectué pour les matériaux synthétisé </w:t>
      </w:r>
      <w:r w:rsidR="00752333" w:rsidRPr="009A21B5">
        <w:rPr>
          <w:rFonts w:asciiTheme="majorBidi" w:hAnsiTheme="majorBidi" w:cstheme="majorBidi"/>
          <w:sz w:val="24"/>
          <w:szCs w:val="24"/>
        </w:rPr>
        <w:t>à</w:t>
      </w:r>
      <w:r w:rsidRPr="009A21B5">
        <w:rPr>
          <w:rFonts w:asciiTheme="majorBidi" w:hAnsiTheme="majorBidi" w:cstheme="majorBidi"/>
          <w:sz w:val="24"/>
          <w:szCs w:val="24"/>
        </w:rPr>
        <w:t xml:space="preserve"> savoir l’HA, et les matériaux composites (Str/HA-25) et (Str/HA-75) </w:t>
      </w:r>
      <w:r w:rsidRPr="009A21B5">
        <w:rPr>
          <w:rFonts w:asciiTheme="majorBidi" w:hAnsiTheme="majorBidi" w:cstheme="majorBidi"/>
          <w:color w:val="202124"/>
          <w:sz w:val="24"/>
          <w:szCs w:val="24"/>
          <w:shd w:val="clear" w:color="auto" w:fill="FFFFFF"/>
        </w:rPr>
        <w:t>où leurs mode opératoire est cité dans le chapitre II.</w:t>
      </w:r>
      <w:r>
        <w:rPr>
          <w:rFonts w:asciiTheme="majorBidi" w:hAnsiTheme="majorBidi" w:cstheme="majorBidi"/>
          <w:color w:val="202124"/>
          <w:sz w:val="24"/>
          <w:szCs w:val="24"/>
          <w:shd w:val="clear" w:color="auto" w:fill="FFFFFF"/>
        </w:rPr>
        <w:t xml:space="preserve"> </w:t>
      </w:r>
    </w:p>
    <w:p w:rsidR="00CC212B" w:rsidRDefault="00CC212B" w:rsidP="00CC212B">
      <w:pPr>
        <w:spacing w:after="0" w:line="360" w:lineRule="auto"/>
        <w:jc w:val="center"/>
        <w:rPr>
          <w:rFonts w:asciiTheme="majorBidi" w:hAnsiTheme="majorBidi" w:cstheme="majorBidi"/>
          <w:color w:val="202124"/>
          <w:sz w:val="24"/>
          <w:szCs w:val="24"/>
          <w:shd w:val="clear" w:color="auto" w:fill="FFFFFF"/>
        </w:rPr>
      </w:pPr>
      <w:r>
        <w:object w:dxaOrig="25020" w:dyaOrig="18000">
          <v:shape id="_x0000_i1039" type="#_x0000_t75" style="width:451.45pt;height:325.95pt" o:ole="">
            <v:imagedata r:id="rId117" o:title=""/>
          </v:shape>
          <o:OLEObject Type="Embed" ProgID="Origin50.Graph" ShapeID="_x0000_i1039" DrawAspect="Content" ObjectID="_1717753189" r:id="rId118"/>
        </w:object>
      </w:r>
    </w:p>
    <w:p w:rsidR="00CC212B" w:rsidRPr="004D0AEC" w:rsidRDefault="00CC212B" w:rsidP="00CC212B">
      <w:pPr>
        <w:pStyle w:val="Lgende"/>
        <w:spacing w:line="360" w:lineRule="auto"/>
        <w:ind w:left="0" w:right="-2" w:firstLine="0"/>
        <w:jc w:val="center"/>
        <w:rPr>
          <w:rFonts w:asciiTheme="majorBidi" w:hAnsiTheme="majorBidi" w:cstheme="majorBidi"/>
          <w:b w:val="0"/>
          <w:bCs w:val="0"/>
          <w:color w:val="auto"/>
          <w:sz w:val="24"/>
          <w:szCs w:val="24"/>
        </w:rPr>
      </w:pPr>
      <w:bookmarkStart w:id="213" w:name="_Toc104929766"/>
      <w:bookmarkStart w:id="214" w:name="_Toc104950524"/>
      <w:r w:rsidRPr="004D0AEC">
        <w:rPr>
          <w:rFonts w:asciiTheme="majorBidi" w:hAnsiTheme="majorBidi" w:cstheme="majorBidi"/>
          <w:color w:val="auto"/>
          <w:sz w:val="24"/>
          <w:szCs w:val="24"/>
        </w:rPr>
        <w:t>Figure III.</w:t>
      </w:r>
      <w:r w:rsidR="004748E5" w:rsidRPr="004D0AEC">
        <w:rPr>
          <w:rFonts w:asciiTheme="majorBidi" w:hAnsiTheme="majorBidi" w:cstheme="majorBidi"/>
          <w:color w:val="auto"/>
          <w:sz w:val="24"/>
          <w:szCs w:val="24"/>
        </w:rPr>
        <w:fldChar w:fldCharType="begin"/>
      </w:r>
      <w:r w:rsidRPr="004D0AEC">
        <w:rPr>
          <w:rFonts w:asciiTheme="majorBidi" w:hAnsiTheme="majorBidi" w:cstheme="majorBidi"/>
          <w:color w:val="auto"/>
          <w:sz w:val="24"/>
          <w:szCs w:val="24"/>
        </w:rPr>
        <w:instrText xml:space="preserve"> SEQ Figure \* ARABIC </w:instrText>
      </w:r>
      <w:r w:rsidR="004748E5" w:rsidRPr="004D0AEC">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21</w:t>
      </w:r>
      <w:r w:rsidR="004748E5" w:rsidRPr="004D0AEC">
        <w:rPr>
          <w:rFonts w:asciiTheme="majorBidi" w:hAnsiTheme="majorBidi" w:cstheme="majorBidi"/>
          <w:color w:val="auto"/>
          <w:sz w:val="24"/>
          <w:szCs w:val="24"/>
        </w:rPr>
        <w:fldChar w:fldCharType="end"/>
      </w:r>
      <w:r w:rsidRPr="004D0AEC">
        <w:rPr>
          <w:rFonts w:asciiTheme="majorBidi" w:hAnsiTheme="majorBidi" w:cstheme="majorBidi"/>
          <w:color w:val="auto"/>
          <w:sz w:val="24"/>
          <w:szCs w:val="24"/>
        </w:rPr>
        <w:t xml:space="preserve">. </w:t>
      </w:r>
      <w:r w:rsidRPr="004D0AEC">
        <w:rPr>
          <w:rFonts w:asciiTheme="majorBidi" w:hAnsiTheme="majorBidi" w:cstheme="majorBidi"/>
          <w:b w:val="0"/>
          <w:bCs w:val="0"/>
          <w:color w:val="auto"/>
          <w:sz w:val="24"/>
          <w:szCs w:val="24"/>
        </w:rPr>
        <w:t>Spectre Infra-rouge de (HA, Str, (Str/HA-25) et (Str/HA-50)).</w:t>
      </w:r>
      <w:bookmarkEnd w:id="213"/>
      <w:bookmarkEnd w:id="214"/>
    </w:p>
    <w:p w:rsidR="00F70991" w:rsidRDefault="00CC212B" w:rsidP="00CC212B">
      <w:pPr>
        <w:spacing w:after="0" w:line="360" w:lineRule="auto"/>
        <w:ind w:firstLine="708"/>
        <w:jc w:val="both"/>
        <w:rPr>
          <w:rFonts w:asciiTheme="majorBidi" w:hAnsiTheme="majorBidi" w:cstheme="majorBidi"/>
          <w:sz w:val="24"/>
          <w:szCs w:val="24"/>
        </w:rPr>
      </w:pPr>
      <w:r w:rsidRPr="0093105A">
        <w:rPr>
          <w:rFonts w:asciiTheme="majorBidi" w:hAnsiTheme="majorBidi" w:cstheme="majorBidi"/>
          <w:sz w:val="24"/>
          <w:szCs w:val="24"/>
        </w:rPr>
        <w:t xml:space="preserve">La figure III.21 </w:t>
      </w:r>
      <w:r w:rsidR="00F70991">
        <w:rPr>
          <w:rFonts w:asciiTheme="majorBidi" w:hAnsiTheme="majorBidi" w:cstheme="majorBidi"/>
          <w:sz w:val="24"/>
          <w:szCs w:val="24"/>
        </w:rPr>
        <w:t xml:space="preserve"> présente le spectre IR de l’hydroxyapatite (HA), l’amidon (Str) et les matériaux composites (Str/HA-25), (Str/HA-50). </w:t>
      </w:r>
    </w:p>
    <w:p w:rsidR="00752333" w:rsidRPr="0093105A" w:rsidRDefault="00F70991" w:rsidP="00F70991">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 spectre IR de HA </w:t>
      </w:r>
      <w:r w:rsidR="00CC212B" w:rsidRPr="0093105A">
        <w:rPr>
          <w:rFonts w:asciiTheme="majorBidi" w:hAnsiTheme="majorBidi" w:cstheme="majorBidi"/>
          <w:sz w:val="24"/>
          <w:szCs w:val="24"/>
        </w:rPr>
        <w:t xml:space="preserve">montre la présence d’une bande large à 3424.29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oMath>
      <w:r w:rsidR="00CC212B" w:rsidRPr="0093105A">
        <w:rPr>
          <w:rFonts w:asciiTheme="majorBidi" w:eastAsiaTheme="minorEastAsia" w:hAnsiTheme="majorBidi" w:cstheme="majorBidi"/>
          <w:sz w:val="24"/>
          <w:szCs w:val="24"/>
        </w:rPr>
        <w:t xml:space="preserve"> due à l’élongation des liaisons </w:t>
      </w:r>
      <w:r w:rsidR="00CC212B" w:rsidRPr="0093105A">
        <w:rPr>
          <w:rFonts w:asciiTheme="majorBidi" w:hAnsiTheme="majorBidi" w:cstheme="majorBidi"/>
          <w:sz w:val="24"/>
          <w:szCs w:val="24"/>
        </w:rPr>
        <w:t>O–H de l’eau absorbée [</w:t>
      </w:r>
      <w:hyperlink w:anchor="_ENREF_68" w:tooltip="Meskinfam, 2011 #121" w:history="1">
        <w:r w:rsidR="004748E5" w:rsidRPr="0093105A">
          <w:rPr>
            <w:rFonts w:asciiTheme="majorBidi" w:hAnsiTheme="majorBidi" w:cstheme="majorBidi"/>
            <w:sz w:val="24"/>
            <w:szCs w:val="24"/>
          </w:rPr>
          <w:fldChar w:fldCharType="begin">
            <w:fldData xml:space="preserve">PEVuZE5vdGU+PENpdGU+PEF1dGhvcj5NZXNraW5mYW08L0F1dGhvcj48WWVhcj4yMDExPC9ZZWFy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</w:fldData>
          </w:fldChar>
        </w:r>
        <w:r w:rsidR="00CC212B" w:rsidRPr="0093105A">
          <w:rPr>
            <w:rFonts w:asciiTheme="majorBidi" w:hAnsiTheme="majorBidi" w:cstheme="majorBidi"/>
            <w:sz w:val="24"/>
            <w:szCs w:val="24"/>
          </w:rPr>
          <w:instrText xml:space="preserve"> ADDIN EN.CITE </w:instrText>
        </w:r>
        <w:r w:rsidR="004748E5" w:rsidRPr="0093105A">
          <w:rPr>
            <w:rFonts w:asciiTheme="majorBidi" w:hAnsiTheme="majorBidi" w:cstheme="majorBidi"/>
            <w:sz w:val="24"/>
            <w:szCs w:val="24"/>
          </w:rPr>
          <w:fldChar w:fldCharType="begin">
            <w:fldData xml:space="preserve">PEVuZE5vdGU+PENpdGU+PEF1dGhvcj5NZXNraW5mYW08L0F1dGhvcj48WWVhcj4yMDExPC9ZZWFy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</w:fldData>
          </w:fldChar>
        </w:r>
        <w:r w:rsidR="00CC212B" w:rsidRPr="0093105A">
          <w:rPr>
            <w:rFonts w:asciiTheme="majorBidi" w:hAnsiTheme="majorBidi" w:cstheme="majorBidi"/>
            <w:sz w:val="24"/>
            <w:szCs w:val="24"/>
          </w:rPr>
          <w:instrText xml:space="preserve"> ADDIN EN.CITE.DATA </w:instrText>
        </w:r>
        <w:r w:rsidR="004748E5" w:rsidRPr="0093105A">
          <w:rPr>
            <w:rFonts w:asciiTheme="majorBidi" w:hAnsiTheme="majorBidi" w:cstheme="majorBidi"/>
            <w:sz w:val="24"/>
            <w:szCs w:val="24"/>
          </w:rPr>
        </w:r>
        <w:r w:rsidR="004748E5" w:rsidRPr="0093105A">
          <w:rPr>
            <w:rFonts w:asciiTheme="majorBidi" w:hAnsiTheme="majorBidi" w:cstheme="majorBidi"/>
            <w:sz w:val="24"/>
            <w:szCs w:val="24"/>
          </w:rPr>
          <w:fldChar w:fldCharType="end"/>
        </w:r>
        <w:r w:rsidR="004748E5" w:rsidRPr="0093105A">
          <w:rPr>
            <w:rFonts w:asciiTheme="majorBidi" w:hAnsiTheme="majorBidi" w:cstheme="majorBidi"/>
            <w:sz w:val="24"/>
            <w:szCs w:val="24"/>
          </w:rPr>
        </w:r>
        <w:r w:rsidR="004748E5" w:rsidRPr="0093105A">
          <w:rPr>
            <w:rFonts w:asciiTheme="majorBidi" w:hAnsiTheme="majorBidi" w:cstheme="majorBidi"/>
            <w:sz w:val="24"/>
            <w:szCs w:val="24"/>
          </w:rPr>
          <w:fldChar w:fldCharType="separate"/>
        </w:r>
        <w:r w:rsidR="00CC212B" w:rsidRPr="0093105A">
          <w:rPr>
            <w:rFonts w:asciiTheme="majorBidi" w:hAnsiTheme="majorBidi" w:cstheme="majorBidi"/>
            <w:sz w:val="24"/>
            <w:szCs w:val="24"/>
          </w:rPr>
          <w:t>68</w:t>
        </w:r>
        <w:r w:rsidR="004748E5" w:rsidRPr="0093105A">
          <w:rPr>
            <w:rFonts w:asciiTheme="majorBidi" w:hAnsiTheme="majorBidi" w:cstheme="majorBidi"/>
            <w:sz w:val="24"/>
            <w:szCs w:val="24"/>
          </w:rPr>
          <w:fldChar w:fldCharType="end"/>
        </w:r>
      </w:hyperlink>
      <w:r w:rsidR="00CC212B" w:rsidRPr="0093105A">
        <w:rPr>
          <w:rFonts w:asciiTheme="majorBidi" w:hAnsiTheme="majorBidi" w:cstheme="majorBidi"/>
          <w:sz w:val="24"/>
          <w:szCs w:val="24"/>
        </w:rPr>
        <w:t xml:space="preserve">]. Un très petit pic noté à 3575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oMath>
      <w:r w:rsidR="00752333">
        <w:rPr>
          <w:rFonts w:asciiTheme="majorBidi" w:eastAsiaTheme="minorEastAsia" w:hAnsiTheme="majorBidi" w:cstheme="majorBidi"/>
          <w:sz w:val="24"/>
          <w:szCs w:val="24"/>
        </w:rPr>
        <w:t>attribué</w:t>
      </w:r>
      <w:r w:rsidR="00CC212B" w:rsidRPr="0093105A">
        <w:rPr>
          <w:rFonts w:asciiTheme="majorBidi" w:eastAsiaTheme="minorEastAsia" w:hAnsiTheme="majorBidi" w:cstheme="majorBidi"/>
          <w:sz w:val="24"/>
          <w:szCs w:val="24"/>
        </w:rPr>
        <w:t xml:space="preserve"> à l’élongation des ions </w:t>
      </w:r>
      <m:oMath>
        <m:sSup>
          <m:sSupPr>
            <m:ctrlPr>
              <w:rPr>
                <w:rFonts w:ascii="Cambria Math" w:hAnsiTheme="majorBidi" w:cstheme="majorBidi"/>
                <w:i/>
                <w:sz w:val="24"/>
                <w:szCs w:val="24"/>
              </w:rPr>
            </m:ctrlPr>
          </m:sSupPr>
          <m:e>
            <m:r>
              <w:rPr>
                <w:rFonts w:ascii="Cambria Math" w:hAnsiTheme="majorBidi" w:cstheme="majorBidi"/>
                <w:sz w:val="24"/>
                <w:szCs w:val="24"/>
              </w:rPr>
              <m:t>(</m:t>
            </m:r>
            <m:r>
              <w:rPr>
                <w:rFonts w:ascii="Cambria Math" w:hAnsi="Cambria Math" w:cstheme="majorBidi"/>
                <w:sz w:val="24"/>
                <w:szCs w:val="24"/>
              </w:rPr>
              <m:t>OH</m:t>
            </m:r>
          </m:e>
          <m:sup>
            <m:r>
              <w:rPr>
                <w:rFonts w:ascii="Cambria Math" w:hAnsi="Cambria Math" w:cstheme="majorBidi"/>
                <w:sz w:val="24"/>
                <w:szCs w:val="24"/>
              </w:rPr>
              <m:t>-</m:t>
            </m:r>
          </m:sup>
        </m:sSup>
        <m:r>
          <w:rPr>
            <w:rFonts w:ascii="Cambria Math" w:hAnsiTheme="majorBidi" w:cstheme="majorBidi"/>
            <w:sz w:val="24"/>
            <w:szCs w:val="24"/>
          </w:rPr>
          <m:t>)</m:t>
        </m:r>
      </m:oMath>
      <w:r w:rsidR="00CC212B" w:rsidRPr="0093105A">
        <w:rPr>
          <w:rFonts w:asciiTheme="majorBidi" w:eastAsiaTheme="minorEastAsia" w:hAnsiTheme="majorBidi" w:cstheme="majorBidi"/>
          <w:sz w:val="24"/>
          <w:szCs w:val="24"/>
        </w:rPr>
        <w:t xml:space="preserve"> à la surface des cristallites de l’HA nous confirme la formation de l’HA. On observe aussi une bande à  </w:t>
      </w:r>
      <w:r w:rsidR="00CC212B" w:rsidRPr="0093105A">
        <w:rPr>
          <w:rFonts w:asciiTheme="majorBidi" w:hAnsiTheme="majorBidi" w:cstheme="majorBidi"/>
          <w:sz w:val="24"/>
          <w:szCs w:val="24"/>
        </w:rPr>
        <w:t xml:space="preserve">1647.74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oMath>
      <w:r w:rsidR="00CC212B" w:rsidRPr="0093105A">
        <w:rPr>
          <w:rFonts w:asciiTheme="majorBidi" w:eastAsiaTheme="minorEastAsia" w:hAnsiTheme="majorBidi" w:cstheme="majorBidi"/>
          <w:sz w:val="24"/>
          <w:szCs w:val="24"/>
        </w:rPr>
        <w:t xml:space="preserve"> et qui correspond aux vibrations de flextion d’eau [</w:t>
      </w:r>
      <w:hyperlink w:anchor="_ENREF_69" w:tooltip="Akartasse, 2022 #122" w:history="1">
        <w:r w:rsidR="004748E5" w:rsidRPr="0093105A">
          <w:rPr>
            <w:rFonts w:asciiTheme="majorBidi" w:eastAsiaTheme="minorEastAsia" w:hAnsiTheme="majorBidi" w:cstheme="majorBidi"/>
            <w:sz w:val="24"/>
            <w:szCs w:val="24"/>
          </w:rPr>
          <w:fldChar w:fldCharType="begin"/>
        </w:r>
        <w:r w:rsidR="00CC212B" w:rsidRPr="0093105A">
          <w:rPr>
            <w:rFonts w:asciiTheme="majorBidi" w:eastAsiaTheme="minorEastAsia" w:hAnsiTheme="majorBidi" w:cstheme="majorBidi"/>
            <w:sz w:val="24"/>
            <w:szCs w:val="24"/>
          </w:rPr>
          <w:instrText xml:space="preserve"> ADDIN EN.CITE &lt;EndNote&gt;&lt;Cite&gt;&lt;Author&gt;Akartasse&lt;/Author&gt;&lt;Year&gt;2022&lt;/Year&gt;&lt;RecNum&gt;122&lt;/RecNum&gt;&lt;DisplayText&gt;&lt;style face="superscript"&gt;69&lt;/style&gt;&lt;/DisplayText&gt;&lt;record&gt;&lt;rec-number&gt;122&lt;/rec-number&gt;&lt;foreign-keys&gt;&lt;key app="EN" db-id="vsw2radz79ezasepffqvtzpkfrveffr2s205"&gt;122&lt;/key&gt;&lt;/foreign-keys&gt;&lt;ref-type name="Journal Article"&gt;17&lt;/ref-type&gt;&lt;contributors&gt;&lt;authors&gt;&lt;author&gt;Akartasse, Noureddine&lt;/author&gt;&lt;author&gt;Azzaoui, Khalil&lt;/author&gt;&lt;author&gt;Mejdoubi, Elmiloud&lt;/author&gt;&lt;author&gt;Hammouti, Belkheir&lt;/author&gt;&lt;author&gt;Elansari, Lhaj Lahcen&lt;/author&gt;&lt;author&gt;Abou-salama, Mohamed&lt;/author&gt;&lt;author&gt;Aaddouz, Mohamed&lt;/author&gt;&lt;author&gt;Sabbahi, Rachid&lt;/author&gt;&lt;author&gt;Rhazi, Larbi&lt;/author&gt;&lt;author&gt;Siaj, Mohamed&lt;/author&gt;&lt;/authors&gt;&lt;/contributors&gt;&lt;titles&gt;&lt;title&gt;Environmental-Friendly Adsorbent Composite Based on Hydroxyapatite/Hydroxypropyl Methyl-Cellulose for Removal of Cationic Dyes from an Aqueous Solution&lt;/title&gt;&lt;secondary-title&gt;Polymers&lt;/secondary-title&gt;&lt;/titles&gt;&lt;periodical&gt;&lt;full-title&gt;Polymers&lt;/full-title&gt;&lt;/periodical&gt;&lt;pages&gt;2147&lt;/pages&gt;&lt;volume&gt;14&lt;/volume&gt;&lt;number&gt;11&lt;/number&gt;&lt;dates&gt;&lt;year&gt;2022&lt;/year&gt;&lt;/dates&gt;&lt;isbn&gt;2073-4360&lt;/isbn&gt;&lt;urls&gt;&lt;/urls&gt;&lt;electronic-resource-num&gt;10.3390/polym14112147&lt;/electronic-resource-num&gt;&lt;/record&gt;&lt;/Cite&gt;&lt;/EndNote&gt;</w:instrText>
        </w:r>
        <w:r w:rsidR="004748E5" w:rsidRPr="0093105A">
          <w:rPr>
            <w:rFonts w:asciiTheme="majorBidi" w:eastAsiaTheme="minorEastAsia" w:hAnsiTheme="majorBidi" w:cstheme="majorBidi"/>
            <w:sz w:val="24"/>
            <w:szCs w:val="24"/>
          </w:rPr>
          <w:fldChar w:fldCharType="separate"/>
        </w:r>
        <w:r w:rsidR="00CC212B" w:rsidRPr="0093105A">
          <w:rPr>
            <w:rFonts w:asciiTheme="majorBidi" w:eastAsiaTheme="minorEastAsia" w:hAnsiTheme="majorBidi" w:cstheme="majorBidi"/>
            <w:sz w:val="24"/>
            <w:szCs w:val="24"/>
          </w:rPr>
          <w:t>69</w:t>
        </w:r>
        <w:r w:rsidR="004748E5" w:rsidRPr="0093105A">
          <w:rPr>
            <w:rFonts w:asciiTheme="majorBidi" w:eastAsiaTheme="minorEastAsia" w:hAnsiTheme="majorBidi" w:cstheme="majorBidi"/>
            <w:sz w:val="24"/>
            <w:szCs w:val="24"/>
          </w:rPr>
          <w:fldChar w:fldCharType="end"/>
        </w:r>
      </w:hyperlink>
      <w:r w:rsidR="00CC212B" w:rsidRPr="0093105A">
        <w:rPr>
          <w:rFonts w:asciiTheme="majorBidi" w:eastAsiaTheme="minorEastAsia" w:hAnsiTheme="majorBidi" w:cstheme="majorBidi"/>
          <w:sz w:val="24"/>
          <w:szCs w:val="24"/>
        </w:rPr>
        <w:t xml:space="preserve">]. La présence d’un pic moyen à 603.65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r>
          <w:rPr>
            <w:rFonts w:ascii="Cambria Math" w:hAnsiTheme="majorBidi" w:cstheme="majorBidi"/>
            <w:sz w:val="24"/>
            <w:szCs w:val="24"/>
          </w:rPr>
          <m:t xml:space="preserve"> </m:t>
        </m:r>
      </m:oMath>
      <w:r w:rsidR="00CC212B" w:rsidRPr="0093105A">
        <w:rPr>
          <w:rFonts w:asciiTheme="majorBidi" w:eastAsiaTheme="minorEastAsia" w:hAnsiTheme="majorBidi" w:cstheme="majorBidi"/>
          <w:sz w:val="24"/>
          <w:szCs w:val="24"/>
        </w:rPr>
        <w:t xml:space="preserve">est </w:t>
      </w:r>
      <w:r w:rsidR="007E1185">
        <w:rPr>
          <w:rFonts w:asciiTheme="majorBidi" w:eastAsiaTheme="minorEastAsia" w:hAnsiTheme="majorBidi" w:cstheme="majorBidi"/>
          <w:sz w:val="24"/>
          <w:szCs w:val="24"/>
        </w:rPr>
        <w:t>attribuée</w:t>
      </w:r>
      <w:r w:rsidR="00CC212B" w:rsidRPr="0093105A">
        <w:rPr>
          <w:rFonts w:asciiTheme="majorBidi" w:eastAsiaTheme="minorEastAsia" w:hAnsiTheme="majorBidi" w:cstheme="majorBidi"/>
          <w:sz w:val="24"/>
          <w:szCs w:val="24"/>
        </w:rPr>
        <w:t xml:space="preserve"> au mode de déformation des </w:t>
      </w:r>
      <w:r w:rsidR="00CC212B" w:rsidRPr="0093105A">
        <w:rPr>
          <w:rFonts w:asciiTheme="majorBidi" w:hAnsiTheme="majorBidi" w:cstheme="majorBidi"/>
          <w:sz w:val="24"/>
          <w:szCs w:val="24"/>
        </w:rPr>
        <w:t>O–H.</w:t>
      </w:r>
      <w:r>
        <w:rPr>
          <w:rFonts w:asciiTheme="majorBidi" w:hAnsiTheme="majorBidi" w:cstheme="majorBidi"/>
          <w:sz w:val="24"/>
          <w:szCs w:val="24"/>
        </w:rPr>
        <w:t xml:space="preserve"> </w:t>
      </w:r>
      <w:r w:rsidR="00CC212B" w:rsidRPr="0093105A">
        <w:rPr>
          <w:rFonts w:asciiTheme="majorBidi" w:hAnsiTheme="majorBidi" w:cstheme="majorBidi"/>
          <w:sz w:val="24"/>
          <w:szCs w:val="24"/>
        </w:rPr>
        <w:t xml:space="preserve">La formation de l’HA est aussi </w:t>
      </w:r>
      <w:r w:rsidR="00752333" w:rsidRPr="0093105A">
        <w:rPr>
          <w:rFonts w:asciiTheme="majorBidi" w:hAnsiTheme="majorBidi" w:cstheme="majorBidi"/>
          <w:sz w:val="24"/>
          <w:szCs w:val="24"/>
        </w:rPr>
        <w:t>notée</w:t>
      </w:r>
      <w:r w:rsidR="00CC212B" w:rsidRPr="0093105A">
        <w:rPr>
          <w:rFonts w:asciiTheme="majorBidi" w:hAnsiTheme="majorBidi" w:cstheme="majorBidi"/>
          <w:sz w:val="24"/>
          <w:szCs w:val="24"/>
        </w:rPr>
        <w:t xml:space="preserve"> par la présence de certain</w:t>
      </w:r>
      <w:r w:rsidR="00752333">
        <w:rPr>
          <w:rFonts w:asciiTheme="majorBidi" w:hAnsiTheme="majorBidi" w:cstheme="majorBidi"/>
          <w:sz w:val="24"/>
          <w:szCs w:val="24"/>
        </w:rPr>
        <w:t>e</w:t>
      </w:r>
      <w:r w:rsidR="00CC212B" w:rsidRPr="0093105A">
        <w:rPr>
          <w:rFonts w:asciiTheme="majorBidi" w:hAnsiTheme="majorBidi" w:cstheme="majorBidi"/>
          <w:sz w:val="24"/>
          <w:szCs w:val="24"/>
        </w:rPr>
        <w:t>s bandes typique</w:t>
      </w:r>
      <w:r w:rsidR="00752333">
        <w:rPr>
          <w:rFonts w:asciiTheme="majorBidi" w:hAnsiTheme="majorBidi" w:cstheme="majorBidi"/>
          <w:sz w:val="24"/>
          <w:szCs w:val="24"/>
        </w:rPr>
        <w:t>s</w:t>
      </w:r>
      <w:r w:rsidR="00CC212B" w:rsidRPr="0093105A">
        <w:rPr>
          <w:rFonts w:asciiTheme="majorBidi" w:hAnsiTheme="majorBidi" w:cstheme="majorBidi"/>
          <w:sz w:val="24"/>
          <w:szCs w:val="24"/>
        </w:rPr>
        <w:t xml:space="preserve"> </w:t>
      </w:r>
      <w:r w:rsidR="00752333" w:rsidRPr="0093105A">
        <w:rPr>
          <w:rFonts w:asciiTheme="majorBidi" w:hAnsiTheme="majorBidi" w:cstheme="majorBidi"/>
          <w:sz w:val="24"/>
          <w:szCs w:val="24"/>
        </w:rPr>
        <w:t>aux groupements</w:t>
      </w:r>
      <w:r w:rsidR="00CC212B" w:rsidRPr="0093105A">
        <w:rPr>
          <w:rFonts w:asciiTheme="majorBidi" w:hAnsiTheme="majorBidi" w:cstheme="majorBidi"/>
          <w:sz w:val="24"/>
          <w:szCs w:val="24"/>
        </w:rPr>
        <w:t xml:space="preserve"> phosphates</w:t>
      </w:r>
      <w:r w:rsidR="00752333">
        <w:rPr>
          <w:rFonts w:asciiTheme="majorBidi" w:hAnsiTheme="majorBidi" w:cstheme="majorBidi"/>
          <w:sz w:val="24"/>
          <w:szCs w:val="24"/>
        </w:rPr>
        <w:t xml:space="preserve"> </w:t>
      </w:r>
      <w:r w:rsidR="00CC212B" w:rsidRPr="0093105A">
        <w:rPr>
          <w:rFonts w:asciiTheme="majorBidi" w:hAnsiTheme="majorBidi" w:cstheme="majorBidi"/>
          <w:sz w:val="24"/>
          <w:szCs w:val="24"/>
        </w:rPr>
        <w:t xml:space="preserve"> </w:t>
      </w:r>
      <m:oMath>
        <m:r>
          <w:rPr>
            <w:rFonts w:ascii="Cambria Math" w:eastAsiaTheme="minorEastAsia" w:hAnsiTheme="majorBidi" w:cstheme="majorBidi"/>
            <w:sz w:val="24"/>
            <w:szCs w:val="24"/>
          </w:rPr>
          <m:t>(</m:t>
        </m:r>
        <m:sSubSup>
          <m:sSubSupPr>
            <m:ctrlPr>
              <w:rPr>
                <w:rFonts w:ascii="Cambria Math" w:eastAsiaTheme="minorEastAsia" w:hAnsiTheme="majorBidi" w:cstheme="majorBidi"/>
                <w:i/>
                <w:sz w:val="24"/>
                <w:szCs w:val="24"/>
              </w:rPr>
            </m:ctrlPr>
          </m:sSubSupPr>
          <m:e>
            <m:r>
              <w:rPr>
                <w:rFonts w:ascii="Cambria Math" w:eastAsiaTheme="minorEastAsia" w:hAnsi="Cambria Math" w:cstheme="majorBidi"/>
                <w:sz w:val="24"/>
                <w:szCs w:val="24"/>
              </w:rPr>
              <m:t>PO</m:t>
            </m:r>
          </m:e>
          <m:sub>
            <m:r>
              <w:rPr>
                <w:rFonts w:ascii="Cambria Math" w:eastAsiaTheme="minorEastAsia" w:hAnsiTheme="majorBidi" w:cstheme="majorBidi"/>
                <w:sz w:val="24"/>
                <w:szCs w:val="24"/>
              </w:rPr>
              <m:t>4</m:t>
            </m:r>
          </m:sub>
          <m:sup>
            <m:r>
              <w:rPr>
                <w:rFonts w:ascii="Cambria Math" w:eastAsiaTheme="minorEastAsia" w:hAnsiTheme="majorBidi" w:cstheme="majorBidi"/>
                <w:sz w:val="24"/>
                <w:szCs w:val="24"/>
              </w:rPr>
              <m:t>3</m:t>
            </m:r>
            <m:r>
              <w:rPr>
                <w:rFonts w:ascii="Cambria Math" w:eastAsiaTheme="minorEastAsia" w:hAnsi="Cambria Math" w:cstheme="majorBidi"/>
                <w:sz w:val="24"/>
                <w:szCs w:val="24"/>
              </w:rPr>
              <m:t>-</m:t>
            </m:r>
          </m:sup>
        </m:sSubSup>
        <m:r>
          <w:rPr>
            <w:rFonts w:ascii="Cambria Math" w:eastAsiaTheme="minorEastAsia" w:hAnsiTheme="majorBidi" w:cstheme="majorBidi"/>
            <w:sz w:val="24"/>
            <w:szCs w:val="24"/>
          </w:rPr>
          <m:t>)</m:t>
        </m:r>
      </m:oMath>
      <w:r w:rsidR="00FF3340">
        <w:rPr>
          <w:rFonts w:asciiTheme="majorBidi" w:eastAsiaTheme="minorEastAsia" w:hAnsiTheme="majorBidi" w:cstheme="majorBidi"/>
          <w:sz w:val="24"/>
          <w:szCs w:val="24"/>
        </w:rPr>
        <w:t xml:space="preserve"> à </w:t>
      </w:r>
      <w:r w:rsidR="00752333">
        <w:rPr>
          <w:rFonts w:asciiTheme="majorBidi" w:eastAsiaTheme="minorEastAsia" w:hAnsiTheme="majorBidi" w:cstheme="majorBidi"/>
          <w:sz w:val="24"/>
          <w:szCs w:val="24"/>
        </w:rPr>
        <w:t xml:space="preserve"> </w:t>
      </w:r>
      <w:r w:rsidR="00FF3340">
        <w:rPr>
          <w:rFonts w:asciiTheme="majorBidi" w:eastAsiaTheme="minorEastAsia" w:hAnsiTheme="majorBidi" w:cstheme="majorBidi"/>
          <w:sz w:val="24"/>
          <w:szCs w:val="24"/>
        </w:rPr>
        <w:t>563.58, 875.09, 961.95 et</w:t>
      </w:r>
      <w:r w:rsidR="00CC212B" w:rsidRPr="0093105A">
        <w:rPr>
          <w:rFonts w:asciiTheme="majorBidi" w:eastAsiaTheme="minorEastAsia" w:hAnsiTheme="majorBidi" w:cstheme="majorBidi"/>
          <w:sz w:val="24"/>
          <w:szCs w:val="24"/>
        </w:rPr>
        <w:t xml:space="preserve"> </w:t>
      </w:r>
      <w:r w:rsidR="00752333" w:rsidRPr="0093105A">
        <w:rPr>
          <w:rFonts w:asciiTheme="majorBidi" w:eastAsiaTheme="minorEastAsia" w:hAnsiTheme="majorBidi" w:cstheme="majorBidi"/>
          <w:sz w:val="24"/>
          <w:szCs w:val="24"/>
        </w:rPr>
        <w:t>1031.83</w:t>
      </w:r>
      <w:r w:rsidR="00752333">
        <w:rPr>
          <w:rFonts w:asciiTheme="majorBidi" w:eastAsiaTheme="minorEastAsia" w:hAnsiTheme="majorBidi" w:cstheme="majorBidi"/>
          <w:sz w:val="24"/>
          <w:szCs w:val="24"/>
        </w:rPr>
        <w:t xml:space="preserve"> cm</w:t>
      </w:r>
      <w:r w:rsidR="00752333" w:rsidRPr="00752333">
        <w:rPr>
          <w:rFonts w:asciiTheme="majorBidi" w:eastAsiaTheme="minorEastAsia" w:hAnsiTheme="majorBidi" w:cstheme="majorBidi"/>
          <w:sz w:val="24"/>
          <w:szCs w:val="24"/>
          <w:vertAlign w:val="superscript"/>
        </w:rPr>
        <w:t>-1</w:t>
      </w:r>
      <m:oMath>
        <m:r>
          <w:rPr>
            <w:rFonts w:ascii="Cambria Math" w:hAnsiTheme="majorBidi" w:cstheme="majorBidi"/>
            <w:sz w:val="24"/>
            <w:szCs w:val="24"/>
            <w:vertAlign w:val="superscript"/>
          </w:rPr>
          <m:t> </m:t>
        </m:r>
      </m:oMath>
      <w:r w:rsidR="00CC212B" w:rsidRPr="0093105A">
        <w:rPr>
          <w:rFonts w:asciiTheme="majorBidi" w:eastAsiaTheme="minorEastAsia" w:hAnsiTheme="majorBidi" w:cstheme="majorBidi"/>
          <w:sz w:val="24"/>
          <w:szCs w:val="24"/>
        </w:rPr>
        <w:t xml:space="preserve"> </w:t>
      </w:r>
      <w:r w:rsidR="00752333">
        <w:rPr>
          <w:rFonts w:asciiTheme="majorBidi" w:hAnsiTheme="majorBidi" w:cstheme="majorBidi"/>
          <w:sz w:val="24"/>
          <w:szCs w:val="24"/>
        </w:rPr>
        <w:t>et la présence d’une bande qui c</w:t>
      </w:r>
      <w:r w:rsidR="00752333" w:rsidRPr="0093105A">
        <w:rPr>
          <w:rFonts w:asciiTheme="majorBidi" w:hAnsiTheme="majorBidi" w:cstheme="majorBidi"/>
          <w:sz w:val="24"/>
          <w:szCs w:val="24"/>
        </w:rPr>
        <w:t xml:space="preserve">orrespond aux carbonates incorporées dans la structure de l’HA </w:t>
      </w:r>
      <w:r w:rsidR="00752333">
        <w:rPr>
          <w:rFonts w:asciiTheme="majorBidi" w:hAnsiTheme="majorBidi" w:cstheme="majorBidi"/>
          <w:sz w:val="24"/>
          <w:szCs w:val="24"/>
        </w:rPr>
        <w:t xml:space="preserve">est </w:t>
      </w:r>
      <w:r w:rsidR="00752333" w:rsidRPr="0093105A">
        <w:rPr>
          <w:rFonts w:asciiTheme="majorBidi" w:hAnsiTheme="majorBidi" w:cstheme="majorBidi"/>
          <w:sz w:val="24"/>
          <w:szCs w:val="24"/>
        </w:rPr>
        <w:t xml:space="preserve">observée à 1420.95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oMath>
      <w:r w:rsidR="00752333" w:rsidRPr="0093105A">
        <w:rPr>
          <w:rFonts w:asciiTheme="majorBidi" w:hAnsiTheme="majorBidi" w:cstheme="majorBidi"/>
          <w:sz w:val="24"/>
          <w:szCs w:val="24"/>
        </w:rPr>
        <w:t xml:space="preserve"> [</w:t>
      </w:r>
      <w:hyperlink w:anchor="_ENREF_68" w:tooltip="Meskinfam, 2011 #121" w:history="1">
        <w:r w:rsidR="004748E5" w:rsidRPr="0093105A">
          <w:rPr>
            <w:rFonts w:asciiTheme="majorBidi" w:hAnsiTheme="majorBidi" w:cstheme="majorBidi"/>
            <w:sz w:val="24"/>
            <w:szCs w:val="24"/>
          </w:rPr>
          <w:fldChar w:fldCharType="begin">
            <w:fldData xml:space="preserve">PEVuZE5vdGU+PENpdGU+PEF1dGhvcj5NZXNraW5mYW08L0F1dGhvcj48WWVhcj4yMDExPC9ZZWFy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</w:fldData>
          </w:fldChar>
        </w:r>
        <w:r w:rsidR="00752333" w:rsidRPr="0093105A">
          <w:rPr>
            <w:rFonts w:asciiTheme="majorBidi" w:hAnsiTheme="majorBidi" w:cstheme="majorBidi"/>
            <w:sz w:val="24"/>
            <w:szCs w:val="24"/>
          </w:rPr>
          <w:instrText xml:space="preserve"> ADDIN EN.CITE </w:instrText>
        </w:r>
        <w:r w:rsidR="004748E5" w:rsidRPr="0093105A">
          <w:rPr>
            <w:rFonts w:asciiTheme="majorBidi" w:hAnsiTheme="majorBidi" w:cstheme="majorBidi"/>
            <w:sz w:val="24"/>
            <w:szCs w:val="24"/>
          </w:rPr>
          <w:fldChar w:fldCharType="begin">
            <w:fldData xml:space="preserve">PEVuZE5vdGU+PENpdGU+PEF1dGhvcj5NZXNraW5mYW08L0F1dGhvcj48WWVhcj4yMDExPC9ZZWFy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</w:fldData>
          </w:fldChar>
        </w:r>
        <w:r w:rsidR="00752333" w:rsidRPr="0093105A">
          <w:rPr>
            <w:rFonts w:asciiTheme="majorBidi" w:hAnsiTheme="majorBidi" w:cstheme="majorBidi"/>
            <w:sz w:val="24"/>
            <w:szCs w:val="24"/>
          </w:rPr>
          <w:instrText xml:space="preserve"> ADDIN EN.CITE.DATA </w:instrText>
        </w:r>
        <w:r w:rsidR="004748E5" w:rsidRPr="0093105A">
          <w:rPr>
            <w:rFonts w:asciiTheme="majorBidi" w:hAnsiTheme="majorBidi" w:cstheme="majorBidi"/>
            <w:sz w:val="24"/>
            <w:szCs w:val="24"/>
          </w:rPr>
        </w:r>
        <w:r w:rsidR="004748E5" w:rsidRPr="0093105A">
          <w:rPr>
            <w:rFonts w:asciiTheme="majorBidi" w:hAnsiTheme="majorBidi" w:cstheme="majorBidi"/>
            <w:sz w:val="24"/>
            <w:szCs w:val="24"/>
          </w:rPr>
          <w:fldChar w:fldCharType="end"/>
        </w:r>
        <w:r w:rsidR="004748E5" w:rsidRPr="0093105A">
          <w:rPr>
            <w:rFonts w:asciiTheme="majorBidi" w:hAnsiTheme="majorBidi" w:cstheme="majorBidi"/>
            <w:sz w:val="24"/>
            <w:szCs w:val="24"/>
          </w:rPr>
        </w:r>
        <w:r w:rsidR="004748E5" w:rsidRPr="0093105A">
          <w:rPr>
            <w:rFonts w:asciiTheme="majorBidi" w:hAnsiTheme="majorBidi" w:cstheme="majorBidi"/>
            <w:sz w:val="24"/>
            <w:szCs w:val="24"/>
          </w:rPr>
          <w:fldChar w:fldCharType="separate"/>
        </w:r>
        <w:r w:rsidR="00752333" w:rsidRPr="0093105A">
          <w:rPr>
            <w:rFonts w:asciiTheme="majorBidi" w:hAnsiTheme="majorBidi" w:cstheme="majorBidi"/>
            <w:sz w:val="24"/>
            <w:szCs w:val="24"/>
          </w:rPr>
          <w:t>68</w:t>
        </w:r>
        <w:r w:rsidR="004748E5" w:rsidRPr="0093105A">
          <w:rPr>
            <w:rFonts w:asciiTheme="majorBidi" w:hAnsiTheme="majorBidi" w:cstheme="majorBidi"/>
            <w:sz w:val="24"/>
            <w:szCs w:val="24"/>
          </w:rPr>
          <w:fldChar w:fldCharType="end"/>
        </w:r>
      </w:hyperlink>
      <w:r w:rsidR="00752333" w:rsidRPr="0093105A">
        <w:rPr>
          <w:rFonts w:asciiTheme="majorBidi" w:hAnsiTheme="majorBidi" w:cstheme="majorBidi"/>
          <w:sz w:val="24"/>
          <w:szCs w:val="24"/>
        </w:rPr>
        <w:t>].</w:t>
      </w:r>
    </w:p>
    <w:p w:rsidR="00051799" w:rsidRDefault="00051799" w:rsidP="00051799">
      <w:pPr>
        <w:spacing w:after="0" w:line="360" w:lineRule="auto"/>
        <w:ind w:right="-2" w:firstLine="708"/>
        <w:jc w:val="both"/>
        <w:rPr>
          <w:rFonts w:asciiTheme="majorBidi" w:hAnsiTheme="majorBidi" w:cstheme="majorBidi"/>
          <w:sz w:val="24"/>
          <w:szCs w:val="24"/>
        </w:rPr>
      </w:pPr>
      <w:r w:rsidRPr="0085688F">
        <w:rPr>
          <w:rFonts w:asciiTheme="majorBidi" w:hAnsiTheme="majorBidi" w:cstheme="majorBidi"/>
          <w:sz w:val="24"/>
          <w:szCs w:val="24"/>
        </w:rPr>
        <w:lastRenderedPageBreak/>
        <w:t xml:space="preserve">Dans le spectre de l’amidon, la formation de liaisons hydrogène inter et intra moléculaires est représentée par une large bande à 3391.88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oMath>
      <w:r w:rsidRPr="0085688F">
        <w:rPr>
          <w:rFonts w:asciiTheme="majorBidi" w:hAnsiTheme="majorBidi" w:cstheme="majorBidi"/>
          <w:sz w:val="24"/>
          <w:szCs w:val="24"/>
        </w:rPr>
        <w:t xml:space="preserve">qui </w:t>
      </w:r>
      <w:r w:rsidR="00627109" w:rsidRPr="0085688F">
        <w:rPr>
          <w:rFonts w:asciiTheme="majorBidi" w:hAnsiTheme="majorBidi" w:cstheme="majorBidi"/>
          <w:sz w:val="24"/>
          <w:szCs w:val="24"/>
        </w:rPr>
        <w:t>sont</w:t>
      </w:r>
      <w:r w:rsidRPr="0085688F">
        <w:rPr>
          <w:rFonts w:asciiTheme="majorBidi" w:hAnsiTheme="majorBidi" w:cstheme="majorBidi"/>
          <w:sz w:val="24"/>
          <w:szCs w:val="24"/>
        </w:rPr>
        <w:t xml:space="preserve"> attribuée à </w:t>
      </w:r>
      <w:r>
        <w:rPr>
          <w:rFonts w:asciiTheme="majorBidi" w:hAnsiTheme="majorBidi" w:cstheme="majorBidi"/>
          <w:sz w:val="24"/>
          <w:szCs w:val="24"/>
        </w:rPr>
        <w:t>l’élongation des groupements</w:t>
      </w:r>
      <w:r w:rsidRPr="0085688F">
        <w:rPr>
          <w:rFonts w:asciiTheme="majorBidi" w:hAnsiTheme="majorBidi" w:cstheme="majorBidi"/>
          <w:sz w:val="24"/>
          <w:szCs w:val="24"/>
        </w:rPr>
        <w:t xml:space="preserve"> O–H. Les bandes à 2931.24 et 2148.12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oMath>
      <w:r w:rsidRPr="0085688F">
        <w:rPr>
          <w:rFonts w:asciiTheme="majorBidi" w:hAnsiTheme="majorBidi" w:cstheme="majorBidi"/>
          <w:sz w:val="24"/>
          <w:szCs w:val="24"/>
        </w:rPr>
        <w:t xml:space="preserve"> sont attribuées à l'étirement asymétrique de C–H, tandis que la bande à 1647.74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oMath>
      <w:r>
        <w:rPr>
          <w:rFonts w:asciiTheme="majorBidi" w:hAnsiTheme="majorBidi" w:cstheme="majorBidi"/>
          <w:sz w:val="24"/>
          <w:szCs w:val="24"/>
        </w:rPr>
        <w:t xml:space="preserve"> est due à l'eau adsorbée. </w:t>
      </w:r>
      <w:r w:rsidRPr="0085688F">
        <w:rPr>
          <w:rFonts w:asciiTheme="majorBidi" w:hAnsiTheme="majorBidi" w:cstheme="majorBidi"/>
          <w:sz w:val="24"/>
          <w:szCs w:val="24"/>
        </w:rPr>
        <w:t xml:space="preserve">La bande à 1081.08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oMath>
      <w:r w:rsidRPr="0085688F">
        <w:rPr>
          <w:rFonts w:asciiTheme="majorBidi" w:hAnsiTheme="majorBidi" w:cstheme="majorBidi"/>
          <w:sz w:val="24"/>
          <w:szCs w:val="24"/>
        </w:rPr>
        <w:t xml:space="preserve"> est attribuée à la liaison alcool C–O et les bandes à 1421.20 et 1370.78 </w:t>
      </w:r>
      <m:oMath>
        <m:sSup>
          <m:sSupPr>
            <m:ctrlPr>
              <w:rPr>
                <w:rFonts w:ascii="Cambria Math" w:hAnsiTheme="majorBidi"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m:t>
            </m:r>
            <m:r>
              <w:rPr>
                <w:rFonts w:ascii="Cambria Math" w:hAnsiTheme="majorBidi" w:cstheme="majorBidi"/>
                <w:sz w:val="24"/>
                <w:szCs w:val="24"/>
              </w:rPr>
              <m:t>1</m:t>
            </m:r>
          </m:sup>
        </m:sSup>
      </m:oMath>
      <w:r w:rsidRPr="0085688F">
        <w:rPr>
          <w:rFonts w:asciiTheme="majorBidi" w:hAnsiTheme="majorBidi" w:cstheme="majorBidi"/>
          <w:sz w:val="24"/>
          <w:szCs w:val="24"/>
        </w:rPr>
        <w:t xml:space="preserve"> représentent la déformation angulaire</w:t>
      </w:r>
      <w:r w:rsidR="00D02D3E">
        <w:rPr>
          <w:rFonts w:asciiTheme="majorBidi" w:hAnsiTheme="majorBidi" w:cstheme="majorBidi"/>
          <w:sz w:val="24"/>
          <w:szCs w:val="24"/>
        </w:rPr>
        <w:t xml:space="preserve"> des liaisons C-H</w:t>
      </w:r>
      <w:r w:rsidR="00627109">
        <w:rPr>
          <w:rFonts w:asciiTheme="majorBidi" w:hAnsiTheme="majorBidi" w:cstheme="majorBidi"/>
          <w:sz w:val="24"/>
          <w:szCs w:val="24"/>
        </w:rPr>
        <w:t xml:space="preserve"> dans la molécule d’amidon.</w:t>
      </w:r>
      <w:r>
        <w:rPr>
          <w:rFonts w:asciiTheme="majorBidi" w:hAnsiTheme="majorBidi" w:cstheme="majorBidi"/>
          <w:sz w:val="24"/>
          <w:szCs w:val="24"/>
        </w:rPr>
        <w:t xml:space="preserve"> </w:t>
      </w:r>
      <w:r w:rsidRPr="00AB0FE7">
        <w:rPr>
          <w:rFonts w:asciiTheme="majorBidi" w:hAnsiTheme="majorBidi" w:cstheme="majorBidi"/>
          <w:sz w:val="24"/>
          <w:szCs w:val="24"/>
        </w:rPr>
        <w:t>[</w:t>
      </w:r>
      <w:hyperlink w:anchor="_ENREF_1" w:tooltip="Meskinfam, 2011 #95" w:history="1">
        <w:r>
          <w:rPr>
            <w:rFonts w:asciiTheme="majorBidi" w:hAnsiTheme="majorBidi" w:cstheme="majorBidi"/>
            <w:sz w:val="24"/>
            <w:szCs w:val="24"/>
          </w:rPr>
          <w:t>68</w:t>
        </w:r>
      </w:hyperlink>
      <w:r w:rsidRPr="00AB0FE7">
        <w:rPr>
          <w:rFonts w:asciiTheme="majorBidi" w:hAnsiTheme="majorBidi" w:cstheme="majorBidi"/>
          <w:sz w:val="24"/>
          <w:szCs w:val="24"/>
        </w:rPr>
        <w:t>].</w:t>
      </w:r>
    </w:p>
    <w:p w:rsidR="00CC212B" w:rsidRDefault="00051799" w:rsidP="0011190C">
      <w:pPr>
        <w:spacing w:after="0" w:line="360" w:lineRule="auto"/>
        <w:ind w:right="-2"/>
        <w:jc w:val="both"/>
        <w:rPr>
          <w:rFonts w:asciiTheme="majorBidi" w:hAnsiTheme="majorBidi" w:cstheme="majorBidi"/>
          <w:sz w:val="24"/>
          <w:szCs w:val="24"/>
        </w:rPr>
      </w:pPr>
      <w:r>
        <w:rPr>
          <w:rFonts w:asciiTheme="majorBidi" w:hAnsiTheme="majorBidi" w:cstheme="majorBidi"/>
          <w:sz w:val="24"/>
          <w:szCs w:val="24"/>
        </w:rPr>
        <w:t>Pour les deux composites, on observe à la fois l’appari</w:t>
      </w:r>
      <w:r w:rsidR="00627109">
        <w:rPr>
          <w:rFonts w:asciiTheme="majorBidi" w:hAnsiTheme="majorBidi" w:cstheme="majorBidi"/>
          <w:sz w:val="24"/>
          <w:szCs w:val="24"/>
        </w:rPr>
        <w:t>tion</w:t>
      </w:r>
      <w:r>
        <w:rPr>
          <w:rFonts w:asciiTheme="majorBidi" w:hAnsiTheme="majorBidi" w:cstheme="majorBidi"/>
          <w:sz w:val="24"/>
          <w:szCs w:val="24"/>
        </w:rPr>
        <w:t xml:space="preserve"> des bandes attribuées à la structure de l’amidon</w:t>
      </w:r>
      <w:r w:rsidRPr="00281BBD">
        <w:rPr>
          <w:rFonts w:asciiTheme="majorBidi" w:hAnsiTheme="majorBidi" w:cstheme="majorBidi"/>
          <w:sz w:val="24"/>
          <w:szCs w:val="24"/>
        </w:rPr>
        <w:t xml:space="preserve"> </w:t>
      </w:r>
      <w:r>
        <w:rPr>
          <w:rFonts w:asciiTheme="majorBidi" w:hAnsiTheme="majorBidi" w:cstheme="majorBidi"/>
          <w:sz w:val="24"/>
          <w:szCs w:val="24"/>
        </w:rPr>
        <w:t xml:space="preserve">à 2931.24 </w:t>
      </w:r>
      <m:oMath>
        <m:sSup>
          <m:sSupPr>
            <m:ctrlPr>
              <w:rPr>
                <w:rFonts w:ascii="Cambria Math" w:hAnsi="Cambria Math"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-1</m:t>
            </m:r>
          </m:sup>
        </m:sSup>
      </m:oMath>
      <w:r>
        <w:rPr>
          <w:rFonts w:asciiTheme="majorBidi" w:hAnsiTheme="majorBidi" w:cstheme="majorBidi"/>
          <w:sz w:val="24"/>
          <w:szCs w:val="24"/>
        </w:rPr>
        <w:t xml:space="preserve"> et 2148.12 </w:t>
      </w:r>
      <m:oMath>
        <m:sSup>
          <m:sSupPr>
            <m:ctrlPr>
              <w:rPr>
                <w:rFonts w:ascii="Cambria Math" w:hAnsi="Cambria Math"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-1</m:t>
            </m:r>
          </m:sup>
        </m:sSup>
      </m:oMath>
      <w:r w:rsidR="00627109">
        <w:rPr>
          <w:rFonts w:asciiTheme="majorBidi" w:hAnsiTheme="majorBidi" w:cstheme="majorBidi"/>
          <w:sz w:val="24"/>
          <w:szCs w:val="24"/>
        </w:rPr>
        <w:t xml:space="preserve"> et d</w:t>
      </w:r>
      <w:r>
        <w:rPr>
          <w:rFonts w:asciiTheme="majorBidi" w:hAnsiTheme="majorBidi" w:cstheme="majorBidi"/>
          <w:sz w:val="24"/>
          <w:szCs w:val="24"/>
        </w:rPr>
        <w:t xml:space="preserve">’autre part les bandes de l’HA observées à 1639.45 </w:t>
      </w:r>
      <m:oMath>
        <m:sSup>
          <m:sSupPr>
            <m:ctrlPr>
              <w:rPr>
                <w:rFonts w:ascii="Cambria Math" w:hAnsi="Cambria Math"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-1</m:t>
            </m:r>
          </m:sup>
        </m:sSup>
      </m:oMath>
      <w:r>
        <w:rPr>
          <w:rFonts w:asciiTheme="majorBidi" w:hAnsiTheme="majorBidi" w:cstheme="majorBidi"/>
          <w:sz w:val="24"/>
          <w:szCs w:val="24"/>
        </w:rPr>
        <w:t>, 1420.95</w:t>
      </w:r>
      <m:oMath>
        <m:r>
          <w:rPr>
            <w:rFonts w:ascii="Cambria Math" w:hAnsi="Cambria Math" w:cstheme="majorBidi"/>
            <w:sz w:val="24"/>
            <w:szCs w:val="24"/>
          </w:rPr>
          <m:t xml:space="preserve"> </m:t>
        </m:r>
        <m:sSup>
          <m:sSupPr>
            <m:ctrlPr>
              <w:rPr>
                <w:rFonts w:ascii="Cambria Math" w:hAnsi="Cambria Math"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-1</m:t>
            </m:r>
          </m:sup>
        </m:sSup>
      </m:oMath>
      <w:r>
        <w:rPr>
          <w:rFonts w:asciiTheme="majorBidi" w:eastAsiaTheme="minorEastAsia" w:hAnsiTheme="majorBidi" w:cstheme="majorBidi"/>
          <w:sz w:val="24"/>
          <w:szCs w:val="24"/>
        </w:rPr>
        <w:t>,</w:t>
      </w:r>
      <w:r>
        <w:rPr>
          <w:rFonts w:asciiTheme="majorBidi" w:hAnsiTheme="majorBidi" w:cstheme="majorBidi"/>
          <w:sz w:val="24"/>
          <w:szCs w:val="24"/>
        </w:rPr>
        <w:t xml:space="preserve">  961.95 </w:t>
      </w:r>
      <m:oMath>
        <m:sSup>
          <m:sSupPr>
            <m:ctrlPr>
              <w:rPr>
                <w:rFonts w:ascii="Cambria Math" w:hAnsi="Cambria Math"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-1</m:t>
            </m:r>
          </m:sup>
        </m:sSup>
      </m:oMath>
      <w:r>
        <w:rPr>
          <w:rFonts w:asciiTheme="majorBidi" w:hAnsiTheme="majorBidi" w:cstheme="majorBidi"/>
          <w:sz w:val="24"/>
          <w:szCs w:val="24"/>
        </w:rPr>
        <w:t xml:space="preserve">, 603.65 </w:t>
      </w:r>
      <m:oMath>
        <m:sSup>
          <m:sSupPr>
            <m:ctrlPr>
              <w:rPr>
                <w:rFonts w:ascii="Cambria Math" w:hAnsi="Cambria Math"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-1</m:t>
            </m:r>
          </m:sup>
        </m:sSup>
      </m:oMath>
      <w:r>
        <w:rPr>
          <w:rFonts w:asciiTheme="majorBidi" w:hAnsiTheme="majorBidi" w:cstheme="majorBidi"/>
          <w:sz w:val="24"/>
          <w:szCs w:val="24"/>
        </w:rPr>
        <w:t xml:space="preserve">,  et 563.58 </w:t>
      </w:r>
      <m:oMath>
        <m:sSup>
          <m:sSupPr>
            <m:ctrlPr>
              <w:rPr>
                <w:rFonts w:ascii="Cambria Math" w:hAnsi="Cambria Math" w:cstheme="majorBidi"/>
                <w:i/>
                <w:sz w:val="24"/>
                <w:szCs w:val="24"/>
              </w:rPr>
            </m:ctrlPr>
          </m:sSupPr>
          <m:e>
            <m:r>
              <w:rPr>
                <w:rFonts w:ascii="Cambria Math" w:hAnsi="Cambria Math" w:cstheme="majorBidi"/>
                <w:sz w:val="24"/>
                <w:szCs w:val="24"/>
              </w:rPr>
              <m:t>cm</m:t>
            </m:r>
          </m:e>
          <m:sup>
            <m:r>
              <w:rPr>
                <w:rFonts w:ascii="Cambria Math" w:hAnsi="Cambria Math" w:cstheme="majorBidi"/>
                <w:sz w:val="24"/>
                <w:szCs w:val="24"/>
              </w:rPr>
              <m:t>-1</m:t>
            </m:r>
          </m:sup>
        </m:sSup>
      </m:oMath>
      <w:r>
        <w:rPr>
          <w:rFonts w:asciiTheme="majorBidi" w:hAnsiTheme="majorBidi" w:cstheme="majorBidi"/>
          <w:sz w:val="24"/>
          <w:szCs w:val="24"/>
        </w:rPr>
        <w:t xml:space="preserve">  </w:t>
      </w:r>
      <w:r w:rsidR="00627109">
        <w:rPr>
          <w:rFonts w:asciiTheme="majorBidi" w:hAnsiTheme="majorBidi" w:cstheme="majorBidi"/>
          <w:sz w:val="24"/>
          <w:szCs w:val="24"/>
        </w:rPr>
        <w:t>qui subissent</w:t>
      </w:r>
      <w:r>
        <w:rPr>
          <w:rFonts w:asciiTheme="majorBidi" w:hAnsiTheme="majorBidi" w:cstheme="majorBidi"/>
          <w:sz w:val="24"/>
          <w:szCs w:val="24"/>
        </w:rPr>
        <w:t xml:space="preserve"> une augmentation en augmentant la quantité de l’amidon .</w:t>
      </w:r>
    </w:p>
    <w:p w:rsidR="00CC212B" w:rsidRPr="0093105A" w:rsidRDefault="00CC212B" w:rsidP="00CC212B">
      <w:pPr>
        <w:pStyle w:val="Titre2"/>
        <w:spacing w:before="0" w:line="360" w:lineRule="auto"/>
        <w:ind w:left="0" w:right="-2" w:firstLine="0"/>
        <w:jc w:val="both"/>
        <w:rPr>
          <w:rFonts w:asciiTheme="majorBidi" w:hAnsiTheme="majorBidi"/>
          <w:color w:val="auto"/>
        </w:rPr>
      </w:pPr>
      <w:bookmarkStart w:id="215" w:name="_Toc104929615"/>
      <w:bookmarkStart w:id="216" w:name="_Toc105856033"/>
      <w:bookmarkStart w:id="217" w:name="_Toc104920684"/>
      <w:r>
        <w:rPr>
          <w:rFonts w:asciiTheme="majorBidi" w:hAnsiTheme="majorBidi"/>
          <w:color w:val="auto"/>
        </w:rPr>
        <w:t xml:space="preserve">III.1.2. </w:t>
      </w:r>
      <w:r w:rsidRPr="0093105A">
        <w:rPr>
          <w:rFonts w:asciiTheme="majorBidi" w:hAnsiTheme="majorBidi"/>
          <w:color w:val="auto"/>
        </w:rPr>
        <w:t>Analyse par Diffraction des rayons X (DRX)</w:t>
      </w:r>
      <w:bookmarkEnd w:id="215"/>
      <w:bookmarkEnd w:id="216"/>
      <w:r w:rsidRPr="0093105A">
        <w:rPr>
          <w:rFonts w:asciiTheme="majorBidi" w:hAnsiTheme="majorBidi"/>
          <w:color w:val="auto"/>
        </w:rPr>
        <w:t> </w:t>
      </w:r>
      <w:bookmarkEnd w:id="217"/>
    </w:p>
    <w:p w:rsidR="00CC212B" w:rsidRPr="0093105A" w:rsidRDefault="00CC212B" w:rsidP="00CC212B">
      <w:pPr>
        <w:spacing w:after="0" w:line="360" w:lineRule="auto"/>
        <w:ind w:firstLine="708"/>
        <w:jc w:val="both"/>
        <w:rPr>
          <w:rFonts w:asciiTheme="majorBidi" w:hAnsiTheme="majorBidi" w:cstheme="majorBidi"/>
          <w:sz w:val="24"/>
          <w:szCs w:val="24"/>
        </w:rPr>
      </w:pPr>
      <w:r w:rsidRPr="0093105A">
        <w:rPr>
          <w:rFonts w:asciiTheme="majorBidi" w:hAnsiTheme="majorBidi" w:cstheme="majorBidi"/>
          <w:sz w:val="24"/>
          <w:szCs w:val="24"/>
        </w:rPr>
        <w:t xml:space="preserve">Une analyse par diffraction des rayons X a été </w:t>
      </w:r>
      <w:r w:rsidR="00F70991" w:rsidRPr="0093105A">
        <w:rPr>
          <w:rFonts w:asciiTheme="majorBidi" w:hAnsiTheme="majorBidi" w:cstheme="majorBidi"/>
          <w:sz w:val="24"/>
          <w:szCs w:val="24"/>
        </w:rPr>
        <w:t>effectuée</w:t>
      </w:r>
      <w:r w:rsidRPr="0093105A">
        <w:rPr>
          <w:rFonts w:asciiTheme="majorBidi" w:hAnsiTheme="majorBidi" w:cstheme="majorBidi"/>
          <w:sz w:val="24"/>
          <w:szCs w:val="24"/>
        </w:rPr>
        <w:t xml:space="preserve"> sur l’HA et les deux matériaux composites (Str/HA-25) et (Str/HA-50). Les thermogrammes d’analyses sont re</w:t>
      </w:r>
      <w:r>
        <w:rPr>
          <w:rFonts w:asciiTheme="majorBidi" w:hAnsiTheme="majorBidi" w:cstheme="majorBidi"/>
          <w:sz w:val="24"/>
          <w:szCs w:val="24"/>
        </w:rPr>
        <w:t>présentés dans la figure III.22.</w:t>
      </w:r>
    </w:p>
    <w:p w:rsidR="00CC212B" w:rsidRDefault="00CC212B" w:rsidP="00CC212B">
      <w:pPr>
        <w:keepNext/>
        <w:spacing w:after="0" w:line="360" w:lineRule="auto"/>
      </w:pPr>
      <w:r w:rsidRPr="00351FB8">
        <w:rPr>
          <w:rFonts w:asciiTheme="majorBidi" w:hAnsiTheme="majorBidi" w:cstheme="majorBidi"/>
          <w:sz w:val="24"/>
          <w:szCs w:val="24"/>
        </w:rPr>
        <w:object w:dxaOrig="25020" w:dyaOrig="18000">
          <v:shape id="_x0000_i1040" type="#_x0000_t75" style="width:451.45pt;height:325.95pt" o:ole="">
            <v:imagedata r:id="rId119" o:title=""/>
          </v:shape>
          <o:OLEObject Type="Embed" ProgID="Origin50.Graph" ShapeID="_x0000_i1040" DrawAspect="Content" ObjectID="_1717753190" r:id="rId120"/>
        </w:object>
      </w:r>
    </w:p>
    <w:p w:rsidR="006815FF" w:rsidRDefault="00CC212B" w:rsidP="00CC212B">
      <w:pPr>
        <w:pStyle w:val="Lgende"/>
        <w:spacing w:after="0" w:line="360" w:lineRule="auto"/>
        <w:ind w:left="0" w:right="0" w:firstLine="0"/>
        <w:jc w:val="center"/>
        <w:rPr>
          <w:rFonts w:asciiTheme="majorBidi" w:hAnsiTheme="majorBidi" w:cstheme="majorBidi"/>
          <w:b w:val="0"/>
          <w:bCs w:val="0"/>
          <w:color w:val="auto"/>
          <w:sz w:val="24"/>
          <w:szCs w:val="24"/>
        </w:rPr>
        <w:sectPr w:rsidR="006815FF" w:rsidSect="001B116A">
          <w:headerReference w:type="default" r:id="rId121"/>
          <w:footerReference w:type="default" r:id="rId122"/>
          <w:headerReference w:type="first" r:id="rId123"/>
          <w:footerReference w:type="first" r:id="rId124"/>
          <w:pgSz w:w="11906" w:h="16838" w:code="9"/>
          <w:pgMar w:top="1418" w:right="1418" w:bottom="1418" w:left="1418" w:header="709" w:footer="709" w:gutter="0"/>
          <w:pgNumType w:start="4"/>
          <w:cols w:space="708"/>
          <w:titlePg/>
          <w:docGrid w:linePitch="360"/>
        </w:sectPr>
      </w:pPr>
      <w:bookmarkStart w:id="218" w:name="_Toc104929767"/>
      <w:bookmarkStart w:id="219" w:name="_Toc104950525"/>
      <w:r w:rsidRPr="00A45572">
        <w:rPr>
          <w:rFonts w:asciiTheme="majorBidi" w:hAnsiTheme="majorBidi" w:cstheme="majorBidi"/>
          <w:color w:val="auto"/>
          <w:sz w:val="24"/>
          <w:szCs w:val="24"/>
        </w:rPr>
        <w:t>Figure III.</w:t>
      </w:r>
      <w:r w:rsidR="004748E5" w:rsidRPr="00A45572">
        <w:rPr>
          <w:rFonts w:asciiTheme="majorBidi" w:hAnsiTheme="majorBidi" w:cstheme="majorBidi"/>
          <w:color w:val="auto"/>
          <w:sz w:val="24"/>
          <w:szCs w:val="24"/>
        </w:rPr>
        <w:fldChar w:fldCharType="begin"/>
      </w:r>
      <w:r w:rsidRPr="00A45572">
        <w:rPr>
          <w:rFonts w:asciiTheme="majorBidi" w:hAnsiTheme="majorBidi" w:cstheme="majorBidi"/>
          <w:color w:val="auto"/>
          <w:sz w:val="24"/>
          <w:szCs w:val="24"/>
        </w:rPr>
        <w:instrText xml:space="preserve"> SEQ Figure \* ARABIC </w:instrText>
      </w:r>
      <w:r w:rsidR="004748E5" w:rsidRPr="00A45572">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22</w:t>
      </w:r>
      <w:r w:rsidR="004748E5" w:rsidRPr="00A45572">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A45572">
        <w:rPr>
          <w:rFonts w:asciiTheme="majorBidi" w:hAnsiTheme="majorBidi" w:cstheme="majorBidi"/>
          <w:color w:val="auto"/>
          <w:sz w:val="24"/>
          <w:szCs w:val="24"/>
        </w:rPr>
        <w:t xml:space="preserve"> </w:t>
      </w:r>
      <w:r w:rsidRPr="00A45572">
        <w:rPr>
          <w:rFonts w:asciiTheme="majorBidi" w:hAnsiTheme="majorBidi" w:cstheme="majorBidi"/>
          <w:b w:val="0"/>
          <w:bCs w:val="0"/>
          <w:color w:val="auto"/>
          <w:sz w:val="24"/>
          <w:szCs w:val="24"/>
        </w:rPr>
        <w:t>Diffractogrammes de l’HA et les deux matériaux (Str/HA-25) et (Str/HA-50).</w:t>
      </w:r>
      <w:bookmarkEnd w:id="218"/>
      <w:bookmarkEnd w:id="219"/>
    </w:p>
    <w:p w:rsidR="00CC212B" w:rsidRPr="0093105A" w:rsidRDefault="00CC212B" w:rsidP="006815FF">
      <w:pPr>
        <w:spacing w:after="0" w:line="360" w:lineRule="auto"/>
        <w:ind w:firstLine="708"/>
        <w:jc w:val="both"/>
        <w:rPr>
          <w:rFonts w:asciiTheme="majorBidi" w:hAnsiTheme="majorBidi" w:cstheme="majorBidi"/>
          <w:sz w:val="24"/>
          <w:szCs w:val="24"/>
        </w:rPr>
      </w:pPr>
      <w:r w:rsidRPr="0093105A">
        <w:rPr>
          <w:rFonts w:asciiTheme="majorBidi" w:hAnsiTheme="majorBidi" w:cstheme="majorBidi"/>
          <w:sz w:val="24"/>
          <w:szCs w:val="24"/>
        </w:rPr>
        <w:lastRenderedPageBreak/>
        <w:t>La figure III.22 montre les diagrammes de diffraction des rayons X de l’HA synthétisé en absence et en présence de l'amidon à des différents rapports. Par comparaison des spectrogrammes des matériaux composites avec celui de l’HA, on remarque la présence de tout les pics caractéristiques de la structure cristalline de l’HA monophasé, tels que les pics à 26.6° et 32.4°. Cela confirme que l'utilisation d'amidon n'a aucun effet sur le changement de structure cristallographique de l'HA synthétisé dans la matrice polymérique [</w:t>
      </w:r>
      <w:hyperlink w:anchor="_ENREF_70" w:tooltip="SADJADI, 2010 #97" w:history="1">
        <w:r w:rsidR="004748E5" w:rsidRPr="0093105A">
          <w:rPr>
            <w:rFonts w:asciiTheme="majorBidi" w:hAnsiTheme="majorBidi" w:cstheme="majorBidi"/>
            <w:sz w:val="24"/>
            <w:szCs w:val="24"/>
          </w:rPr>
          <w:fldChar w:fldCharType="begin"/>
        </w:r>
        <w:r w:rsidRPr="0093105A">
          <w:rPr>
            <w:rFonts w:asciiTheme="majorBidi" w:hAnsiTheme="majorBidi" w:cstheme="majorBidi"/>
            <w:sz w:val="24"/>
            <w:szCs w:val="24"/>
          </w:rPr>
          <w:instrText xml:space="preserve"> ADDIN EN.CITE &lt;EndNote&gt;&lt;Cite&gt;&lt;Author&gt;SADJADI&lt;/Author&gt;&lt;Year&gt;2010&lt;/Year&gt;&lt;RecNum&gt;97&lt;/RecNum&gt;&lt;DisplayText&gt;&lt;style face="superscript"&gt;70&lt;/style&gt;&lt;/DisplayText&gt;&lt;record&gt;&lt;rec-number&gt;97&lt;/rec-number&gt;&lt;foreign-keys&gt;&lt;key app="EN" db-id="vsw2radz79ezasepffqvtzpkfrveffr2s205"&gt;97&lt;/key&gt;&lt;/foreign-keys&gt;&lt;ref-type name="Journal Article"&gt;17&lt;/ref-type&gt;&lt;contributors&gt;&lt;authors&gt;&lt;author&gt;SADJADI,M.S.&lt;/author&gt;&lt;author&gt;MESKINFAM,M.&lt;/author&gt;&lt;author&gt;JAZDARREH,H.&lt;/author&gt;&lt;/authors&gt;&lt;/contributors&gt;&lt;titles&gt;&lt;title&gt;HYDROXYAPATITE-STARCH NANO BIOCOMPOSITES SYNTHESIS AND CHARACTERIZATION&lt;/title&gt;&lt;secondary-title&gt;INTERNATIONAL JOURNAL OF NANO DIMENSION (IJND)&lt;/secondary-title&gt;&lt;/titles&gt;&lt;periodical&gt;&lt;full-title&gt;INTERNATIONAL JOURNAL OF NANO DIMENSION (IJND)&lt;/full-title&gt;&lt;/periodical&gt;&lt;pages&gt;-&lt;/pages&gt;&lt;volume&gt;1&lt;/volume&gt;&lt;number&gt;1&lt;/number&gt;&lt;dates&gt;&lt;year&gt;2010&lt;/year&gt;&lt;/dates&gt;&lt;isbn&gt;2008-8868&lt;/isbn&gt;&lt;urls&gt;&lt;related-urls&gt;&lt;url&gt;https://www.sid.ir/en/Journal/ViewPaper.aspx?ID=194511&lt;/url&gt;&lt;/related-urls&gt;&lt;/urls&gt;&lt;/record&gt;&lt;/Cite&gt;&lt;/EndNote&gt;</w:instrText>
        </w:r>
        <w:r w:rsidR="004748E5" w:rsidRPr="0093105A">
          <w:rPr>
            <w:rFonts w:asciiTheme="majorBidi" w:hAnsiTheme="majorBidi" w:cstheme="majorBidi"/>
            <w:sz w:val="24"/>
            <w:szCs w:val="24"/>
          </w:rPr>
          <w:fldChar w:fldCharType="separate"/>
        </w:r>
        <w:r w:rsidRPr="0093105A">
          <w:rPr>
            <w:rFonts w:asciiTheme="majorBidi" w:hAnsiTheme="majorBidi" w:cstheme="majorBidi"/>
            <w:sz w:val="24"/>
            <w:szCs w:val="24"/>
          </w:rPr>
          <w:t>70</w:t>
        </w:r>
        <w:r w:rsidR="004748E5" w:rsidRPr="0093105A">
          <w:rPr>
            <w:rFonts w:asciiTheme="majorBidi" w:hAnsiTheme="majorBidi" w:cstheme="majorBidi"/>
            <w:sz w:val="24"/>
            <w:szCs w:val="24"/>
          </w:rPr>
          <w:fldChar w:fldCharType="end"/>
        </w:r>
      </w:hyperlink>
      <w:r w:rsidRPr="0093105A">
        <w:rPr>
          <w:rFonts w:asciiTheme="majorBidi" w:hAnsiTheme="majorBidi" w:cstheme="majorBidi"/>
          <w:sz w:val="24"/>
          <w:szCs w:val="24"/>
        </w:rPr>
        <w:t>].</w:t>
      </w:r>
    </w:p>
    <w:p w:rsidR="006815FF" w:rsidRDefault="006815FF" w:rsidP="006815FF">
      <w:pPr>
        <w:pStyle w:val="Titre2"/>
        <w:spacing w:before="0" w:line="360" w:lineRule="auto"/>
        <w:ind w:left="0" w:right="0" w:firstLine="0"/>
        <w:jc w:val="both"/>
        <w:rPr>
          <w:rFonts w:asciiTheme="majorBidi" w:hAnsiTheme="majorBidi"/>
          <w:color w:val="auto"/>
        </w:rPr>
      </w:pPr>
      <w:bookmarkStart w:id="220" w:name="_Toc105856034"/>
      <w:r>
        <w:rPr>
          <w:rFonts w:asciiTheme="majorBidi" w:eastAsiaTheme="minorEastAsia" w:hAnsiTheme="majorBidi"/>
          <w:color w:val="auto"/>
          <w:sz w:val="24"/>
          <w:szCs w:val="24"/>
        </w:rPr>
        <w:t xml:space="preserve">III.1.3. </w:t>
      </w:r>
      <w:r w:rsidRPr="000D606D">
        <w:rPr>
          <w:rFonts w:asciiTheme="majorBidi" w:hAnsiTheme="majorBidi"/>
          <w:color w:val="auto"/>
        </w:rPr>
        <w:t>Analyse Thermogravimétrique</w:t>
      </w:r>
      <w:bookmarkEnd w:id="220"/>
      <w:r w:rsidRPr="000D606D">
        <w:rPr>
          <w:rFonts w:asciiTheme="majorBidi" w:hAnsiTheme="majorBidi"/>
          <w:color w:val="auto"/>
        </w:rPr>
        <w:t> </w:t>
      </w:r>
    </w:p>
    <w:p w:rsidR="006815FF" w:rsidRDefault="006815FF" w:rsidP="006815FF">
      <w:pPr>
        <w:spacing w:after="0" w:line="360" w:lineRule="auto"/>
        <w:ind w:firstLine="708"/>
        <w:jc w:val="both"/>
        <w:rPr>
          <w:rFonts w:asciiTheme="majorBidi" w:hAnsiTheme="majorBidi" w:cstheme="majorBidi"/>
          <w:sz w:val="24"/>
          <w:szCs w:val="24"/>
        </w:rPr>
      </w:pPr>
      <w:r w:rsidRPr="0091317F">
        <w:rPr>
          <w:rFonts w:asciiTheme="majorBidi" w:hAnsiTheme="majorBidi" w:cstheme="majorBidi"/>
          <w:sz w:val="24"/>
          <w:szCs w:val="24"/>
        </w:rPr>
        <w:t>Une analyse thermogravimétrique a été effectu</w:t>
      </w:r>
      <w:r>
        <w:rPr>
          <w:rFonts w:asciiTheme="majorBidi" w:hAnsiTheme="majorBidi" w:cstheme="majorBidi"/>
          <w:sz w:val="24"/>
          <w:szCs w:val="24"/>
        </w:rPr>
        <w:t>ée sur les deux matériaux (Str/HA-25) et (Str/HA-50</w:t>
      </w:r>
      <w:r w:rsidRPr="0091317F">
        <w:rPr>
          <w:rFonts w:asciiTheme="majorBidi" w:hAnsiTheme="majorBidi" w:cstheme="majorBidi"/>
          <w:sz w:val="24"/>
          <w:szCs w:val="24"/>
        </w:rPr>
        <w:t>). Les thermogrammes d’analyses sont représentés dans la figure</w:t>
      </w:r>
      <w:r>
        <w:rPr>
          <w:rFonts w:asciiTheme="majorBidi" w:hAnsiTheme="majorBidi" w:cstheme="majorBidi"/>
          <w:sz w:val="24"/>
          <w:szCs w:val="24"/>
        </w:rPr>
        <w:t xml:space="preserve"> III.23.</w:t>
      </w:r>
    </w:p>
    <w:p w:rsidR="006815FF" w:rsidRDefault="006815FF" w:rsidP="006815FF">
      <w:pPr>
        <w:spacing w:line="360" w:lineRule="auto"/>
        <w:ind w:right="-2"/>
        <w:jc w:val="center"/>
        <w:rPr>
          <w:rFonts w:asciiTheme="majorBidi" w:hAnsiTheme="majorBidi" w:cstheme="majorBidi"/>
          <w:sz w:val="24"/>
          <w:szCs w:val="24"/>
        </w:rPr>
      </w:pPr>
      <w:r>
        <w:object w:dxaOrig="24120" w:dyaOrig="18465">
          <v:shape id="_x0000_i1041" type="#_x0000_t75" style="width:217.95pt;height:164.45pt" o:ole="">
            <v:imagedata r:id="rId125" o:title=""/>
          </v:shape>
          <o:OLEObject Type="Embed" ProgID="Origin50.Graph" ShapeID="_x0000_i1041" DrawAspect="Content" ObjectID="_1717753191" r:id="rId126"/>
        </w:object>
      </w:r>
      <w:r>
        <w:object w:dxaOrig="26310" w:dyaOrig="18607">
          <v:shape id="_x0000_i1042" type="#_x0000_t75" style="width:230.6pt;height:161.5pt" o:ole="">
            <v:imagedata r:id="rId127" o:title=""/>
          </v:shape>
          <o:OLEObject Type="Embed" ProgID="Origin50.Graph" ShapeID="_x0000_i1042" DrawAspect="Content" ObjectID="_1717753192" r:id="rId128"/>
        </w:object>
      </w:r>
    </w:p>
    <w:p w:rsidR="006815FF" w:rsidRDefault="006815FF" w:rsidP="006815FF">
      <w:pPr>
        <w:keepNext/>
        <w:spacing w:after="0" w:line="360" w:lineRule="auto"/>
        <w:jc w:val="center"/>
      </w:pPr>
      <w:r>
        <w:object w:dxaOrig="25020" w:dyaOrig="18000">
          <v:shape id="_x0000_i1043" type="#_x0000_t75" style="width:226.7pt;height:162.5pt" o:ole="">
            <v:imagedata r:id="rId129" o:title=""/>
          </v:shape>
          <o:OLEObject Type="Embed" ProgID="Origin50.Graph" ShapeID="_x0000_i1043" DrawAspect="Content" ObjectID="_1717753193" r:id="rId130"/>
        </w:object>
      </w:r>
      <w:r>
        <w:object w:dxaOrig="25020" w:dyaOrig="18000">
          <v:shape id="_x0000_i1044" type="#_x0000_t75" style="width:226.7pt;height:162.5pt" o:ole="">
            <v:imagedata r:id="rId131" o:title=""/>
          </v:shape>
          <o:OLEObject Type="Embed" ProgID="Origin50.Graph" ShapeID="_x0000_i1044" DrawAspect="Content" ObjectID="_1717753194" r:id="rId132"/>
        </w:object>
      </w:r>
    </w:p>
    <w:p w:rsidR="006815FF" w:rsidRPr="002730DD" w:rsidRDefault="006815FF" w:rsidP="006815FF">
      <w:pPr>
        <w:pStyle w:val="Lgende"/>
        <w:spacing w:after="0" w:line="360" w:lineRule="auto"/>
        <w:ind w:left="0" w:right="-2" w:firstLine="0"/>
        <w:jc w:val="center"/>
        <w:rPr>
          <w:rFonts w:asciiTheme="majorBidi" w:hAnsiTheme="majorBidi" w:cstheme="majorBidi"/>
          <w:b w:val="0"/>
          <w:bCs w:val="0"/>
          <w:color w:val="auto"/>
          <w:sz w:val="24"/>
          <w:szCs w:val="24"/>
        </w:rPr>
      </w:pPr>
      <w:r w:rsidRPr="00904D8F">
        <w:rPr>
          <w:rFonts w:asciiTheme="majorBidi" w:hAnsiTheme="majorBidi" w:cstheme="majorBidi"/>
          <w:color w:val="auto"/>
          <w:sz w:val="24"/>
          <w:szCs w:val="24"/>
        </w:rPr>
        <w:t>Figure III.</w:t>
      </w:r>
      <w:r w:rsidR="004748E5" w:rsidRPr="00904D8F">
        <w:rPr>
          <w:rFonts w:asciiTheme="majorBidi" w:hAnsiTheme="majorBidi" w:cstheme="majorBidi"/>
          <w:color w:val="auto"/>
          <w:sz w:val="24"/>
          <w:szCs w:val="24"/>
        </w:rPr>
        <w:fldChar w:fldCharType="begin"/>
      </w:r>
      <w:r w:rsidRPr="00904D8F">
        <w:rPr>
          <w:rFonts w:asciiTheme="majorBidi" w:hAnsiTheme="majorBidi" w:cstheme="majorBidi"/>
          <w:color w:val="auto"/>
          <w:sz w:val="24"/>
          <w:szCs w:val="24"/>
        </w:rPr>
        <w:instrText xml:space="preserve"> SEQ Figure \* ARABIC </w:instrText>
      </w:r>
      <w:r w:rsidR="004748E5" w:rsidRPr="00904D8F">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23</w:t>
      </w:r>
      <w:r w:rsidR="004748E5" w:rsidRPr="00904D8F">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904D8F">
        <w:rPr>
          <w:rFonts w:asciiTheme="majorBidi" w:hAnsiTheme="majorBidi" w:cstheme="majorBidi"/>
          <w:color w:val="auto"/>
          <w:sz w:val="24"/>
          <w:szCs w:val="24"/>
        </w:rPr>
        <w:t xml:space="preserve"> </w:t>
      </w:r>
      <w:r w:rsidRPr="00904D8F">
        <w:rPr>
          <w:rFonts w:asciiTheme="majorBidi" w:hAnsiTheme="majorBidi" w:cstheme="majorBidi"/>
          <w:b w:val="0"/>
          <w:bCs w:val="0"/>
          <w:color w:val="auto"/>
          <w:sz w:val="24"/>
          <w:szCs w:val="24"/>
        </w:rPr>
        <w:t>Thermogrammes de l’HA, l’amidon et les matériaux composite</w:t>
      </w:r>
      <w:r>
        <w:rPr>
          <w:rFonts w:asciiTheme="majorBidi" w:hAnsiTheme="majorBidi" w:cstheme="majorBidi"/>
          <w:b w:val="0"/>
          <w:bCs w:val="0"/>
          <w:color w:val="auto"/>
          <w:sz w:val="24"/>
          <w:szCs w:val="24"/>
        </w:rPr>
        <w:t>s</w:t>
      </w:r>
      <w:r w:rsidRPr="00904D8F">
        <w:rPr>
          <w:rFonts w:asciiTheme="majorBidi" w:hAnsiTheme="majorBidi" w:cstheme="majorBidi"/>
          <w:b w:val="0"/>
          <w:bCs w:val="0"/>
          <w:color w:val="auto"/>
          <w:sz w:val="24"/>
          <w:szCs w:val="24"/>
        </w:rPr>
        <w:t xml:space="preserve"> (Str/HA-25) et (Str/HA-50).</w:t>
      </w:r>
    </w:p>
    <w:p w:rsidR="006815FF" w:rsidRDefault="006815FF" w:rsidP="00CC212B"/>
    <w:p w:rsidR="006815FF" w:rsidRDefault="006815FF" w:rsidP="006815FF">
      <w:pPr>
        <w:tabs>
          <w:tab w:val="left" w:pos="142"/>
        </w:tabs>
        <w:spacing w:after="0" w:line="360" w:lineRule="auto"/>
        <w:ind w:firstLine="709"/>
        <w:jc w:val="both"/>
        <w:rPr>
          <w:rFonts w:asciiTheme="majorBidi" w:hAnsiTheme="majorBidi" w:cstheme="majorBidi"/>
          <w:sz w:val="24"/>
          <w:szCs w:val="24"/>
        </w:rPr>
        <w:sectPr w:rsidR="006815FF" w:rsidSect="001B116A">
          <w:footerReference w:type="first" r:id="rId133"/>
          <w:pgSz w:w="11906" w:h="16838" w:code="9"/>
          <w:pgMar w:top="1418" w:right="1418" w:bottom="1418" w:left="1418" w:header="709" w:footer="709" w:gutter="0"/>
          <w:pgNumType w:start="4"/>
          <w:cols w:space="708"/>
          <w:titlePg/>
          <w:docGrid w:linePitch="360"/>
        </w:sectPr>
      </w:pPr>
      <w:r w:rsidRPr="00C94AF8">
        <w:rPr>
          <w:rFonts w:asciiTheme="majorBidi" w:hAnsiTheme="majorBidi" w:cstheme="majorBidi"/>
          <w:sz w:val="24"/>
          <w:szCs w:val="24"/>
        </w:rPr>
        <w:t>D’après la figure III.23, dans le thermogramme de l’HA, la perde de masse dans l’intervalle</w:t>
      </w:r>
      <w:r>
        <w:rPr>
          <w:rFonts w:asciiTheme="majorBidi" w:hAnsiTheme="majorBidi" w:cstheme="majorBidi"/>
          <w:sz w:val="24"/>
          <w:szCs w:val="24"/>
        </w:rPr>
        <w:t xml:space="preserve"> de température </w:t>
      </w:r>
      <w:r w:rsidRPr="00C94AF8">
        <w:rPr>
          <w:rFonts w:asciiTheme="majorBidi" w:hAnsiTheme="majorBidi" w:cstheme="majorBidi"/>
          <w:sz w:val="24"/>
          <w:szCs w:val="24"/>
        </w:rPr>
        <w:t xml:space="preserve"> jusqu’à 300°C est expliquée par la déshydratation de l’HA corresponda</w:t>
      </w:r>
      <w:r>
        <w:rPr>
          <w:rFonts w:asciiTheme="majorBidi" w:hAnsiTheme="majorBidi" w:cstheme="majorBidi"/>
          <w:sz w:val="24"/>
          <w:szCs w:val="24"/>
        </w:rPr>
        <w:t xml:space="preserve">nt </w:t>
      </w:r>
      <w:r w:rsidRPr="00C94AF8">
        <w:rPr>
          <w:rFonts w:asciiTheme="majorBidi" w:hAnsiTheme="majorBidi" w:cstheme="majorBidi"/>
          <w:sz w:val="24"/>
          <w:szCs w:val="24"/>
        </w:rPr>
        <w:t xml:space="preserve"> à l’élimination des molécules d’eau non fortement retenue dans la structure que ce soit absorbées ou confinées entre les grains . Au-delà des températ</w:t>
      </w:r>
      <w:r>
        <w:rPr>
          <w:rFonts w:asciiTheme="majorBidi" w:hAnsiTheme="majorBidi" w:cstheme="majorBidi"/>
          <w:sz w:val="24"/>
          <w:szCs w:val="24"/>
        </w:rPr>
        <w:t>ure</w:t>
      </w:r>
      <w:r w:rsidR="007E1185">
        <w:rPr>
          <w:rFonts w:asciiTheme="majorBidi" w:hAnsiTheme="majorBidi" w:cstheme="majorBidi"/>
          <w:sz w:val="24"/>
          <w:szCs w:val="24"/>
        </w:rPr>
        <w:t>s</w:t>
      </w:r>
      <w:r>
        <w:rPr>
          <w:rFonts w:asciiTheme="majorBidi" w:hAnsiTheme="majorBidi" w:cstheme="majorBidi"/>
          <w:sz w:val="24"/>
          <w:szCs w:val="24"/>
        </w:rPr>
        <w:t xml:space="preserve"> supérieure à </w:t>
      </w:r>
    </w:p>
    <w:p w:rsidR="006815FF" w:rsidRPr="00C94AF8" w:rsidRDefault="006815FF" w:rsidP="006815FF">
      <w:pPr>
        <w:tabs>
          <w:tab w:val="left" w:pos="142"/>
        </w:tabs>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300°C , la pert</w:t>
      </w:r>
      <w:r w:rsidRPr="00C94AF8">
        <w:rPr>
          <w:rFonts w:asciiTheme="majorBidi" w:hAnsiTheme="majorBidi" w:cstheme="majorBidi"/>
          <w:sz w:val="24"/>
          <w:szCs w:val="24"/>
        </w:rPr>
        <w:t>e du masse est due à une décarbonation [</w:t>
      </w:r>
      <w:hyperlink w:anchor="_ENREF_71" w:tooltip="Miculescu, 2018 #57" w:history="1">
        <w:r w:rsidR="004748E5" w:rsidRPr="00C94AF8">
          <w:rPr>
            <w:rFonts w:asciiTheme="majorBidi" w:hAnsiTheme="majorBidi" w:cstheme="majorBidi"/>
            <w:sz w:val="24"/>
            <w:szCs w:val="24"/>
          </w:rPr>
          <w:fldChar w:fldCharType="begin"/>
        </w:r>
        <w:r w:rsidRPr="00C94AF8">
          <w:rPr>
            <w:rFonts w:asciiTheme="majorBidi" w:hAnsiTheme="majorBidi" w:cstheme="majorBidi"/>
            <w:sz w:val="24"/>
            <w:szCs w:val="24"/>
          </w:rPr>
          <w:instrText xml:space="preserve"> ADDIN EN.CITE &lt;EndNote&gt;&lt;Cite&gt;&lt;Author&gt;Miculescu&lt;/Author&gt;&lt;Year&gt;2018&lt;/Year&gt;&lt;RecNum&gt;57&lt;/RecNum&gt;&lt;DisplayText&gt;&lt;style face="superscript"&gt;71&lt;/style&gt;&lt;/DisplayText&gt;&lt;record&gt;&lt;rec-number&gt;57&lt;/rec-number&gt;&lt;foreign-keys&gt;&lt;key app="EN" db-id="evrvtsza72d5dbet9t2vfwd3f9ez5zp9f20e"&gt;57&lt;/key&gt;&lt;/foreign-keys&gt;&lt;ref-type name="Journal Article"&gt;17&lt;/ref-type&gt;&lt;contributors&gt;&lt;authors&gt;&lt;author&gt;Miculescu, Florin&lt;/author&gt;&lt;author&gt;Maidaniuc, Andreea&lt;/author&gt;&lt;author&gt;Miculescu, Marian&lt;/author&gt;&lt;author&gt;Dan Batalu, Nicolae&lt;/author&gt;&lt;author&gt;Cătălin Ciocoiu, Robert&lt;/author&gt;&lt;author&gt;Voicu, Ştefan Ioan&lt;/author&gt;&lt;author&gt;Stan, George E.&lt;/author&gt;&lt;author&gt;Thakur, Vijay Kumar&lt;/author&gt;&lt;/authors&gt;&lt;/contributors&gt;&lt;titles&gt;&lt;title&gt;Synthesis and Characterization of Jellified Composites from Bovine Bone-Derived Hydroxyapatite and Starch as Precursors for Robocasting&lt;/title&gt;&lt;secondary-title&gt;ACS Omega&lt;/secondary-title&gt;&lt;/titles&gt;&lt;periodical&gt;&lt;full-title&gt;ACS Omega&lt;/full-title&gt;&lt;/periodical&gt;&lt;pages&gt;1338-1349&lt;/pages&gt;&lt;volume&gt;3&lt;/volume&gt;&lt;number&gt;1&lt;/number&gt;&lt;dates&gt;&lt;year&gt;2018&lt;/year&gt;&lt;/dates&gt;&lt;isbn&gt;2470-1343&amp;#xD;2470-1343&lt;/isbn&gt;&lt;urls&gt;&lt;/urls&gt;&lt;electronic-resource-num&gt;10.1021/acsomega.7b01855&lt;/electronic-resource-num&gt;&lt;/record&gt;&lt;/Cite&gt;&lt;/EndNote&gt;</w:instrText>
        </w:r>
        <w:r w:rsidR="004748E5" w:rsidRPr="00C94AF8">
          <w:rPr>
            <w:rFonts w:asciiTheme="majorBidi" w:hAnsiTheme="majorBidi" w:cstheme="majorBidi"/>
            <w:sz w:val="24"/>
            <w:szCs w:val="24"/>
          </w:rPr>
          <w:fldChar w:fldCharType="separate"/>
        </w:r>
        <w:r w:rsidRPr="00C94AF8">
          <w:rPr>
            <w:rFonts w:asciiTheme="majorBidi" w:hAnsiTheme="majorBidi" w:cstheme="majorBidi"/>
            <w:sz w:val="24"/>
            <w:szCs w:val="24"/>
          </w:rPr>
          <w:t>71</w:t>
        </w:r>
        <w:r w:rsidR="004748E5" w:rsidRPr="00C94AF8">
          <w:rPr>
            <w:rFonts w:asciiTheme="majorBidi" w:hAnsiTheme="majorBidi" w:cstheme="majorBidi"/>
            <w:sz w:val="24"/>
            <w:szCs w:val="24"/>
          </w:rPr>
          <w:fldChar w:fldCharType="end"/>
        </w:r>
      </w:hyperlink>
      <w:r w:rsidRPr="00C94AF8">
        <w:rPr>
          <w:rFonts w:asciiTheme="majorBidi" w:hAnsiTheme="majorBidi" w:cstheme="majorBidi"/>
          <w:sz w:val="24"/>
          <w:szCs w:val="24"/>
        </w:rPr>
        <w:t>]. D’autre part, dans le thermogramme de l’amidon, on observe une perte de masse de 50°C jusqu'a 248°C qui est due essentiellement à la rupture des liaisons hydrogène entre les molécules d’eau contenue dans  l’amidon. Le commencement de la perte brutale de masse apparaît entre 248°C et 347°C pour l’amidon et correspond à une perte de masse de l’ordre de 85% [</w:t>
      </w:r>
      <w:hyperlink w:anchor="_ENREF_71" w:tooltip="Miculescu, 2018 #57" w:history="1">
        <w:r w:rsidR="004748E5" w:rsidRPr="00C94AF8">
          <w:rPr>
            <w:rFonts w:asciiTheme="majorBidi" w:hAnsiTheme="majorBidi" w:cstheme="majorBidi"/>
            <w:sz w:val="24"/>
            <w:szCs w:val="24"/>
          </w:rPr>
          <w:fldChar w:fldCharType="begin"/>
        </w:r>
        <w:r w:rsidRPr="00C94AF8">
          <w:rPr>
            <w:rFonts w:asciiTheme="majorBidi" w:hAnsiTheme="majorBidi" w:cstheme="majorBidi"/>
            <w:sz w:val="24"/>
            <w:szCs w:val="24"/>
          </w:rPr>
          <w:instrText xml:space="preserve"> ADDIN EN.CITE &lt;EndNote&gt;&lt;Cite&gt;&lt;Author&gt;Miculescu&lt;/Author&gt;&lt;Year&gt;2018&lt;/Year&gt;&lt;RecNum&gt;57&lt;/RecNum&gt;&lt;DisplayText&gt;&lt;style face="superscript"&gt;71&lt;/style&gt;&lt;/DisplayText&gt;&lt;record&gt;&lt;rec-number&gt;57&lt;/rec-number&gt;&lt;foreign-keys&gt;&lt;key app="EN" db-id="evrvtsza72d5dbet9t2vfwd3f9ez5zp9f20e"&gt;57&lt;/key&gt;&lt;/foreign-keys&gt;&lt;ref-type name="Journal Article"&gt;17&lt;/ref-type&gt;&lt;contributors&gt;&lt;authors&gt;&lt;author&gt;Miculescu, Florin&lt;/author&gt;&lt;author&gt;Maidaniuc, Andreea&lt;/author&gt;&lt;author&gt;Miculescu, Marian&lt;/author&gt;&lt;author&gt;Dan Batalu, Nicolae&lt;/author&gt;&lt;author&gt;Cătălin Ciocoiu, Robert&lt;/author&gt;&lt;author&gt;Voicu, Ştefan Ioan&lt;/author&gt;&lt;author&gt;Stan, George E.&lt;/author&gt;&lt;author&gt;Thakur, Vijay Kumar&lt;/author&gt;&lt;/authors&gt;&lt;/contributors&gt;&lt;titles&gt;&lt;title&gt;Synthesis and Characterization of Jellified Composites from Bovine Bone-Derived Hydroxyapatite and Starch as Precursors for Robocasting&lt;/title&gt;&lt;secondary-title&gt;ACS Omega&lt;/secondary-title&gt;&lt;/titles&gt;&lt;periodical&gt;&lt;full-title&gt;ACS Omega&lt;/full-title&gt;&lt;/periodical&gt;&lt;pages&gt;1338-1349&lt;/pages&gt;&lt;volume&gt;3&lt;/volume&gt;&lt;number&gt;1&lt;/number&gt;&lt;dates&gt;&lt;year&gt;2018&lt;/year&gt;&lt;/dates&gt;&lt;isbn&gt;2470-1343&amp;#xD;2470-1343&lt;/isbn&gt;&lt;urls&gt;&lt;/urls&gt;&lt;electronic-resource-num&gt;10.1021/acsomega.7b01855&lt;/electronic-resource-num&gt;&lt;/record&gt;&lt;/Cite&gt;&lt;/EndNote&gt;</w:instrText>
        </w:r>
        <w:r w:rsidR="004748E5" w:rsidRPr="00C94AF8">
          <w:rPr>
            <w:rFonts w:asciiTheme="majorBidi" w:hAnsiTheme="majorBidi" w:cstheme="majorBidi"/>
            <w:sz w:val="24"/>
            <w:szCs w:val="24"/>
          </w:rPr>
          <w:fldChar w:fldCharType="separate"/>
        </w:r>
        <w:r w:rsidRPr="00C94AF8">
          <w:rPr>
            <w:rFonts w:asciiTheme="majorBidi" w:hAnsiTheme="majorBidi" w:cstheme="majorBidi"/>
            <w:sz w:val="24"/>
            <w:szCs w:val="24"/>
          </w:rPr>
          <w:t>71</w:t>
        </w:r>
        <w:r w:rsidR="004748E5" w:rsidRPr="00C94AF8">
          <w:rPr>
            <w:rFonts w:asciiTheme="majorBidi" w:hAnsiTheme="majorBidi" w:cstheme="majorBidi"/>
            <w:sz w:val="24"/>
            <w:szCs w:val="24"/>
          </w:rPr>
          <w:fldChar w:fldCharType="end"/>
        </w:r>
      </w:hyperlink>
      <w:r w:rsidRPr="00C94AF8">
        <w:rPr>
          <w:rFonts w:asciiTheme="majorBidi" w:hAnsiTheme="majorBidi" w:cstheme="majorBidi"/>
          <w:sz w:val="24"/>
          <w:szCs w:val="24"/>
        </w:rPr>
        <w:t>].</w:t>
      </w:r>
    </w:p>
    <w:p w:rsidR="006815FF" w:rsidRDefault="006815FF" w:rsidP="006815FF">
      <w:pPr>
        <w:spacing w:after="0" w:line="360" w:lineRule="auto"/>
        <w:ind w:firstLine="708"/>
        <w:jc w:val="both"/>
        <w:rPr>
          <w:rFonts w:asciiTheme="majorBidi" w:hAnsiTheme="majorBidi" w:cstheme="majorBidi"/>
          <w:sz w:val="24"/>
          <w:szCs w:val="24"/>
        </w:rPr>
      </w:pPr>
      <w:r w:rsidRPr="00C154C2">
        <w:rPr>
          <w:rFonts w:asciiTheme="majorBidi" w:hAnsiTheme="majorBidi" w:cstheme="majorBidi"/>
          <w:sz w:val="24"/>
          <w:szCs w:val="24"/>
        </w:rPr>
        <w:t xml:space="preserve">Pour Les deux matériaux  composites (Str/HA-25) et (Str/HA-50), on remarque la présence de deux domaines de perte de masse. Dans l’intervalle de température entre 50°C et 298°C on enregistre une première perte de masse du </w:t>
      </w:r>
      <w:r>
        <w:rPr>
          <w:rFonts w:asciiTheme="majorBidi" w:hAnsiTheme="majorBidi" w:cstheme="majorBidi"/>
          <w:sz w:val="24"/>
          <w:szCs w:val="24"/>
        </w:rPr>
        <w:t>à la d</w:t>
      </w:r>
      <w:r w:rsidRPr="00C154C2">
        <w:rPr>
          <w:rFonts w:asciiTheme="majorBidi" w:hAnsiTheme="majorBidi" w:cstheme="majorBidi"/>
          <w:sz w:val="24"/>
          <w:szCs w:val="24"/>
        </w:rPr>
        <w:t xml:space="preserve">ésorption des molécules d’eau. </w:t>
      </w:r>
      <w:r>
        <w:rPr>
          <w:rFonts w:asciiTheme="majorBidi" w:hAnsiTheme="majorBidi" w:cstheme="majorBidi"/>
          <w:sz w:val="24"/>
          <w:szCs w:val="24"/>
        </w:rPr>
        <w:t xml:space="preserve"> </w:t>
      </w:r>
      <w:r w:rsidRPr="00C154C2">
        <w:rPr>
          <w:rFonts w:asciiTheme="majorBidi" w:hAnsiTheme="majorBidi" w:cstheme="majorBidi"/>
          <w:sz w:val="24"/>
          <w:szCs w:val="24"/>
        </w:rPr>
        <w:t>La deuxième perte de masse entre 298°C et 390°C est attribuée</w:t>
      </w:r>
      <w:r>
        <w:rPr>
          <w:rFonts w:asciiTheme="majorBidi" w:hAnsiTheme="majorBidi" w:cstheme="majorBidi"/>
          <w:sz w:val="24"/>
          <w:szCs w:val="24"/>
        </w:rPr>
        <w:t xml:space="preserve"> </w:t>
      </w:r>
      <w:r w:rsidRPr="00C154C2">
        <w:rPr>
          <w:rFonts w:asciiTheme="majorBidi" w:hAnsiTheme="majorBidi" w:cstheme="majorBidi"/>
          <w:sz w:val="24"/>
          <w:szCs w:val="24"/>
        </w:rPr>
        <w:t>à la décomposition de la matière organique représentée par l’amidon</w:t>
      </w:r>
      <w:r>
        <w:rPr>
          <w:rFonts w:asciiTheme="majorBidi" w:hAnsiTheme="majorBidi" w:cstheme="majorBidi"/>
          <w:sz w:val="24"/>
          <w:szCs w:val="24"/>
        </w:rPr>
        <w:t>.</w:t>
      </w:r>
      <w:r w:rsidRPr="00C154C2">
        <w:rPr>
          <w:rFonts w:asciiTheme="majorBidi" w:hAnsiTheme="majorBidi" w:cstheme="majorBidi"/>
          <w:sz w:val="24"/>
          <w:szCs w:val="24"/>
        </w:rPr>
        <w:t xml:space="preserve">  </w:t>
      </w:r>
      <w:r>
        <w:rPr>
          <w:rFonts w:asciiTheme="majorBidi" w:hAnsiTheme="majorBidi" w:cstheme="majorBidi"/>
          <w:sz w:val="24"/>
          <w:szCs w:val="24"/>
        </w:rPr>
        <w:t xml:space="preserve">Par conséquent </w:t>
      </w:r>
      <w:r w:rsidRPr="00BF77FA">
        <w:rPr>
          <w:rFonts w:asciiTheme="majorBidi" w:hAnsiTheme="majorBidi" w:cstheme="majorBidi"/>
          <w:sz w:val="24"/>
          <w:szCs w:val="24"/>
        </w:rPr>
        <w:t>la modification est clairement observée par l’analyse thermogravémétrique.</w:t>
      </w:r>
    </w:p>
    <w:p w:rsidR="006815FF" w:rsidRDefault="006815FF" w:rsidP="006815FF">
      <w:pPr>
        <w:pStyle w:val="Titre1"/>
        <w:spacing w:before="0" w:line="360" w:lineRule="auto"/>
        <w:ind w:left="0" w:right="0" w:firstLine="0"/>
        <w:jc w:val="both"/>
        <w:rPr>
          <w:rFonts w:asciiTheme="majorBidi" w:hAnsiTheme="majorBidi"/>
          <w:color w:val="auto"/>
        </w:rPr>
      </w:pPr>
      <w:bookmarkStart w:id="221" w:name="_Toc105856035"/>
      <w:r>
        <w:rPr>
          <w:rFonts w:asciiTheme="majorBidi" w:hAnsiTheme="majorBidi"/>
          <w:color w:val="auto"/>
        </w:rPr>
        <w:t>III.2.</w:t>
      </w:r>
      <w:r w:rsidRPr="00321C4B">
        <w:rPr>
          <w:rFonts w:asciiTheme="majorBidi" w:hAnsiTheme="majorBidi"/>
          <w:color w:val="auto"/>
        </w:rPr>
        <w:t xml:space="preserve"> Application</w:t>
      </w:r>
      <w:r>
        <w:rPr>
          <w:rFonts w:asciiTheme="majorBidi" w:hAnsiTheme="majorBidi"/>
          <w:color w:val="auto"/>
        </w:rPr>
        <w:t xml:space="preserve"> des matériaux composites (Str/HA-x)</w:t>
      </w:r>
      <w:r w:rsidRPr="00321C4B">
        <w:rPr>
          <w:rFonts w:asciiTheme="majorBidi" w:hAnsiTheme="majorBidi"/>
          <w:color w:val="auto"/>
        </w:rPr>
        <w:t xml:space="preserve"> à l’</w:t>
      </w:r>
      <w:r>
        <w:rPr>
          <w:rFonts w:asciiTheme="majorBidi" w:hAnsiTheme="majorBidi"/>
          <w:color w:val="auto"/>
        </w:rPr>
        <w:t>élimination du</w:t>
      </w:r>
      <w:r w:rsidRPr="00321C4B">
        <w:rPr>
          <w:rFonts w:asciiTheme="majorBidi" w:hAnsiTheme="majorBidi"/>
          <w:color w:val="auto"/>
        </w:rPr>
        <w:t xml:space="preserve"> </w:t>
      </w:r>
      <w:r>
        <w:rPr>
          <w:rFonts w:asciiTheme="majorBidi" w:hAnsiTheme="majorBidi"/>
          <w:color w:val="auto"/>
        </w:rPr>
        <w:t>bleu de méthylène (BM)</w:t>
      </w:r>
      <w:bookmarkEnd w:id="221"/>
      <w:r>
        <w:rPr>
          <w:rFonts w:asciiTheme="majorBidi" w:hAnsiTheme="majorBidi"/>
          <w:color w:val="auto"/>
        </w:rPr>
        <w:t> </w:t>
      </w:r>
    </w:p>
    <w:p w:rsidR="006815FF" w:rsidRDefault="006815FF" w:rsidP="006815FF">
      <w:pPr>
        <w:pStyle w:val="Titre2"/>
        <w:spacing w:before="0" w:line="360" w:lineRule="auto"/>
        <w:ind w:left="0" w:right="0" w:firstLine="0"/>
        <w:jc w:val="both"/>
        <w:rPr>
          <w:rFonts w:asciiTheme="majorBidi" w:hAnsiTheme="majorBidi"/>
          <w:color w:val="auto"/>
        </w:rPr>
      </w:pPr>
      <w:bookmarkStart w:id="222" w:name="_Toc105856036"/>
      <w:r>
        <w:rPr>
          <w:rFonts w:asciiTheme="majorBidi" w:hAnsiTheme="majorBidi"/>
          <w:color w:val="auto"/>
        </w:rPr>
        <w:t>III.2.1. Spectre UV-visible du BM</w:t>
      </w:r>
      <w:bookmarkEnd w:id="222"/>
    </w:p>
    <w:p w:rsidR="006815FF" w:rsidRPr="00B2069A" w:rsidRDefault="006815FF" w:rsidP="006815FF">
      <w:pPr>
        <w:pStyle w:val="Titre3"/>
        <w:spacing w:before="0" w:line="360" w:lineRule="auto"/>
        <w:ind w:left="0" w:right="0" w:firstLine="0"/>
        <w:jc w:val="both"/>
        <w:rPr>
          <w:rFonts w:asciiTheme="majorBidi" w:hAnsiTheme="majorBidi"/>
          <w:color w:val="auto"/>
        </w:rPr>
      </w:pPr>
      <w:r w:rsidRPr="00B2069A">
        <w:rPr>
          <w:rFonts w:asciiTheme="majorBidi" w:hAnsiTheme="majorBidi"/>
          <w:color w:val="auto"/>
        </w:rPr>
        <w:t>III.2.1.1. deter</w:t>
      </w:r>
      <w:r>
        <w:rPr>
          <w:rFonts w:asciiTheme="majorBidi" w:hAnsiTheme="majorBidi"/>
          <w:color w:val="auto"/>
        </w:rPr>
        <w:t>mination de la longueur d’onde </w:t>
      </w:r>
    </w:p>
    <w:p w:rsidR="006815FF" w:rsidRDefault="006815FF" w:rsidP="006815FF">
      <w:pPr>
        <w:spacing w:after="0" w:line="360" w:lineRule="auto"/>
        <w:ind w:firstLine="708"/>
        <w:jc w:val="both"/>
        <w:rPr>
          <w:rFonts w:asciiTheme="majorBidi" w:hAnsiTheme="majorBidi" w:cstheme="majorBidi"/>
          <w:sz w:val="24"/>
          <w:szCs w:val="24"/>
        </w:rPr>
      </w:pPr>
      <w:r w:rsidRPr="00A9530B">
        <w:rPr>
          <w:rFonts w:asciiTheme="majorBidi" w:hAnsiTheme="majorBidi" w:cstheme="majorBidi"/>
          <w:sz w:val="24"/>
          <w:szCs w:val="24"/>
        </w:rPr>
        <w:t>Pour étudie</w:t>
      </w:r>
      <w:r>
        <w:rPr>
          <w:rFonts w:asciiTheme="majorBidi" w:hAnsiTheme="majorBidi" w:cstheme="majorBidi"/>
          <w:sz w:val="24"/>
          <w:szCs w:val="24"/>
        </w:rPr>
        <w:t>r</w:t>
      </w:r>
      <w:r w:rsidRPr="00A9530B">
        <w:rPr>
          <w:rFonts w:asciiTheme="majorBidi" w:hAnsiTheme="majorBidi" w:cstheme="majorBidi"/>
          <w:sz w:val="24"/>
          <w:szCs w:val="24"/>
        </w:rPr>
        <w:t xml:space="preserve"> l’adsorption de colorant BM</w:t>
      </w:r>
      <w:r>
        <w:rPr>
          <w:rFonts w:asciiTheme="majorBidi" w:hAnsiTheme="majorBidi" w:cstheme="majorBidi"/>
          <w:sz w:val="24"/>
          <w:szCs w:val="24"/>
        </w:rPr>
        <w:t xml:space="preserve"> par le matériau composite (Str</w:t>
      </w:r>
      <w:r w:rsidRPr="00A9530B">
        <w:rPr>
          <w:rFonts w:asciiTheme="majorBidi" w:hAnsiTheme="majorBidi" w:cstheme="majorBidi"/>
          <w:sz w:val="24"/>
          <w:szCs w:val="24"/>
        </w:rPr>
        <w:t>/HA</w:t>
      </w:r>
      <w:r>
        <w:rPr>
          <w:rFonts w:asciiTheme="majorBidi" w:hAnsiTheme="majorBidi" w:cstheme="majorBidi"/>
          <w:sz w:val="24"/>
          <w:szCs w:val="24"/>
        </w:rPr>
        <w:t>-x</w:t>
      </w:r>
      <w:r w:rsidRPr="00A9530B">
        <w:rPr>
          <w:rFonts w:asciiTheme="majorBidi" w:hAnsiTheme="majorBidi" w:cstheme="majorBidi"/>
          <w:sz w:val="24"/>
          <w:szCs w:val="24"/>
        </w:rPr>
        <w:t>), on doit déterminer la longueur d’absorbance maximale (λmax) des solutions de colorant BM</w:t>
      </w:r>
      <w:r>
        <w:rPr>
          <w:rFonts w:asciiTheme="majorBidi" w:hAnsiTheme="majorBidi" w:cstheme="majorBidi"/>
          <w:sz w:val="24"/>
          <w:szCs w:val="24"/>
        </w:rPr>
        <w:t>.</w:t>
      </w:r>
    </w:p>
    <w:p w:rsidR="006815FF" w:rsidRDefault="006815FF" w:rsidP="006815FF">
      <w:pPr>
        <w:keepNext/>
        <w:spacing w:after="0" w:line="360" w:lineRule="auto"/>
        <w:jc w:val="center"/>
      </w:pPr>
      <w:r>
        <w:object w:dxaOrig="25020" w:dyaOrig="18000">
          <v:shape id="_x0000_i1045" type="#_x0000_t75" style="width:354.15pt;height:252pt" o:ole="">
            <v:imagedata r:id="rId134" o:title=""/>
          </v:shape>
          <o:OLEObject Type="Embed" ProgID="Origin50.Graph" ShapeID="_x0000_i1045" DrawAspect="Content" ObjectID="_1717753195" r:id="rId135"/>
        </w:object>
      </w:r>
    </w:p>
    <w:p w:rsidR="006815FF" w:rsidRPr="004A3281" w:rsidRDefault="006815FF" w:rsidP="006815FF">
      <w:pPr>
        <w:pStyle w:val="Lgende"/>
        <w:ind w:left="0" w:right="-2" w:firstLine="0"/>
        <w:jc w:val="center"/>
        <w:rPr>
          <w:rFonts w:asciiTheme="majorBidi" w:hAnsiTheme="majorBidi" w:cstheme="majorBidi"/>
          <w:b w:val="0"/>
          <w:bCs w:val="0"/>
          <w:color w:val="auto"/>
          <w:sz w:val="24"/>
          <w:szCs w:val="24"/>
        </w:rPr>
      </w:pPr>
      <w:r w:rsidRPr="004A3281">
        <w:rPr>
          <w:rFonts w:asciiTheme="majorBidi" w:hAnsiTheme="majorBidi" w:cstheme="majorBidi"/>
          <w:color w:val="auto"/>
          <w:sz w:val="24"/>
          <w:szCs w:val="24"/>
        </w:rPr>
        <w:t>Figure III.</w:t>
      </w:r>
      <w:r w:rsidR="004748E5" w:rsidRPr="004A3281">
        <w:rPr>
          <w:rFonts w:asciiTheme="majorBidi" w:hAnsiTheme="majorBidi" w:cstheme="majorBidi"/>
          <w:color w:val="auto"/>
          <w:sz w:val="24"/>
          <w:szCs w:val="24"/>
        </w:rPr>
        <w:fldChar w:fldCharType="begin"/>
      </w:r>
      <w:r w:rsidRPr="004A3281">
        <w:rPr>
          <w:rFonts w:asciiTheme="majorBidi" w:hAnsiTheme="majorBidi" w:cstheme="majorBidi"/>
          <w:color w:val="auto"/>
          <w:sz w:val="24"/>
          <w:szCs w:val="24"/>
        </w:rPr>
        <w:instrText xml:space="preserve"> SEQ Figure \* ARABIC </w:instrText>
      </w:r>
      <w:r w:rsidR="004748E5" w:rsidRPr="004A3281">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24</w:t>
      </w:r>
      <w:r w:rsidR="004748E5" w:rsidRPr="004A3281">
        <w:rPr>
          <w:rFonts w:asciiTheme="majorBidi" w:hAnsiTheme="majorBidi" w:cstheme="majorBidi"/>
          <w:color w:val="auto"/>
          <w:sz w:val="24"/>
          <w:szCs w:val="24"/>
        </w:rPr>
        <w:fldChar w:fldCharType="end"/>
      </w:r>
      <w:r w:rsidRPr="004A3281">
        <w:rPr>
          <w:rFonts w:asciiTheme="majorBidi" w:hAnsiTheme="majorBidi" w:cstheme="majorBidi"/>
          <w:color w:val="auto"/>
          <w:sz w:val="24"/>
          <w:szCs w:val="24"/>
        </w:rPr>
        <w:t xml:space="preserve">. </w:t>
      </w:r>
      <w:r w:rsidRPr="004A3281">
        <w:rPr>
          <w:rFonts w:asciiTheme="majorBidi" w:hAnsiTheme="majorBidi" w:cstheme="majorBidi"/>
          <w:b w:val="0"/>
          <w:bCs w:val="0"/>
          <w:color w:val="auto"/>
          <w:sz w:val="24"/>
          <w:szCs w:val="24"/>
        </w:rPr>
        <w:t xml:space="preserve">Spectre UV-visible du bleu de </w:t>
      </w:r>
      <w:r>
        <w:rPr>
          <w:rFonts w:asciiTheme="majorBidi" w:hAnsiTheme="majorBidi" w:cstheme="majorBidi"/>
          <w:b w:val="0"/>
          <w:bCs w:val="0"/>
          <w:color w:val="auto"/>
          <w:sz w:val="24"/>
          <w:szCs w:val="24"/>
        </w:rPr>
        <w:t>méthylène. [BM] = 10mg/L, pH= 5,</w:t>
      </w:r>
      <w:r w:rsidRPr="004A3281">
        <w:rPr>
          <w:rFonts w:asciiTheme="majorBidi" w:hAnsiTheme="majorBidi" w:cstheme="majorBidi"/>
          <w:b w:val="0"/>
          <w:bCs w:val="0"/>
          <w:color w:val="auto"/>
          <w:sz w:val="24"/>
          <w:szCs w:val="24"/>
        </w:rPr>
        <w:t>8.</w:t>
      </w:r>
    </w:p>
    <w:p w:rsidR="006815FF" w:rsidRDefault="006815FF" w:rsidP="006815FF">
      <w:pPr>
        <w:spacing w:after="0" w:line="360" w:lineRule="auto"/>
        <w:jc w:val="both"/>
        <w:rPr>
          <w:rFonts w:asciiTheme="majorBidi" w:hAnsiTheme="majorBidi" w:cstheme="majorBidi"/>
          <w:sz w:val="24"/>
          <w:szCs w:val="24"/>
        </w:rPr>
      </w:pPr>
    </w:p>
    <w:p w:rsidR="006815FF" w:rsidRDefault="006815FF" w:rsidP="006815FF">
      <w:pPr>
        <w:spacing w:after="0" w:line="360" w:lineRule="auto"/>
        <w:sectPr w:rsidR="006815FF" w:rsidSect="001B116A">
          <w:footerReference w:type="first" r:id="rId136"/>
          <w:pgSz w:w="11906" w:h="16838" w:code="9"/>
          <w:pgMar w:top="1418" w:right="1418" w:bottom="1418" w:left="1418" w:header="709" w:footer="709" w:gutter="0"/>
          <w:pgNumType w:start="4"/>
          <w:cols w:space="708"/>
          <w:titlePg/>
          <w:docGrid w:linePitch="360"/>
        </w:sectPr>
      </w:pPr>
      <w:r>
        <w:rPr>
          <w:rFonts w:asciiTheme="majorBidi" w:hAnsiTheme="majorBidi" w:cstheme="majorBidi"/>
          <w:sz w:val="24"/>
          <w:szCs w:val="24"/>
        </w:rPr>
        <w:t>La figure III.24 montre l’existence d’une bande intense à 665nm.  Nous avons déterminé le coefficient d’extinction molaire à l’aide de la courbe d’étalonnage</w:t>
      </w:r>
      <w:r w:rsidR="00533CC0">
        <w:rPr>
          <w:rFonts w:asciiTheme="majorBidi" w:hAnsiTheme="majorBidi" w:cstheme="majorBidi"/>
          <w:sz w:val="24"/>
          <w:szCs w:val="24"/>
        </w:rPr>
        <w:t>.</w:t>
      </w:r>
    </w:p>
    <w:p w:rsidR="00CC212B" w:rsidRPr="000901FC" w:rsidRDefault="00CC212B" w:rsidP="00CC212B">
      <w:pPr>
        <w:pStyle w:val="Titre3"/>
        <w:spacing w:line="360" w:lineRule="auto"/>
        <w:ind w:left="0" w:right="-2" w:firstLine="0"/>
        <w:jc w:val="both"/>
        <w:rPr>
          <w:rFonts w:asciiTheme="majorBidi" w:hAnsiTheme="majorBidi"/>
          <w:color w:val="auto"/>
        </w:rPr>
      </w:pPr>
      <w:r>
        <w:rPr>
          <w:rFonts w:asciiTheme="majorBidi" w:hAnsiTheme="majorBidi"/>
          <w:color w:val="auto"/>
        </w:rPr>
        <w:lastRenderedPageBreak/>
        <w:t>III.2.1.2.</w:t>
      </w:r>
      <w:r w:rsidRPr="000901FC">
        <w:rPr>
          <w:rFonts w:asciiTheme="majorBidi" w:hAnsiTheme="majorBidi"/>
          <w:color w:val="auto"/>
        </w:rPr>
        <w:t xml:space="preserve"> </w:t>
      </w:r>
      <w:r>
        <w:rPr>
          <w:rFonts w:asciiTheme="majorBidi" w:hAnsiTheme="majorBidi"/>
          <w:color w:val="auto"/>
        </w:rPr>
        <w:t>Vérification de la loi de Beer-Lambert </w:t>
      </w:r>
    </w:p>
    <w:p w:rsidR="00CC212B" w:rsidRDefault="00CC212B" w:rsidP="00CC212B">
      <w:pPr>
        <w:keepNext/>
        <w:spacing w:line="360" w:lineRule="auto"/>
        <w:ind w:right="-2"/>
        <w:jc w:val="center"/>
      </w:pPr>
      <w:r>
        <w:object w:dxaOrig="26310" w:dyaOrig="18607">
          <v:shape id="_x0000_i1046" type="#_x0000_t75" style="width:377.5pt;height:267.55pt" o:ole="">
            <v:imagedata r:id="rId137" o:title=""/>
          </v:shape>
          <o:OLEObject Type="Embed" ProgID="Origin50.Graph" ShapeID="_x0000_i1046" DrawAspect="Content" ObjectID="_1717753196" r:id="rId138"/>
        </w:object>
      </w:r>
    </w:p>
    <w:p w:rsidR="00CC212B" w:rsidRPr="000B6D29" w:rsidRDefault="00CC212B" w:rsidP="00CC212B">
      <w:pPr>
        <w:pStyle w:val="Lgende"/>
        <w:spacing w:line="360" w:lineRule="auto"/>
        <w:ind w:left="0" w:right="-2" w:firstLine="0"/>
        <w:jc w:val="center"/>
        <w:rPr>
          <w:rFonts w:asciiTheme="majorBidi" w:hAnsiTheme="majorBidi" w:cstheme="majorBidi"/>
          <w:color w:val="auto"/>
          <w:sz w:val="24"/>
          <w:szCs w:val="24"/>
        </w:rPr>
      </w:pPr>
      <w:bookmarkStart w:id="223" w:name="_Toc104929770"/>
      <w:bookmarkStart w:id="224" w:name="_Toc104950528"/>
      <w:r w:rsidRPr="000B6D29">
        <w:rPr>
          <w:rFonts w:asciiTheme="majorBidi" w:hAnsiTheme="majorBidi" w:cstheme="majorBidi"/>
          <w:color w:val="auto"/>
          <w:sz w:val="24"/>
          <w:szCs w:val="24"/>
        </w:rPr>
        <w:t>Figure III.</w:t>
      </w:r>
      <w:r w:rsidR="004748E5" w:rsidRPr="000B6D29">
        <w:rPr>
          <w:rFonts w:asciiTheme="majorBidi" w:hAnsiTheme="majorBidi" w:cstheme="majorBidi"/>
          <w:color w:val="auto"/>
          <w:sz w:val="24"/>
          <w:szCs w:val="24"/>
        </w:rPr>
        <w:fldChar w:fldCharType="begin"/>
      </w:r>
      <w:r w:rsidRPr="000B6D29">
        <w:rPr>
          <w:rFonts w:asciiTheme="majorBidi" w:hAnsiTheme="majorBidi" w:cstheme="majorBidi"/>
          <w:color w:val="auto"/>
          <w:sz w:val="24"/>
          <w:szCs w:val="24"/>
        </w:rPr>
        <w:instrText xml:space="preserve"> SEQ Figure \* ARABIC </w:instrText>
      </w:r>
      <w:r w:rsidR="004748E5" w:rsidRPr="000B6D29">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25</w:t>
      </w:r>
      <w:r w:rsidR="004748E5" w:rsidRPr="000B6D29">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0B6D29">
        <w:rPr>
          <w:rFonts w:asciiTheme="majorBidi" w:hAnsiTheme="majorBidi" w:cstheme="majorBidi"/>
          <w:color w:val="auto"/>
          <w:sz w:val="24"/>
          <w:szCs w:val="24"/>
        </w:rPr>
        <w:t xml:space="preserve"> </w:t>
      </w:r>
      <w:r>
        <w:rPr>
          <w:rFonts w:asciiTheme="majorBidi" w:hAnsiTheme="majorBidi" w:cstheme="majorBidi"/>
          <w:b w:val="0"/>
          <w:bCs w:val="0"/>
          <w:color w:val="auto"/>
          <w:sz w:val="24"/>
          <w:szCs w:val="24"/>
        </w:rPr>
        <w:t>Courbe d’étalonnage  du BM</w:t>
      </w:r>
      <w:r w:rsidRPr="000B6D29">
        <w:rPr>
          <w:rFonts w:asciiTheme="majorBidi" w:hAnsiTheme="majorBidi" w:cstheme="majorBidi"/>
          <w:b w:val="0"/>
          <w:bCs w:val="0"/>
          <w:color w:val="auto"/>
          <w:sz w:val="24"/>
          <w:szCs w:val="24"/>
        </w:rPr>
        <w:t xml:space="preserve"> pH=</w:t>
      </w:r>
      <w:r>
        <w:rPr>
          <w:rFonts w:asciiTheme="majorBidi" w:hAnsiTheme="majorBidi" w:cstheme="majorBidi"/>
          <w:b w:val="0"/>
          <w:bCs w:val="0"/>
          <w:color w:val="auto"/>
          <w:sz w:val="24"/>
          <w:szCs w:val="24"/>
        </w:rPr>
        <w:t xml:space="preserve"> </w:t>
      </w:r>
      <w:r w:rsidRPr="000B6D29">
        <w:rPr>
          <w:rFonts w:asciiTheme="majorBidi" w:hAnsiTheme="majorBidi" w:cstheme="majorBidi"/>
          <w:b w:val="0"/>
          <w:bCs w:val="0"/>
          <w:color w:val="auto"/>
          <w:sz w:val="24"/>
          <w:szCs w:val="24"/>
        </w:rPr>
        <w:t>6, λmax</w:t>
      </w:r>
      <w:r>
        <w:rPr>
          <w:rFonts w:asciiTheme="majorBidi" w:hAnsiTheme="majorBidi" w:cstheme="majorBidi"/>
          <w:b w:val="0"/>
          <w:bCs w:val="0"/>
          <w:color w:val="auto"/>
          <w:sz w:val="24"/>
          <w:szCs w:val="24"/>
        </w:rPr>
        <w:t xml:space="preserve"> </w:t>
      </w:r>
      <w:r w:rsidRPr="000B6D29">
        <w:rPr>
          <w:rFonts w:asciiTheme="majorBidi" w:hAnsiTheme="majorBidi" w:cstheme="majorBidi"/>
          <w:b w:val="0"/>
          <w:bCs w:val="0"/>
          <w:color w:val="auto"/>
          <w:sz w:val="24"/>
          <w:szCs w:val="24"/>
        </w:rPr>
        <w:t>=</w:t>
      </w:r>
      <w:r>
        <w:rPr>
          <w:rFonts w:asciiTheme="majorBidi" w:hAnsiTheme="majorBidi" w:cstheme="majorBidi"/>
          <w:b w:val="0"/>
          <w:bCs w:val="0"/>
          <w:color w:val="auto"/>
          <w:sz w:val="24"/>
          <w:szCs w:val="24"/>
        </w:rPr>
        <w:t xml:space="preserve"> </w:t>
      </w:r>
      <w:r w:rsidRPr="000B6D29">
        <w:rPr>
          <w:rFonts w:asciiTheme="majorBidi" w:hAnsiTheme="majorBidi" w:cstheme="majorBidi"/>
          <w:b w:val="0"/>
          <w:bCs w:val="0"/>
          <w:color w:val="auto"/>
          <w:sz w:val="24"/>
          <w:szCs w:val="24"/>
        </w:rPr>
        <w:t>665 nm.</w:t>
      </w:r>
      <w:bookmarkEnd w:id="223"/>
      <w:bookmarkEnd w:id="224"/>
    </w:p>
    <w:p w:rsidR="00CC212B" w:rsidRDefault="008F461A" w:rsidP="00CC212B">
      <w:pPr>
        <w:spacing w:line="360" w:lineRule="auto"/>
        <w:ind w:right="-2"/>
        <w:jc w:val="both"/>
        <w:rPr>
          <w:rFonts w:asciiTheme="majorBidi" w:eastAsiaTheme="minorEastAsia" w:hAnsiTheme="majorBidi" w:cstheme="majorBidi"/>
          <w:sz w:val="24"/>
          <w:szCs w:val="24"/>
        </w:rPr>
      </w:pPr>
      <w:r>
        <w:rPr>
          <w:rFonts w:asciiTheme="majorBidi" w:hAnsiTheme="majorBidi" w:cstheme="majorBidi"/>
          <w:sz w:val="24"/>
          <w:szCs w:val="24"/>
        </w:rPr>
        <w:t xml:space="preserve">L’équation de </w:t>
      </w:r>
      <w:r w:rsidR="00CC212B" w:rsidRPr="00A634C4">
        <w:rPr>
          <w:rFonts w:asciiTheme="majorBidi" w:hAnsiTheme="majorBidi" w:cstheme="majorBidi"/>
          <w:sz w:val="24"/>
          <w:szCs w:val="24"/>
        </w:rPr>
        <w:t xml:space="preserve">Beer-Lambert s’écrit </w:t>
      </w:r>
      <m:oMath>
        <m:r>
          <w:rPr>
            <w:rFonts w:ascii="Cambria Math" w:hAnsi="Cambria Math" w:cstheme="majorBidi"/>
            <w:sz w:val="24"/>
            <w:szCs w:val="24"/>
          </w:rPr>
          <m:t>A</m:t>
        </m:r>
        <m:r>
          <w:rPr>
            <w:rFonts w:ascii="Cambria Math" w:hAnsiTheme="majorBidi" w:cstheme="majorBidi"/>
            <w:sz w:val="24"/>
            <w:szCs w:val="24"/>
          </w:rPr>
          <m:t>=0.1553</m:t>
        </m:r>
        <m:r>
          <w:rPr>
            <w:rFonts w:ascii="Cambria Math" w:hAnsi="Cambria Math" w:cstheme="majorBidi"/>
            <w:sz w:val="24"/>
            <w:szCs w:val="24"/>
          </w:rPr>
          <m:t>C-</m:t>
        </m:r>
        <m:r>
          <w:rPr>
            <w:rFonts w:ascii="Cambria Math" w:hAnsiTheme="majorBidi" w:cstheme="majorBidi"/>
            <w:sz w:val="24"/>
            <w:szCs w:val="24"/>
          </w:rPr>
          <m:t>0.0952</m:t>
        </m:r>
      </m:oMath>
      <w:r w:rsidR="00CC212B" w:rsidRPr="00A634C4">
        <w:rPr>
          <w:rFonts w:asciiTheme="majorBidi" w:eastAsiaTheme="minorEastAsia" w:hAnsiTheme="majorBidi" w:cstheme="majorBidi"/>
          <w:sz w:val="24"/>
          <w:szCs w:val="24"/>
        </w:rPr>
        <w:t xml:space="preserve"> </w:t>
      </w:r>
      <w:r w:rsidR="00CC212B" w:rsidRPr="00A634C4">
        <w:rPr>
          <w:rFonts w:asciiTheme="majorBidi" w:hAnsiTheme="majorBidi" w:cstheme="majorBidi"/>
          <w:sz w:val="24"/>
          <w:szCs w:val="24"/>
        </w:rPr>
        <w:t xml:space="preserve">avec un coefficient de </w:t>
      </w:r>
      <w:r w:rsidR="00B53B69" w:rsidRPr="00A634C4">
        <w:rPr>
          <w:rFonts w:asciiTheme="majorBidi" w:hAnsiTheme="majorBidi" w:cstheme="majorBidi"/>
          <w:sz w:val="24"/>
          <w:szCs w:val="24"/>
        </w:rPr>
        <w:t>régression</w:t>
      </w:r>
      <m:oMath>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R</m:t>
            </m:r>
          </m:e>
          <m:sup>
            <m:r>
              <w:rPr>
                <w:rFonts w:ascii="Cambria Math" w:hAnsiTheme="majorBidi" w:cstheme="majorBidi"/>
                <w:sz w:val="24"/>
                <w:szCs w:val="24"/>
              </w:rPr>
              <m:t>2</m:t>
            </m:r>
          </m:sup>
        </m:sSup>
        <m:r>
          <w:rPr>
            <w:rFonts w:ascii="Cambria Math" w:hAnsiTheme="majorBidi" w:cstheme="majorBidi"/>
            <w:sz w:val="24"/>
            <w:szCs w:val="24"/>
          </w:rPr>
          <m:t>=0.9965)</m:t>
        </m:r>
      </m:oMath>
      <w:r w:rsidR="00CC212B">
        <w:rPr>
          <w:rFonts w:asciiTheme="majorBidi" w:eastAsiaTheme="minorEastAsia" w:hAnsiTheme="majorBidi" w:cstheme="majorBidi"/>
          <w:sz w:val="24"/>
          <w:szCs w:val="24"/>
        </w:rPr>
        <w:t>.</w:t>
      </w:r>
    </w:p>
    <w:p w:rsidR="00C4186E" w:rsidRDefault="00C4186E" w:rsidP="00C4186E">
      <w:pPr>
        <w:pStyle w:val="Titre3"/>
        <w:spacing w:before="0" w:line="360" w:lineRule="auto"/>
        <w:ind w:left="0" w:right="-2" w:firstLine="0"/>
        <w:jc w:val="both"/>
        <w:rPr>
          <w:rFonts w:asciiTheme="majorBidi" w:eastAsiaTheme="minorEastAsia" w:hAnsiTheme="majorBidi"/>
          <w:color w:val="auto"/>
        </w:rPr>
      </w:pPr>
      <w:r w:rsidRPr="00C4186E">
        <w:rPr>
          <w:rFonts w:asciiTheme="majorBidi" w:eastAsiaTheme="minorEastAsia" w:hAnsiTheme="majorBidi"/>
          <w:color w:val="auto"/>
        </w:rPr>
        <w:t>III.2.1.3. Effet  du pH sur l’absorbance du BM </w:t>
      </w:r>
    </w:p>
    <w:p w:rsidR="00C4186E" w:rsidRPr="00C4186E" w:rsidRDefault="00C4186E" w:rsidP="00C4186E">
      <w:pPr>
        <w:spacing w:after="0" w:line="360" w:lineRule="auto"/>
        <w:ind w:firstLine="708"/>
        <w:jc w:val="both"/>
        <w:rPr>
          <w:rFonts w:asciiTheme="majorBidi" w:eastAsiaTheme="minorEastAsia" w:hAnsiTheme="majorBidi" w:cstheme="majorBidi"/>
          <w:sz w:val="24"/>
          <w:szCs w:val="24"/>
          <w:lang w:eastAsia="en-US" w:bidi="ar-DZ"/>
        </w:rPr>
      </w:pPr>
      <w:r>
        <w:rPr>
          <w:rFonts w:asciiTheme="majorBidi" w:eastAsiaTheme="minorEastAsia" w:hAnsiTheme="majorBidi" w:cstheme="majorBidi"/>
          <w:sz w:val="24"/>
          <w:szCs w:val="24"/>
          <w:lang w:eastAsia="en-US" w:bidi="ar-DZ"/>
        </w:rPr>
        <w:t>La figure III.26 présente l’effet d pH sur le spectre d’adsorption UV-visible du BM. La figure montre que le pH n’a aucun effet hypsochrome ou bathochrome sur le spectre UV-visible du BM et la bande la plus intense reste toujours centré à 665nm.</w:t>
      </w:r>
    </w:p>
    <w:p w:rsidR="00C4186E" w:rsidRPr="00C4186E" w:rsidRDefault="00C4186E" w:rsidP="00C4186E">
      <w:pPr>
        <w:jc w:val="both"/>
        <w:rPr>
          <w:rFonts w:eastAsiaTheme="minorEastAsia"/>
          <w:lang w:eastAsia="en-US" w:bidi="ar-DZ"/>
        </w:rPr>
      </w:pPr>
    </w:p>
    <w:p w:rsidR="00C4186E" w:rsidRDefault="00C4186E" w:rsidP="00CC212B">
      <w:pPr>
        <w:spacing w:line="360" w:lineRule="auto"/>
        <w:ind w:right="-2"/>
        <w:jc w:val="both"/>
        <w:rPr>
          <w:rFonts w:asciiTheme="majorBidi" w:eastAsiaTheme="minorEastAsia" w:hAnsiTheme="majorBidi" w:cstheme="majorBidi"/>
          <w:sz w:val="24"/>
          <w:szCs w:val="24"/>
        </w:rPr>
      </w:pPr>
    </w:p>
    <w:p w:rsidR="00CC212B" w:rsidRDefault="00CC212B" w:rsidP="00CC212B">
      <w:pPr>
        <w:keepNext/>
        <w:ind w:right="-2"/>
        <w:jc w:val="center"/>
      </w:pPr>
      <w:r>
        <w:object w:dxaOrig="25020" w:dyaOrig="18000">
          <v:shape id="_x0000_i1047" type="#_x0000_t75" style="width:451.45pt;height:325.95pt" o:ole="">
            <v:imagedata r:id="rId139" o:title=""/>
          </v:shape>
          <o:OLEObject Type="Embed" ProgID="Origin50.Graph" ShapeID="_x0000_i1047" DrawAspect="Content" ObjectID="_1717753197" r:id="rId140"/>
        </w:object>
      </w:r>
    </w:p>
    <w:p w:rsidR="00FA2A57" w:rsidRDefault="00CC212B" w:rsidP="00976A9A">
      <w:pPr>
        <w:pStyle w:val="Lgende"/>
        <w:spacing w:after="0" w:line="360" w:lineRule="auto"/>
        <w:ind w:left="0" w:right="0" w:firstLine="0"/>
        <w:jc w:val="center"/>
        <w:rPr>
          <w:rFonts w:asciiTheme="majorBidi" w:hAnsiTheme="majorBidi" w:cstheme="majorBidi"/>
          <w:b w:val="0"/>
          <w:bCs w:val="0"/>
          <w:color w:val="auto"/>
          <w:sz w:val="24"/>
          <w:szCs w:val="24"/>
        </w:rPr>
      </w:pPr>
      <w:bookmarkStart w:id="225" w:name="_Toc104929771"/>
      <w:bookmarkStart w:id="226" w:name="_Toc104950529"/>
      <w:r w:rsidRPr="00430723">
        <w:rPr>
          <w:rFonts w:asciiTheme="majorBidi" w:hAnsiTheme="majorBidi" w:cstheme="majorBidi"/>
          <w:color w:val="auto"/>
          <w:sz w:val="24"/>
          <w:szCs w:val="24"/>
        </w:rPr>
        <w:t>Figure III.</w:t>
      </w:r>
      <w:r w:rsidR="004748E5" w:rsidRPr="00430723">
        <w:rPr>
          <w:rFonts w:asciiTheme="majorBidi" w:hAnsiTheme="majorBidi" w:cstheme="majorBidi"/>
          <w:color w:val="auto"/>
          <w:sz w:val="24"/>
          <w:szCs w:val="24"/>
        </w:rPr>
        <w:fldChar w:fldCharType="begin"/>
      </w:r>
      <w:r w:rsidRPr="00430723">
        <w:rPr>
          <w:rFonts w:asciiTheme="majorBidi" w:hAnsiTheme="majorBidi" w:cstheme="majorBidi"/>
          <w:color w:val="auto"/>
          <w:sz w:val="24"/>
          <w:szCs w:val="24"/>
        </w:rPr>
        <w:instrText xml:space="preserve"> SEQ Figure \* ARABIC </w:instrText>
      </w:r>
      <w:r w:rsidR="004748E5" w:rsidRPr="00430723">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26</w:t>
      </w:r>
      <w:r w:rsidR="004748E5" w:rsidRPr="00430723">
        <w:rPr>
          <w:rFonts w:asciiTheme="majorBidi" w:hAnsiTheme="majorBidi" w:cstheme="majorBidi"/>
          <w:color w:val="auto"/>
          <w:sz w:val="24"/>
          <w:szCs w:val="24"/>
        </w:rPr>
        <w:fldChar w:fldCharType="end"/>
      </w:r>
      <w:r>
        <w:rPr>
          <w:rFonts w:asciiTheme="majorBidi" w:hAnsiTheme="majorBidi" w:cstheme="majorBidi"/>
          <w:color w:val="auto"/>
          <w:sz w:val="24"/>
          <w:szCs w:val="24"/>
        </w:rPr>
        <w:t xml:space="preserve">. </w:t>
      </w:r>
      <w:r w:rsidRPr="00430723">
        <w:rPr>
          <w:rFonts w:asciiTheme="majorBidi" w:hAnsiTheme="majorBidi" w:cstheme="majorBidi"/>
          <w:b w:val="0"/>
          <w:bCs w:val="0"/>
          <w:color w:val="auto"/>
          <w:sz w:val="24"/>
          <w:szCs w:val="24"/>
        </w:rPr>
        <w:t>Spectre UV-visible du</w:t>
      </w:r>
      <w:r w:rsidR="00FA2A57">
        <w:rPr>
          <w:rFonts w:asciiTheme="majorBidi" w:hAnsiTheme="majorBidi" w:cstheme="majorBidi"/>
          <w:b w:val="0"/>
          <w:bCs w:val="0"/>
          <w:color w:val="auto"/>
          <w:sz w:val="24"/>
          <w:szCs w:val="24"/>
        </w:rPr>
        <w:t xml:space="preserve"> BM pour différents pH entre 2</w:t>
      </w:r>
      <w:r w:rsidRPr="00430723">
        <w:rPr>
          <w:rFonts w:asciiTheme="majorBidi" w:hAnsiTheme="majorBidi" w:cstheme="majorBidi"/>
          <w:b w:val="0"/>
          <w:bCs w:val="0"/>
          <w:color w:val="auto"/>
          <w:sz w:val="24"/>
          <w:szCs w:val="24"/>
        </w:rPr>
        <w:t xml:space="preserve"> à 11. [BM] = 10mg/L.</w:t>
      </w:r>
      <w:bookmarkEnd w:id="225"/>
      <w:bookmarkEnd w:id="226"/>
    </w:p>
    <w:p w:rsidR="00976A9A" w:rsidRPr="00976A9A" w:rsidRDefault="00976A9A" w:rsidP="00976A9A">
      <w:pPr>
        <w:rPr>
          <w:lang w:eastAsia="en-US" w:bidi="ar-DZ"/>
        </w:rPr>
      </w:pPr>
    </w:p>
    <w:p w:rsidR="00CC212B" w:rsidRDefault="00CC212B" w:rsidP="00CC212B">
      <w:pPr>
        <w:pStyle w:val="Titre2"/>
        <w:spacing w:before="0" w:line="360" w:lineRule="auto"/>
        <w:ind w:left="0" w:right="0" w:firstLine="0"/>
        <w:jc w:val="both"/>
        <w:rPr>
          <w:rFonts w:asciiTheme="majorBidi" w:hAnsiTheme="majorBidi"/>
          <w:color w:val="auto"/>
        </w:rPr>
      </w:pPr>
      <w:bookmarkStart w:id="227" w:name="_Toc104920688"/>
      <w:bookmarkStart w:id="228" w:name="_Toc104929619"/>
      <w:bookmarkStart w:id="229" w:name="_Toc105856037"/>
      <w:r>
        <w:rPr>
          <w:rFonts w:asciiTheme="majorBidi" w:hAnsiTheme="majorBidi"/>
          <w:color w:val="auto"/>
        </w:rPr>
        <w:t xml:space="preserve">III.2.2. </w:t>
      </w:r>
      <w:r w:rsidRPr="008F1A66">
        <w:rPr>
          <w:rFonts w:asciiTheme="majorBidi" w:hAnsiTheme="majorBidi"/>
          <w:color w:val="auto"/>
        </w:rPr>
        <w:t>Etude de l’adsorption du BM sur les matériaux composi</w:t>
      </w:r>
      <w:r>
        <w:rPr>
          <w:rFonts w:asciiTheme="majorBidi" w:hAnsiTheme="majorBidi"/>
          <w:color w:val="auto"/>
        </w:rPr>
        <w:t>tes (Str/HA-25) et (Str/HA-50)</w:t>
      </w:r>
      <w:bookmarkEnd w:id="227"/>
      <w:bookmarkEnd w:id="228"/>
      <w:bookmarkEnd w:id="229"/>
      <w:r>
        <w:rPr>
          <w:rFonts w:asciiTheme="majorBidi" w:hAnsiTheme="majorBidi"/>
          <w:color w:val="auto"/>
        </w:rPr>
        <w:t> </w:t>
      </w:r>
      <w:r w:rsidRPr="008F1A66">
        <w:rPr>
          <w:rFonts w:asciiTheme="majorBidi" w:hAnsiTheme="majorBidi"/>
          <w:color w:val="auto"/>
        </w:rPr>
        <w:t xml:space="preserve"> </w:t>
      </w:r>
    </w:p>
    <w:p w:rsidR="00CC212B" w:rsidRDefault="00CC212B" w:rsidP="00CC212B">
      <w:pPr>
        <w:pStyle w:val="Titre3"/>
        <w:spacing w:before="0" w:line="360" w:lineRule="auto"/>
        <w:ind w:left="0" w:right="0" w:firstLine="0"/>
        <w:jc w:val="both"/>
        <w:rPr>
          <w:rFonts w:asciiTheme="majorBidi" w:hAnsiTheme="majorBidi"/>
          <w:color w:val="auto"/>
        </w:rPr>
      </w:pPr>
      <w:r w:rsidRPr="008F1A66">
        <w:rPr>
          <w:rFonts w:asciiTheme="majorBidi" w:hAnsiTheme="majorBidi"/>
          <w:color w:val="auto"/>
        </w:rPr>
        <w:t>III.2.2.1. Effe</w:t>
      </w:r>
      <w:r>
        <w:rPr>
          <w:rFonts w:asciiTheme="majorBidi" w:hAnsiTheme="majorBidi"/>
          <w:color w:val="auto"/>
        </w:rPr>
        <w:t>t de pH sur l’adsorption du BM </w:t>
      </w:r>
    </w:p>
    <w:p w:rsidR="00CC212B" w:rsidRDefault="00CC212B" w:rsidP="00CC212B">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Les figures III.27 et III.28</w:t>
      </w:r>
      <w:r w:rsidRPr="007A5B73">
        <w:rPr>
          <w:rFonts w:asciiTheme="majorBidi" w:hAnsiTheme="majorBidi" w:cstheme="majorBidi"/>
          <w:sz w:val="24"/>
          <w:szCs w:val="24"/>
        </w:rPr>
        <w:t xml:space="preserve">  représentes la capacité  et le pourcentage d’adsorption de l’HA, l’amidon et les matériaux composite (Str/HA-25) et (Str/HA-50)</w:t>
      </w:r>
      <w:r w:rsidR="00976A9A">
        <w:rPr>
          <w:rFonts w:asciiTheme="majorBidi" w:hAnsiTheme="majorBidi" w:cstheme="majorBidi"/>
          <w:sz w:val="24"/>
          <w:szCs w:val="24"/>
        </w:rPr>
        <w:t xml:space="preserve"> en fonction de pH</w:t>
      </w:r>
      <w:r w:rsidRPr="007A5B73">
        <w:rPr>
          <w:rFonts w:asciiTheme="majorBidi" w:hAnsiTheme="majorBidi" w:cstheme="majorBidi"/>
          <w:sz w:val="24"/>
          <w:szCs w:val="24"/>
        </w:rPr>
        <w:t>.</w:t>
      </w:r>
    </w:p>
    <w:p w:rsidR="00CC212B" w:rsidRDefault="00CC212B" w:rsidP="00CC212B">
      <w:pPr>
        <w:spacing w:after="0" w:line="360" w:lineRule="auto"/>
        <w:jc w:val="both"/>
        <w:rPr>
          <w:rFonts w:asciiTheme="majorBidi" w:hAnsiTheme="majorBidi" w:cstheme="majorBidi"/>
          <w:sz w:val="24"/>
          <w:szCs w:val="24"/>
        </w:rPr>
        <w:sectPr w:rsidR="00CC212B" w:rsidSect="001B116A">
          <w:footerReference w:type="default" r:id="rId141"/>
          <w:footerReference w:type="first" r:id="rId142"/>
          <w:pgSz w:w="11906" w:h="16838" w:code="9"/>
          <w:pgMar w:top="1418" w:right="1418" w:bottom="1418" w:left="1418" w:header="709" w:footer="709" w:gutter="0"/>
          <w:pgNumType w:start="4"/>
          <w:cols w:space="708"/>
          <w:titlePg/>
          <w:docGrid w:linePitch="360"/>
        </w:sectPr>
      </w:pPr>
    </w:p>
    <w:p w:rsidR="00CC212B" w:rsidRDefault="00CC212B" w:rsidP="00CC212B">
      <w:pPr>
        <w:spacing w:line="360" w:lineRule="auto"/>
        <w:ind w:right="-2"/>
        <w:jc w:val="center"/>
      </w:pPr>
      <w:r>
        <w:object w:dxaOrig="25020" w:dyaOrig="18000">
          <v:shape id="_x0000_i1048" type="#_x0000_t75" style="width:223.8pt;height:162.5pt" o:ole="">
            <v:imagedata r:id="rId143" o:title=""/>
          </v:shape>
          <o:OLEObject Type="Embed" ProgID="Origin50.Graph" ShapeID="_x0000_i1048" DrawAspect="Content" ObjectID="_1717753198" r:id="rId144"/>
        </w:object>
      </w:r>
      <w:r w:rsidRPr="00492967">
        <w:t xml:space="preserve"> </w:t>
      </w:r>
      <w:r>
        <w:object w:dxaOrig="25020" w:dyaOrig="18000">
          <v:shape id="_x0000_i1049" type="#_x0000_t75" style="width:219.9pt;height:158.6pt" o:ole="">
            <v:imagedata r:id="rId145" o:title=""/>
          </v:shape>
          <o:OLEObject Type="Embed" ProgID="Origin50.Graph" ShapeID="_x0000_i1049" DrawAspect="Content" ObjectID="_1717753199" r:id="rId146"/>
        </w:object>
      </w:r>
    </w:p>
    <w:p w:rsidR="00CC212B" w:rsidRDefault="00CC212B" w:rsidP="00CC212B">
      <w:pPr>
        <w:keepNext/>
        <w:spacing w:line="360" w:lineRule="auto"/>
        <w:ind w:right="-2"/>
        <w:jc w:val="center"/>
      </w:pPr>
      <w:r>
        <w:object w:dxaOrig="25020" w:dyaOrig="18000">
          <v:shape id="_x0000_i1050" type="#_x0000_t75" style="width:231.55pt;height:168.3pt" o:ole="">
            <v:imagedata r:id="rId147" o:title=""/>
          </v:shape>
          <o:OLEObject Type="Embed" ProgID="Origin50.Graph" ShapeID="_x0000_i1050" DrawAspect="Content" ObjectID="_1717753200" r:id="rId148"/>
        </w:object>
      </w:r>
    </w:p>
    <w:p w:rsidR="00CC212B" w:rsidRPr="00C42E6E" w:rsidRDefault="00CC212B" w:rsidP="00CC212B">
      <w:pPr>
        <w:spacing w:after="0" w:line="360" w:lineRule="auto"/>
        <w:jc w:val="center"/>
        <w:rPr>
          <w:rFonts w:asciiTheme="majorBidi" w:hAnsiTheme="majorBidi" w:cstheme="majorBidi"/>
          <w:sz w:val="24"/>
          <w:szCs w:val="24"/>
        </w:rPr>
      </w:pPr>
      <w:bookmarkStart w:id="230" w:name="_Toc104929772"/>
      <w:bookmarkStart w:id="231" w:name="_Toc104950530"/>
      <w:r w:rsidRPr="00C42E6E">
        <w:rPr>
          <w:rFonts w:asciiTheme="majorBidi" w:hAnsiTheme="majorBidi" w:cstheme="majorBidi"/>
          <w:b/>
          <w:bCs/>
          <w:sz w:val="24"/>
          <w:szCs w:val="24"/>
        </w:rPr>
        <w:t>Figure III.</w:t>
      </w:r>
      <w:r w:rsidR="004748E5" w:rsidRPr="00C42E6E">
        <w:rPr>
          <w:rFonts w:asciiTheme="majorBidi" w:hAnsiTheme="majorBidi" w:cstheme="majorBidi"/>
          <w:b/>
          <w:bCs/>
          <w:sz w:val="24"/>
          <w:szCs w:val="24"/>
        </w:rPr>
        <w:fldChar w:fldCharType="begin"/>
      </w:r>
      <w:r w:rsidRPr="00C42E6E">
        <w:rPr>
          <w:rFonts w:asciiTheme="majorBidi" w:hAnsiTheme="majorBidi" w:cstheme="majorBidi"/>
          <w:b/>
          <w:bCs/>
          <w:sz w:val="24"/>
          <w:szCs w:val="24"/>
        </w:rPr>
        <w:instrText xml:space="preserve"> SEQ Figure \* ARABIC </w:instrText>
      </w:r>
      <w:r w:rsidR="004748E5" w:rsidRPr="00C42E6E">
        <w:rPr>
          <w:rFonts w:asciiTheme="majorBidi" w:hAnsiTheme="majorBidi" w:cstheme="majorBidi"/>
          <w:b/>
          <w:bCs/>
          <w:sz w:val="24"/>
          <w:szCs w:val="24"/>
        </w:rPr>
        <w:fldChar w:fldCharType="separate"/>
      </w:r>
      <w:r w:rsidR="007E0045">
        <w:rPr>
          <w:rFonts w:asciiTheme="majorBidi" w:hAnsiTheme="majorBidi" w:cstheme="majorBidi"/>
          <w:b/>
          <w:bCs/>
          <w:noProof/>
          <w:sz w:val="24"/>
          <w:szCs w:val="24"/>
        </w:rPr>
        <w:t>27</w:t>
      </w:r>
      <w:r w:rsidR="004748E5" w:rsidRPr="00C42E6E">
        <w:rPr>
          <w:rFonts w:asciiTheme="majorBidi" w:hAnsiTheme="majorBidi" w:cstheme="majorBidi"/>
          <w:b/>
          <w:bCs/>
          <w:sz w:val="24"/>
          <w:szCs w:val="24"/>
        </w:rPr>
        <w:fldChar w:fldCharType="end"/>
      </w:r>
      <w:r>
        <w:rPr>
          <w:rFonts w:asciiTheme="majorBidi" w:hAnsiTheme="majorBidi" w:cstheme="majorBidi"/>
          <w:b/>
          <w:bCs/>
          <w:sz w:val="24"/>
          <w:szCs w:val="24"/>
        </w:rPr>
        <w:t>.</w:t>
      </w:r>
      <w:r w:rsidRPr="00C42E6E">
        <w:rPr>
          <w:rFonts w:asciiTheme="majorBidi" w:hAnsiTheme="majorBidi" w:cstheme="majorBidi"/>
          <w:sz w:val="24"/>
          <w:szCs w:val="24"/>
        </w:rPr>
        <w:t xml:space="preserve"> La capacité d’adsorption des adsorbants ((a) : HA, (b) :Str, (c) :Str/HA-25 et (d) :Str/HA-50) en fonction du pH.</w:t>
      </w:r>
      <w:bookmarkEnd w:id="230"/>
      <w:bookmarkEnd w:id="231"/>
    </w:p>
    <w:p w:rsidR="00CC212B" w:rsidRPr="00C42E6E" w:rsidRDefault="00CC212B" w:rsidP="00CC212B">
      <w:pPr>
        <w:spacing w:after="0" w:line="360" w:lineRule="auto"/>
        <w:jc w:val="center"/>
        <w:rPr>
          <w:rFonts w:asciiTheme="majorBidi" w:hAnsiTheme="majorBidi" w:cstheme="majorBidi"/>
          <w:sz w:val="24"/>
          <w:szCs w:val="24"/>
        </w:rPr>
      </w:pPr>
      <w:r w:rsidRPr="00C42E6E">
        <w:rPr>
          <w:rFonts w:asciiTheme="majorBidi" w:eastAsiaTheme="minorEastAsia" w:hAnsiTheme="majorBidi" w:cstheme="majorBidi"/>
          <w:sz w:val="24"/>
          <w:szCs w:val="24"/>
        </w:rPr>
        <w:t xml:space="preserve">V=40mL, </w:t>
      </w:r>
      <m:oMath>
        <m:sSub>
          <m:sSubPr>
            <m:ctrlPr>
              <w:rPr>
                <w:rFonts w:ascii="Cambria Math" w:hAnsiTheme="majorBidi"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ads</m:t>
            </m:r>
          </m:sub>
        </m:sSub>
      </m:oMath>
      <w:r w:rsidRPr="00C42E6E">
        <w:rPr>
          <w:rFonts w:asciiTheme="majorBidi" w:hAnsiTheme="majorBidi" w:cstheme="majorBidi"/>
          <w:sz w:val="24"/>
          <w:szCs w:val="24"/>
        </w:rPr>
        <w:t>= 25mg, [BM]</w:t>
      </w:r>
      <w:r w:rsidRPr="00C42E6E">
        <w:rPr>
          <w:rFonts w:asciiTheme="majorBidi" w:eastAsiaTheme="minorEastAsia" w:hAnsiTheme="majorBidi" w:cstheme="majorBidi"/>
          <w:sz w:val="24"/>
          <w:szCs w:val="24"/>
        </w:rPr>
        <w:t>= 10mg/L</w:t>
      </w:r>
      <w:r w:rsidRPr="00C42E6E">
        <w:rPr>
          <w:rFonts w:asciiTheme="majorBidi" w:hAnsiTheme="majorBidi" w:cstheme="majorBidi"/>
          <w:sz w:val="24"/>
          <w:szCs w:val="24"/>
        </w:rPr>
        <w:t>, pH=6, Agitation= 400tr/min, temps= 3h, T= 20°C</w:t>
      </w:r>
    </w:p>
    <w:p w:rsidR="00CC212B" w:rsidRDefault="00CC212B" w:rsidP="00CC212B">
      <w:pPr>
        <w:spacing w:after="0" w:line="360" w:lineRule="auto"/>
        <w:jc w:val="both"/>
        <w:rPr>
          <w:rFonts w:asciiTheme="majorBidi" w:hAnsiTheme="majorBidi" w:cstheme="majorBidi"/>
          <w:sz w:val="24"/>
          <w:szCs w:val="24"/>
        </w:rPr>
        <w:sectPr w:rsidR="00CC212B" w:rsidSect="001B116A">
          <w:footerReference w:type="first" r:id="rId149"/>
          <w:pgSz w:w="11906" w:h="16838" w:code="9"/>
          <w:pgMar w:top="1418" w:right="1418" w:bottom="1418" w:left="1418" w:header="709" w:footer="709" w:gutter="0"/>
          <w:pgNumType w:start="4"/>
          <w:cols w:space="708"/>
          <w:titlePg/>
          <w:docGrid w:linePitch="360"/>
        </w:sectPr>
      </w:pPr>
    </w:p>
    <w:p w:rsidR="00CC212B" w:rsidRDefault="00CC212B" w:rsidP="00CC212B">
      <w:pPr>
        <w:keepNext/>
        <w:spacing w:line="360" w:lineRule="auto"/>
        <w:ind w:right="-2"/>
        <w:jc w:val="center"/>
      </w:pPr>
      <w:r>
        <w:object w:dxaOrig="25020" w:dyaOrig="18000">
          <v:shape id="_x0000_i1051" type="#_x0000_t75" style="width:221.85pt;height:162.5pt" o:ole="">
            <v:imagedata r:id="rId150" o:title=""/>
          </v:shape>
          <o:OLEObject Type="Embed" ProgID="Origin50.Graph" ShapeID="_x0000_i1051" DrawAspect="Content" ObjectID="_1717753201" r:id="rId151"/>
        </w:object>
      </w:r>
      <w:r w:rsidRPr="00492967">
        <w:t xml:space="preserve"> </w:t>
      </w:r>
      <w:r>
        <w:object w:dxaOrig="25020" w:dyaOrig="18000">
          <v:shape id="_x0000_i1052" type="#_x0000_t75" style="width:223.8pt;height:162.5pt" o:ole="">
            <v:imagedata r:id="rId152" o:title=""/>
          </v:shape>
          <o:OLEObject Type="Embed" ProgID="Origin50.Graph" ShapeID="_x0000_i1052" DrawAspect="Content" ObjectID="_1717753202" r:id="rId153"/>
        </w:object>
      </w:r>
      <w:r>
        <w:object w:dxaOrig="25020" w:dyaOrig="18000">
          <v:shape id="_x0000_i1053" type="#_x0000_t75" style="width:237.4pt;height:172.2pt" o:ole="">
            <v:imagedata r:id="rId154" o:title=""/>
          </v:shape>
          <o:OLEObject Type="Embed" ProgID="Origin50.Graph" ShapeID="_x0000_i1053" DrawAspect="Content" ObjectID="_1717753203" r:id="rId155"/>
        </w:object>
      </w:r>
    </w:p>
    <w:p w:rsidR="00CC212B" w:rsidRPr="00C42E6E" w:rsidRDefault="00CC212B" w:rsidP="00CC212B">
      <w:pPr>
        <w:spacing w:after="0" w:line="360" w:lineRule="auto"/>
        <w:jc w:val="center"/>
        <w:rPr>
          <w:rFonts w:asciiTheme="majorBidi" w:hAnsiTheme="majorBidi" w:cstheme="majorBidi"/>
          <w:sz w:val="24"/>
          <w:szCs w:val="24"/>
        </w:rPr>
      </w:pPr>
      <w:bookmarkStart w:id="232" w:name="_Toc104929773"/>
      <w:bookmarkStart w:id="233" w:name="_Toc104950531"/>
      <w:r w:rsidRPr="00C42E6E">
        <w:rPr>
          <w:rFonts w:asciiTheme="majorBidi" w:hAnsiTheme="majorBidi" w:cstheme="majorBidi"/>
          <w:b/>
          <w:bCs/>
          <w:sz w:val="24"/>
          <w:szCs w:val="24"/>
        </w:rPr>
        <w:t>Figure III.</w:t>
      </w:r>
      <w:r w:rsidR="004748E5" w:rsidRPr="00C42E6E">
        <w:rPr>
          <w:rFonts w:asciiTheme="majorBidi" w:hAnsiTheme="majorBidi" w:cstheme="majorBidi"/>
          <w:b/>
          <w:bCs/>
          <w:sz w:val="24"/>
          <w:szCs w:val="24"/>
        </w:rPr>
        <w:fldChar w:fldCharType="begin"/>
      </w:r>
      <w:r w:rsidRPr="00C42E6E">
        <w:rPr>
          <w:rFonts w:asciiTheme="majorBidi" w:hAnsiTheme="majorBidi" w:cstheme="majorBidi"/>
          <w:b/>
          <w:bCs/>
          <w:sz w:val="24"/>
          <w:szCs w:val="24"/>
        </w:rPr>
        <w:instrText xml:space="preserve"> SEQ Figure \* ARABIC </w:instrText>
      </w:r>
      <w:r w:rsidR="004748E5" w:rsidRPr="00C42E6E">
        <w:rPr>
          <w:rFonts w:asciiTheme="majorBidi" w:hAnsiTheme="majorBidi" w:cstheme="majorBidi"/>
          <w:b/>
          <w:bCs/>
          <w:sz w:val="24"/>
          <w:szCs w:val="24"/>
        </w:rPr>
        <w:fldChar w:fldCharType="separate"/>
      </w:r>
      <w:r w:rsidR="007E0045">
        <w:rPr>
          <w:rFonts w:asciiTheme="majorBidi" w:hAnsiTheme="majorBidi" w:cstheme="majorBidi"/>
          <w:b/>
          <w:bCs/>
          <w:noProof/>
          <w:sz w:val="24"/>
          <w:szCs w:val="24"/>
        </w:rPr>
        <w:t>28</w:t>
      </w:r>
      <w:r w:rsidR="004748E5" w:rsidRPr="00C42E6E">
        <w:rPr>
          <w:rFonts w:asciiTheme="majorBidi" w:hAnsiTheme="majorBidi" w:cstheme="majorBidi"/>
          <w:b/>
          <w:bCs/>
          <w:sz w:val="24"/>
          <w:szCs w:val="24"/>
        </w:rPr>
        <w:fldChar w:fldCharType="end"/>
      </w:r>
      <w:r>
        <w:rPr>
          <w:rFonts w:asciiTheme="majorBidi" w:hAnsiTheme="majorBidi" w:cstheme="majorBidi"/>
          <w:b/>
          <w:bCs/>
          <w:sz w:val="24"/>
          <w:szCs w:val="24"/>
        </w:rPr>
        <w:t>.</w:t>
      </w:r>
      <w:r w:rsidRPr="00C42E6E">
        <w:rPr>
          <w:rFonts w:asciiTheme="majorBidi" w:hAnsiTheme="majorBidi" w:cstheme="majorBidi"/>
          <w:sz w:val="24"/>
          <w:szCs w:val="24"/>
        </w:rPr>
        <w:t xml:space="preserve"> Pourcentage de rétention des adsorbants ((a) : HA, (b) :Str, (c) :Str/HA-25 et (d) :Str/HA-50) en fonction du pH.</w:t>
      </w:r>
      <w:bookmarkEnd w:id="232"/>
      <w:bookmarkEnd w:id="233"/>
    </w:p>
    <w:p w:rsidR="00CC212B" w:rsidRDefault="00CC212B" w:rsidP="00CC212B">
      <w:pPr>
        <w:spacing w:after="0" w:line="360" w:lineRule="auto"/>
        <w:jc w:val="center"/>
        <w:rPr>
          <w:rFonts w:asciiTheme="majorBidi" w:hAnsiTheme="majorBidi" w:cstheme="majorBidi"/>
          <w:sz w:val="24"/>
          <w:szCs w:val="24"/>
        </w:rPr>
      </w:pPr>
      <w:r w:rsidRPr="00C42E6E">
        <w:rPr>
          <w:rFonts w:asciiTheme="majorBidi" w:eastAsiaTheme="minorEastAsia" w:hAnsiTheme="majorBidi" w:cstheme="majorBidi"/>
          <w:sz w:val="24"/>
          <w:szCs w:val="24"/>
        </w:rPr>
        <w:t xml:space="preserve">V=40mL, </w:t>
      </w:r>
      <m:oMath>
        <m:sSub>
          <m:sSubPr>
            <m:ctrlPr>
              <w:rPr>
                <w:rFonts w:ascii="Cambria Math" w:hAnsiTheme="majorBidi"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ads</m:t>
            </m:r>
          </m:sub>
        </m:sSub>
      </m:oMath>
      <w:r w:rsidRPr="00C42E6E">
        <w:rPr>
          <w:rFonts w:asciiTheme="majorBidi" w:hAnsiTheme="majorBidi" w:cstheme="majorBidi"/>
          <w:sz w:val="24"/>
          <w:szCs w:val="24"/>
        </w:rPr>
        <w:t>= 25mg, [BM]</w:t>
      </w:r>
      <w:r w:rsidRPr="00C42E6E">
        <w:rPr>
          <w:rFonts w:asciiTheme="majorBidi" w:eastAsiaTheme="minorEastAsia" w:hAnsiTheme="majorBidi" w:cstheme="majorBidi"/>
          <w:sz w:val="24"/>
          <w:szCs w:val="24"/>
        </w:rPr>
        <w:t>= 10mg/L</w:t>
      </w:r>
      <w:r w:rsidRPr="00C42E6E">
        <w:rPr>
          <w:rFonts w:asciiTheme="majorBidi" w:hAnsiTheme="majorBidi" w:cstheme="majorBidi"/>
          <w:sz w:val="24"/>
          <w:szCs w:val="24"/>
        </w:rPr>
        <w:t>, pH=6, Agitation= 400tr/min, temps= 3h, T= 20°C</w:t>
      </w:r>
    </w:p>
    <w:p w:rsidR="002B4145" w:rsidRDefault="002B4145" w:rsidP="00CC212B">
      <w:pPr>
        <w:spacing w:after="0" w:line="360" w:lineRule="auto"/>
        <w:jc w:val="center"/>
        <w:rPr>
          <w:rFonts w:asciiTheme="majorBidi" w:hAnsiTheme="majorBidi" w:cstheme="majorBidi"/>
          <w:sz w:val="24"/>
          <w:szCs w:val="24"/>
        </w:rPr>
      </w:pPr>
    </w:p>
    <w:p w:rsidR="00CC212B" w:rsidRPr="004D0AEC" w:rsidRDefault="00CC212B" w:rsidP="00A8494C">
      <w:pPr>
        <w:spacing w:after="0" w:line="360" w:lineRule="auto"/>
        <w:ind w:firstLine="708"/>
        <w:jc w:val="both"/>
        <w:rPr>
          <w:rFonts w:asciiTheme="majorBidi" w:hAnsiTheme="majorBidi" w:cstheme="majorBidi"/>
          <w:sz w:val="24"/>
          <w:szCs w:val="24"/>
        </w:rPr>
      </w:pPr>
      <w:r w:rsidRPr="004D0AEC">
        <w:rPr>
          <w:rFonts w:asciiTheme="majorBidi" w:hAnsiTheme="majorBidi" w:cstheme="majorBidi"/>
          <w:sz w:val="24"/>
          <w:szCs w:val="24"/>
        </w:rPr>
        <w:t>Pour l’HA on remarque une diminution</w:t>
      </w:r>
      <w:r w:rsidR="00CC049F">
        <w:rPr>
          <w:rFonts w:asciiTheme="majorBidi" w:hAnsiTheme="majorBidi" w:cstheme="majorBidi"/>
          <w:sz w:val="24"/>
          <w:szCs w:val="24"/>
        </w:rPr>
        <w:t xml:space="preserve"> de la capacité d’adsorption de </w:t>
      </w:r>
      <w:r w:rsidRPr="004D0AEC">
        <w:rPr>
          <w:rFonts w:asciiTheme="majorBidi" w:hAnsiTheme="majorBidi" w:cstheme="majorBidi"/>
          <w:sz w:val="24"/>
          <w:szCs w:val="24"/>
        </w:rPr>
        <w:t xml:space="preserve"> pH=2 à pH=6 qui </w:t>
      </w:r>
      <w:r w:rsidR="002B4145" w:rsidRPr="004D0AEC">
        <w:rPr>
          <w:rFonts w:asciiTheme="majorBidi" w:hAnsiTheme="majorBidi" w:cstheme="majorBidi"/>
          <w:sz w:val="24"/>
          <w:szCs w:val="24"/>
        </w:rPr>
        <w:t>correspond</w:t>
      </w:r>
      <w:r w:rsidRPr="004D0AEC">
        <w:rPr>
          <w:rFonts w:asciiTheme="majorBidi" w:hAnsiTheme="majorBidi" w:cstheme="majorBidi"/>
          <w:sz w:val="24"/>
          <w:szCs w:val="24"/>
        </w:rPr>
        <w:t xml:space="preserve"> a une quantité d’adsorption de 8.93mg/g à 3.58mg/g et un pourcentage de 55.81% à 22.39</w:t>
      </w:r>
      <w:r w:rsidR="00CC049F" w:rsidRPr="004D0AEC">
        <w:rPr>
          <w:rFonts w:asciiTheme="majorBidi" w:hAnsiTheme="majorBidi" w:cstheme="majorBidi"/>
          <w:sz w:val="24"/>
          <w:szCs w:val="24"/>
        </w:rPr>
        <w:t xml:space="preserve">%. </w:t>
      </w:r>
      <w:r w:rsidRPr="004D0AEC">
        <w:rPr>
          <w:rFonts w:asciiTheme="majorBidi" w:hAnsiTheme="majorBidi" w:cstheme="majorBidi"/>
          <w:sz w:val="24"/>
          <w:szCs w:val="24"/>
        </w:rPr>
        <w:t xml:space="preserve">Cette diminution </w:t>
      </w:r>
      <w:r w:rsidRPr="004D0AEC">
        <w:rPr>
          <w:rFonts w:asciiTheme="majorBidi" w:hAnsiTheme="majorBidi" w:cstheme="majorBidi"/>
          <w:color w:val="000000"/>
          <w:sz w:val="24"/>
          <w:szCs w:val="24"/>
          <w:shd w:val="clear" w:color="auto" w:fill="FFFFFF"/>
        </w:rPr>
        <w:t xml:space="preserve">est dû au fait que la surface de l’HA est </w:t>
      </w:r>
      <w:r w:rsidRPr="004D0AEC">
        <w:rPr>
          <w:rFonts w:asciiTheme="majorBidi" w:hAnsiTheme="majorBidi" w:cstheme="majorBidi"/>
          <w:sz w:val="24"/>
          <w:szCs w:val="24"/>
        </w:rPr>
        <w:t>entourée par les ions H</w:t>
      </w:r>
      <w:r w:rsidRPr="00A8494C">
        <w:rPr>
          <w:rFonts w:asciiTheme="majorBidi" w:hAnsiTheme="majorBidi" w:cstheme="majorBidi"/>
          <w:sz w:val="24"/>
          <w:szCs w:val="24"/>
          <w:vertAlign w:val="superscript"/>
        </w:rPr>
        <w:t>+</w:t>
      </w:r>
      <w:r w:rsidRPr="004D0AEC">
        <w:rPr>
          <w:rFonts w:asciiTheme="majorBidi" w:hAnsiTheme="majorBidi" w:cstheme="majorBidi"/>
          <w:sz w:val="24"/>
          <w:szCs w:val="24"/>
        </w:rPr>
        <w:t xml:space="preserve"> ce qui provoque une répulsion électrostatique entre les ions du bleu de méthylène (polluant cationique) </w:t>
      </w:r>
      <w:r w:rsidR="00A8494C">
        <w:rPr>
          <w:rFonts w:asciiTheme="majorBidi" w:hAnsiTheme="majorBidi" w:cstheme="majorBidi"/>
          <w:sz w:val="24"/>
          <w:szCs w:val="24"/>
        </w:rPr>
        <w:t>et</w:t>
      </w:r>
      <w:r w:rsidRPr="004D0AEC">
        <w:rPr>
          <w:rFonts w:asciiTheme="majorBidi" w:hAnsiTheme="majorBidi" w:cstheme="majorBidi"/>
          <w:sz w:val="24"/>
          <w:szCs w:val="24"/>
        </w:rPr>
        <w:t xml:space="preserve"> les sites de l’HA. D’autre part, dans l’intervalle de pH entre 6 et 12 on assiste à une augmentation de la quantité d’adsorption de 5.31mg/g à 14.71mg/g avec un pourcentage de 22.39% à 91.93%, ceci est </w:t>
      </w:r>
      <w:r w:rsidR="00A8494C" w:rsidRPr="004D0AEC">
        <w:rPr>
          <w:rFonts w:asciiTheme="majorBidi" w:hAnsiTheme="majorBidi" w:cstheme="majorBidi"/>
          <w:sz w:val="24"/>
          <w:szCs w:val="24"/>
        </w:rPr>
        <w:t>dû</w:t>
      </w:r>
      <w:r w:rsidRPr="004D0AEC">
        <w:rPr>
          <w:rFonts w:asciiTheme="majorBidi" w:hAnsiTheme="majorBidi" w:cstheme="majorBidi"/>
          <w:sz w:val="24"/>
          <w:szCs w:val="24"/>
        </w:rPr>
        <w:t xml:space="preserve"> à la diminution de la concentration en H</w:t>
      </w:r>
      <w:r w:rsidRPr="00A8494C">
        <w:rPr>
          <w:rFonts w:asciiTheme="majorBidi" w:hAnsiTheme="majorBidi" w:cstheme="majorBidi"/>
          <w:sz w:val="24"/>
          <w:szCs w:val="24"/>
          <w:vertAlign w:val="superscript"/>
        </w:rPr>
        <w:t>+</w:t>
      </w:r>
      <w:r w:rsidRPr="004D0AEC">
        <w:rPr>
          <w:rFonts w:asciiTheme="majorBidi" w:hAnsiTheme="majorBidi" w:cstheme="majorBidi"/>
          <w:sz w:val="24"/>
          <w:szCs w:val="24"/>
        </w:rPr>
        <w:t xml:space="preserve"> qui engendre une bonne attraction électrostatique entre les ions du colorant et les sites de la surface de l’HA. Par contre pour l’amidon, en augmentant le pH, la quantité et le pourcentage d’adsorption augmente [</w:t>
      </w:r>
      <w:hyperlink w:anchor="_ENREF_72" w:tooltip="Snahasish, 2020 #101" w:history="1">
        <w:r w:rsidR="004748E5" w:rsidRPr="004D0AEC">
          <w:rPr>
            <w:rFonts w:asciiTheme="majorBidi" w:hAnsiTheme="majorBidi" w:cstheme="majorBidi"/>
            <w:sz w:val="24"/>
            <w:szCs w:val="24"/>
          </w:rPr>
          <w:fldChar w:fldCharType="begin"/>
        </w:r>
        <w:r w:rsidRPr="004D0AEC">
          <w:rPr>
            <w:rFonts w:asciiTheme="majorBidi" w:hAnsiTheme="majorBidi" w:cstheme="majorBidi"/>
            <w:sz w:val="24"/>
            <w:szCs w:val="24"/>
          </w:rPr>
          <w:instrText xml:space="preserve"> ADDIN EN.CITE &lt;EndNote&gt;&lt;Cite&gt;&lt;Author&gt;Snahasish&lt;/Author&gt;&lt;Year&gt;2020&lt;/Year&gt;&lt;RecNum&gt;101&lt;/RecNum&gt;&lt;DisplayText&gt;&lt;style face="superscript"&gt;72&lt;/style&gt;&lt;/DisplayText&gt;&lt;record&gt;&lt;rec-number&gt;101&lt;/rec-number&gt;&lt;foreign-keys&gt;&lt;key app="EN" db-id="vsw2radz79ezasepffqvtzpkfrveffr2s205"&gt;101&lt;/key&gt;&lt;/foreign-keys&gt;&lt;ref-type name="Journal Article"&gt;17&lt;/ref-type&gt;&lt;contributors&gt;&lt;authors&gt;&lt;author&gt;Snahasish, B.; Mithun, N.; Biplob, M.; Arafat, I.; &lt;/author&gt;&lt;/authors&gt;&lt;/contributors&gt;&lt;titles&gt;&lt;title&gt;Hydroxyapatite extraction from natural source: Application for adsorption of methylene blue&lt;/title&gt;&lt;/titles&gt;&lt;volume&gt;18 (3&amp;amp;4): 62-69&amp;#xD;&lt;/volume&gt;&lt;dates&gt;&lt;year&gt;&lt;style face="bold" font="default" size="100%"&gt;2020&lt;/style&gt;&lt;/year&gt;&lt;/dates&gt;&lt;work-type&gt;Journal of Food, Agriculture &amp;amp; Environment &lt;/work-type&gt;&lt;urls&gt;&lt;/urls&gt;&lt;/record&gt;&lt;/Cite&gt;&lt;/EndNote&gt;</w:instrText>
        </w:r>
        <w:r w:rsidR="004748E5" w:rsidRPr="004D0AEC">
          <w:rPr>
            <w:rFonts w:asciiTheme="majorBidi" w:hAnsiTheme="majorBidi" w:cstheme="majorBidi"/>
            <w:sz w:val="24"/>
            <w:szCs w:val="24"/>
          </w:rPr>
          <w:fldChar w:fldCharType="separate"/>
        </w:r>
        <w:r w:rsidRPr="004D0AEC">
          <w:rPr>
            <w:rFonts w:asciiTheme="majorBidi" w:hAnsiTheme="majorBidi" w:cstheme="majorBidi"/>
            <w:sz w:val="24"/>
            <w:szCs w:val="24"/>
          </w:rPr>
          <w:t>72</w:t>
        </w:r>
        <w:r w:rsidR="004748E5" w:rsidRPr="004D0AEC">
          <w:rPr>
            <w:rFonts w:asciiTheme="majorBidi" w:hAnsiTheme="majorBidi" w:cstheme="majorBidi"/>
            <w:sz w:val="24"/>
            <w:szCs w:val="24"/>
          </w:rPr>
          <w:fldChar w:fldCharType="end"/>
        </w:r>
      </w:hyperlink>
      <w:r w:rsidRPr="004D0AEC">
        <w:rPr>
          <w:rFonts w:asciiTheme="majorBidi" w:hAnsiTheme="majorBidi" w:cstheme="majorBidi"/>
          <w:sz w:val="24"/>
          <w:szCs w:val="24"/>
        </w:rPr>
        <w:t>].</w:t>
      </w:r>
    </w:p>
    <w:p w:rsidR="00533CC0" w:rsidRDefault="00CC212B" w:rsidP="00533CC0">
      <w:pPr>
        <w:spacing w:after="0" w:line="360" w:lineRule="auto"/>
        <w:ind w:firstLine="708"/>
        <w:jc w:val="both"/>
        <w:rPr>
          <w:rFonts w:asciiTheme="majorBidi" w:hAnsiTheme="majorBidi" w:cstheme="majorBidi"/>
          <w:sz w:val="24"/>
          <w:szCs w:val="24"/>
        </w:rPr>
      </w:pPr>
      <w:r w:rsidRPr="004D0AEC">
        <w:rPr>
          <w:rFonts w:asciiTheme="majorBidi" w:hAnsiTheme="majorBidi" w:cstheme="majorBidi"/>
          <w:sz w:val="24"/>
          <w:szCs w:val="24"/>
        </w:rPr>
        <w:t xml:space="preserve">Pour les matériaux (Str/HA-25) et (Str/HA-50), on remarque que </w:t>
      </w:r>
      <w:r w:rsidR="00A8494C" w:rsidRPr="004D0AEC">
        <w:rPr>
          <w:rFonts w:asciiTheme="majorBidi" w:hAnsiTheme="majorBidi" w:cstheme="majorBidi"/>
          <w:sz w:val="24"/>
          <w:szCs w:val="24"/>
        </w:rPr>
        <w:t>lorsqu’on</w:t>
      </w:r>
      <w:r w:rsidRPr="004D0AEC">
        <w:rPr>
          <w:rFonts w:asciiTheme="majorBidi" w:hAnsiTheme="majorBidi" w:cstheme="majorBidi"/>
          <w:sz w:val="24"/>
          <w:szCs w:val="24"/>
        </w:rPr>
        <w:t xml:space="preserve"> se déplace vers les pH basique la quantité et le pourcentage d’adsorption augmente,</w:t>
      </w:r>
      <w:r w:rsidR="00533CC0">
        <w:rPr>
          <w:rFonts w:asciiTheme="majorBidi" w:hAnsiTheme="majorBidi" w:cstheme="majorBidi"/>
          <w:sz w:val="24"/>
          <w:szCs w:val="24"/>
        </w:rPr>
        <w:t xml:space="preserve"> et par la suite les </w:t>
      </w:r>
      <w:r w:rsidR="00533CC0">
        <w:rPr>
          <w:rFonts w:asciiTheme="majorBidi" w:hAnsiTheme="majorBidi" w:cstheme="majorBidi"/>
          <w:sz w:val="24"/>
          <w:szCs w:val="24"/>
        </w:rPr>
        <w:lastRenderedPageBreak/>
        <w:t>expérience</w:t>
      </w:r>
      <w:r w:rsidR="008F461A">
        <w:rPr>
          <w:rFonts w:asciiTheme="majorBidi" w:hAnsiTheme="majorBidi" w:cstheme="majorBidi"/>
          <w:sz w:val="24"/>
          <w:szCs w:val="24"/>
        </w:rPr>
        <w:t>s</w:t>
      </w:r>
      <w:r w:rsidR="00533CC0">
        <w:rPr>
          <w:rFonts w:asciiTheme="majorBidi" w:hAnsiTheme="majorBidi" w:cstheme="majorBidi"/>
          <w:sz w:val="24"/>
          <w:szCs w:val="24"/>
        </w:rPr>
        <w:t xml:space="preserve"> </w:t>
      </w:r>
      <w:r w:rsidR="00533CC0" w:rsidRPr="006D256F">
        <w:rPr>
          <w:rFonts w:asciiTheme="majorBidi" w:hAnsiTheme="majorBidi" w:cstheme="majorBidi"/>
          <w:sz w:val="24"/>
          <w:szCs w:val="24"/>
        </w:rPr>
        <w:t>seront réalisées à pH</w:t>
      </w:r>
      <w:r w:rsidR="00533CC0">
        <w:rPr>
          <w:rFonts w:asciiTheme="majorBidi" w:hAnsiTheme="majorBidi" w:cstheme="majorBidi"/>
          <w:sz w:val="24"/>
          <w:szCs w:val="24"/>
        </w:rPr>
        <w:t>=6 parce qu’on a améliorer la capacité d’adsorption de l’HA par l’ajout de l’amidon.</w:t>
      </w:r>
    </w:p>
    <w:p w:rsidR="00533CC0" w:rsidRDefault="00533CC0" w:rsidP="00533CC0">
      <w:pPr>
        <w:pStyle w:val="Titre3"/>
        <w:spacing w:before="0" w:line="360" w:lineRule="auto"/>
        <w:ind w:left="0" w:right="-2" w:firstLine="0"/>
        <w:jc w:val="both"/>
        <w:rPr>
          <w:rFonts w:asciiTheme="majorBidi" w:hAnsiTheme="majorBidi"/>
          <w:color w:val="auto"/>
        </w:rPr>
      </w:pPr>
      <w:r w:rsidRPr="009F6228">
        <w:rPr>
          <w:rFonts w:asciiTheme="majorBidi" w:hAnsiTheme="majorBidi"/>
          <w:color w:val="auto"/>
        </w:rPr>
        <w:t>III.2.2.2. Etude de l</w:t>
      </w:r>
      <w:r>
        <w:rPr>
          <w:rFonts w:asciiTheme="majorBidi" w:hAnsiTheme="majorBidi"/>
          <w:color w:val="auto"/>
        </w:rPr>
        <w:t>a cinétique d’adsorption du BM </w:t>
      </w:r>
    </w:p>
    <w:p w:rsidR="00533CC0" w:rsidRDefault="00533CC0" w:rsidP="00533CC0">
      <w:pPr>
        <w:keepNext/>
        <w:spacing w:line="360" w:lineRule="auto"/>
        <w:ind w:right="-2"/>
        <w:jc w:val="center"/>
      </w:pPr>
      <w:r>
        <w:object w:dxaOrig="25020" w:dyaOrig="18000">
          <v:shape id="_x0000_i1054" type="#_x0000_t75" style="width:217.95pt;height:162.5pt" o:ole="">
            <v:imagedata r:id="rId156" o:title=""/>
          </v:shape>
          <o:OLEObject Type="Embed" ProgID="Origin50.Graph" ShapeID="_x0000_i1054" DrawAspect="Content" ObjectID="_1717753204" r:id="rId157"/>
        </w:object>
      </w:r>
      <w:r w:rsidRPr="001E052B">
        <w:t xml:space="preserve"> </w:t>
      </w:r>
      <w:r>
        <w:object w:dxaOrig="25020" w:dyaOrig="18000">
          <v:shape id="_x0000_i1055" type="#_x0000_t75" style="width:226.7pt;height:162.5pt" o:ole="">
            <v:imagedata r:id="rId158" o:title=""/>
          </v:shape>
          <o:OLEObject Type="Embed" ProgID="Origin50.Graph" ShapeID="_x0000_i1055" DrawAspect="Content" ObjectID="_1717753205" r:id="rId159"/>
        </w:object>
      </w:r>
    </w:p>
    <w:p w:rsidR="00533CC0" w:rsidRPr="00A075B7" w:rsidRDefault="00533CC0" w:rsidP="00533CC0">
      <w:pPr>
        <w:spacing w:after="0" w:line="360" w:lineRule="auto"/>
        <w:jc w:val="center"/>
        <w:rPr>
          <w:rFonts w:asciiTheme="majorBidi" w:hAnsiTheme="majorBidi" w:cstheme="majorBidi"/>
          <w:sz w:val="24"/>
          <w:szCs w:val="24"/>
        </w:rPr>
      </w:pPr>
      <w:r w:rsidRPr="00A075B7">
        <w:rPr>
          <w:rFonts w:asciiTheme="majorBidi" w:hAnsiTheme="majorBidi" w:cstheme="majorBidi"/>
          <w:b/>
          <w:bCs/>
          <w:sz w:val="24"/>
          <w:szCs w:val="24"/>
        </w:rPr>
        <w:t>Figure III.</w:t>
      </w:r>
      <w:r w:rsidR="004748E5" w:rsidRPr="00A075B7">
        <w:rPr>
          <w:rFonts w:asciiTheme="majorBidi" w:hAnsiTheme="majorBidi" w:cstheme="majorBidi"/>
          <w:b/>
          <w:bCs/>
          <w:sz w:val="24"/>
          <w:szCs w:val="24"/>
        </w:rPr>
        <w:fldChar w:fldCharType="begin"/>
      </w:r>
      <w:r w:rsidRPr="00A075B7">
        <w:rPr>
          <w:rFonts w:asciiTheme="majorBidi" w:hAnsiTheme="majorBidi" w:cstheme="majorBidi"/>
          <w:b/>
          <w:bCs/>
          <w:sz w:val="24"/>
          <w:szCs w:val="24"/>
        </w:rPr>
        <w:instrText xml:space="preserve"> SEQ Figure \* ARABIC </w:instrText>
      </w:r>
      <w:r w:rsidR="004748E5" w:rsidRPr="00A075B7">
        <w:rPr>
          <w:rFonts w:asciiTheme="majorBidi" w:hAnsiTheme="majorBidi" w:cstheme="majorBidi"/>
          <w:b/>
          <w:bCs/>
          <w:sz w:val="24"/>
          <w:szCs w:val="24"/>
        </w:rPr>
        <w:fldChar w:fldCharType="separate"/>
      </w:r>
      <w:r w:rsidR="007E0045">
        <w:rPr>
          <w:rFonts w:asciiTheme="majorBidi" w:hAnsiTheme="majorBidi" w:cstheme="majorBidi"/>
          <w:b/>
          <w:bCs/>
          <w:noProof/>
          <w:sz w:val="24"/>
          <w:szCs w:val="24"/>
        </w:rPr>
        <w:t>29</w:t>
      </w:r>
      <w:r w:rsidR="004748E5" w:rsidRPr="00A075B7">
        <w:rPr>
          <w:rFonts w:asciiTheme="majorBidi" w:hAnsiTheme="majorBidi" w:cstheme="majorBidi"/>
          <w:b/>
          <w:bCs/>
          <w:sz w:val="24"/>
          <w:szCs w:val="24"/>
        </w:rPr>
        <w:fldChar w:fldCharType="end"/>
      </w:r>
      <w:r w:rsidRPr="00A075B7">
        <w:rPr>
          <w:rFonts w:asciiTheme="majorBidi" w:hAnsiTheme="majorBidi" w:cstheme="majorBidi"/>
          <w:b/>
          <w:bCs/>
          <w:sz w:val="24"/>
          <w:szCs w:val="24"/>
        </w:rPr>
        <w:t> :</w:t>
      </w:r>
      <w:r w:rsidRPr="00A075B7">
        <w:rPr>
          <w:rFonts w:asciiTheme="majorBidi" w:hAnsiTheme="majorBidi" w:cstheme="majorBidi"/>
          <w:sz w:val="24"/>
          <w:szCs w:val="24"/>
        </w:rPr>
        <w:t xml:space="preserve"> Etude de la quantité adsorbé des matériaux composites (</w:t>
      </w:r>
      <w:r>
        <w:rPr>
          <w:rFonts w:asciiTheme="majorBidi" w:hAnsiTheme="majorBidi" w:cstheme="majorBidi"/>
          <w:sz w:val="24"/>
          <w:szCs w:val="24"/>
        </w:rPr>
        <w:t>Str/HA-25) et (Str/HA-50) en fonction</w:t>
      </w:r>
      <w:r w:rsidRPr="00A075B7">
        <w:rPr>
          <w:rFonts w:asciiTheme="majorBidi" w:hAnsiTheme="majorBidi" w:cstheme="majorBidi"/>
          <w:sz w:val="24"/>
          <w:szCs w:val="24"/>
        </w:rPr>
        <w:t xml:space="preserve"> du temps.</w:t>
      </w:r>
    </w:p>
    <w:p w:rsidR="00533CC0" w:rsidRPr="00A075B7" w:rsidRDefault="00533CC0" w:rsidP="00533CC0">
      <w:pPr>
        <w:spacing w:after="0" w:line="360" w:lineRule="auto"/>
        <w:jc w:val="center"/>
        <w:rPr>
          <w:rFonts w:asciiTheme="majorBidi" w:hAnsiTheme="majorBidi" w:cstheme="majorBidi"/>
          <w:sz w:val="24"/>
          <w:szCs w:val="24"/>
        </w:rPr>
      </w:pPr>
      <w:r w:rsidRPr="00A075B7">
        <w:rPr>
          <w:rFonts w:asciiTheme="majorBidi" w:eastAsiaTheme="minorEastAsia" w:hAnsiTheme="majorBidi" w:cstheme="majorBidi"/>
          <w:sz w:val="24"/>
          <w:szCs w:val="24"/>
        </w:rPr>
        <w:t xml:space="preserve">V=40mL, </w:t>
      </w:r>
      <m:oMath>
        <m:sSub>
          <m:sSubPr>
            <m:ctrlPr>
              <w:rPr>
                <w:rFonts w:ascii="Cambria Math" w:hAnsiTheme="majorBidi"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ads</m:t>
            </m:r>
          </m:sub>
        </m:sSub>
      </m:oMath>
      <w:r w:rsidRPr="00A075B7">
        <w:rPr>
          <w:rFonts w:asciiTheme="majorBidi" w:hAnsiTheme="majorBidi" w:cstheme="majorBidi"/>
          <w:sz w:val="24"/>
          <w:szCs w:val="24"/>
        </w:rPr>
        <w:t>= 40mg, [BM]</w:t>
      </w:r>
      <w:r w:rsidRPr="00A075B7">
        <w:rPr>
          <w:rFonts w:asciiTheme="majorBidi" w:eastAsiaTheme="minorEastAsia" w:hAnsiTheme="majorBidi" w:cstheme="majorBidi"/>
          <w:sz w:val="24"/>
          <w:szCs w:val="24"/>
        </w:rPr>
        <w:t>= 20mg/L</w:t>
      </w:r>
      <w:r w:rsidRPr="00A075B7">
        <w:rPr>
          <w:rFonts w:asciiTheme="majorBidi" w:hAnsiTheme="majorBidi" w:cstheme="majorBidi"/>
          <w:sz w:val="24"/>
          <w:szCs w:val="24"/>
        </w:rPr>
        <w:t>, pH=6, Agitation= 400tr/min, T= 20°C</w:t>
      </w:r>
    </w:p>
    <w:p w:rsidR="00533CC0" w:rsidRDefault="00533CC0" w:rsidP="00533CC0">
      <w:pPr>
        <w:pStyle w:val="Lgende"/>
      </w:pPr>
    </w:p>
    <w:p w:rsidR="00533CC0" w:rsidRDefault="00533CC0" w:rsidP="00533CC0">
      <w:pPr>
        <w:keepNext/>
        <w:spacing w:line="360" w:lineRule="auto"/>
        <w:ind w:right="-2"/>
        <w:jc w:val="center"/>
      </w:pPr>
      <w:r>
        <w:object w:dxaOrig="25020" w:dyaOrig="18000">
          <v:shape id="_x0000_i1056" type="#_x0000_t75" style="width:219.9pt;height:160.55pt" o:ole="">
            <v:imagedata r:id="rId160" o:title=""/>
          </v:shape>
          <o:OLEObject Type="Embed" ProgID="Origin50.Graph" ShapeID="_x0000_i1056" DrawAspect="Content" ObjectID="_1717753206" r:id="rId161"/>
        </w:object>
      </w:r>
      <w:r w:rsidRPr="002A0536">
        <w:t xml:space="preserve"> </w:t>
      </w:r>
      <w:r>
        <w:object w:dxaOrig="25020" w:dyaOrig="18000">
          <v:shape id="_x0000_i1057" type="#_x0000_t75" style="width:223.8pt;height:162.5pt" o:ole="">
            <v:imagedata r:id="rId162" o:title=""/>
          </v:shape>
          <o:OLEObject Type="Embed" ProgID="Origin50.Graph" ShapeID="_x0000_i1057" DrawAspect="Content" ObjectID="_1717753207" r:id="rId163"/>
        </w:object>
      </w:r>
    </w:p>
    <w:p w:rsidR="00533CC0" w:rsidRPr="00A075B7" w:rsidRDefault="00533CC0" w:rsidP="00533CC0">
      <w:pPr>
        <w:spacing w:after="0" w:line="360" w:lineRule="auto"/>
        <w:jc w:val="center"/>
        <w:rPr>
          <w:rFonts w:asciiTheme="majorBidi" w:hAnsiTheme="majorBidi" w:cstheme="majorBidi"/>
          <w:sz w:val="24"/>
          <w:szCs w:val="24"/>
        </w:rPr>
      </w:pPr>
      <w:r w:rsidRPr="00A075B7">
        <w:rPr>
          <w:rFonts w:asciiTheme="majorBidi" w:hAnsiTheme="majorBidi" w:cstheme="majorBidi"/>
          <w:b/>
          <w:bCs/>
          <w:sz w:val="24"/>
          <w:szCs w:val="24"/>
        </w:rPr>
        <w:t>Figure III.</w:t>
      </w:r>
      <w:r w:rsidR="004748E5" w:rsidRPr="00A075B7">
        <w:rPr>
          <w:rFonts w:asciiTheme="majorBidi" w:hAnsiTheme="majorBidi" w:cstheme="majorBidi"/>
          <w:b/>
          <w:bCs/>
          <w:sz w:val="24"/>
          <w:szCs w:val="24"/>
        </w:rPr>
        <w:fldChar w:fldCharType="begin"/>
      </w:r>
      <w:r w:rsidRPr="00A075B7">
        <w:rPr>
          <w:rFonts w:asciiTheme="majorBidi" w:hAnsiTheme="majorBidi" w:cstheme="majorBidi"/>
          <w:b/>
          <w:bCs/>
          <w:sz w:val="24"/>
          <w:szCs w:val="24"/>
        </w:rPr>
        <w:instrText xml:space="preserve"> SEQ Figure \* ARABIC </w:instrText>
      </w:r>
      <w:r w:rsidR="004748E5" w:rsidRPr="00A075B7">
        <w:rPr>
          <w:rFonts w:asciiTheme="majorBidi" w:hAnsiTheme="majorBidi" w:cstheme="majorBidi"/>
          <w:b/>
          <w:bCs/>
          <w:sz w:val="24"/>
          <w:szCs w:val="24"/>
        </w:rPr>
        <w:fldChar w:fldCharType="separate"/>
      </w:r>
      <w:r w:rsidR="007E0045">
        <w:rPr>
          <w:rFonts w:asciiTheme="majorBidi" w:hAnsiTheme="majorBidi" w:cstheme="majorBidi"/>
          <w:b/>
          <w:bCs/>
          <w:noProof/>
          <w:sz w:val="24"/>
          <w:szCs w:val="24"/>
        </w:rPr>
        <w:t>30</w:t>
      </w:r>
      <w:r w:rsidR="004748E5" w:rsidRPr="00A075B7">
        <w:rPr>
          <w:rFonts w:asciiTheme="majorBidi" w:hAnsiTheme="majorBidi" w:cstheme="majorBidi"/>
          <w:b/>
          <w:bCs/>
          <w:sz w:val="24"/>
          <w:szCs w:val="24"/>
        </w:rPr>
        <w:fldChar w:fldCharType="end"/>
      </w:r>
      <w:r w:rsidRPr="00A075B7">
        <w:rPr>
          <w:rFonts w:asciiTheme="majorBidi" w:hAnsiTheme="majorBidi" w:cstheme="majorBidi"/>
          <w:b/>
          <w:bCs/>
          <w:sz w:val="24"/>
          <w:szCs w:val="24"/>
        </w:rPr>
        <w:t> :</w:t>
      </w:r>
      <w:r w:rsidRPr="00A075B7">
        <w:rPr>
          <w:rFonts w:asciiTheme="majorBidi" w:hAnsiTheme="majorBidi" w:cstheme="majorBidi"/>
          <w:sz w:val="24"/>
          <w:szCs w:val="24"/>
        </w:rPr>
        <w:t xml:space="preserve"> Pourcentage de rétention des matériaux composites (</w:t>
      </w:r>
      <w:r>
        <w:rPr>
          <w:rFonts w:asciiTheme="majorBidi" w:hAnsiTheme="majorBidi" w:cstheme="majorBidi"/>
          <w:sz w:val="24"/>
          <w:szCs w:val="24"/>
        </w:rPr>
        <w:t>Str/HA-25) et (Str/HA-50) en fonction</w:t>
      </w:r>
      <w:r w:rsidRPr="00A075B7">
        <w:rPr>
          <w:rFonts w:asciiTheme="majorBidi" w:hAnsiTheme="majorBidi" w:cstheme="majorBidi"/>
          <w:sz w:val="24"/>
          <w:szCs w:val="24"/>
        </w:rPr>
        <w:t xml:space="preserve"> du temps.</w:t>
      </w:r>
    </w:p>
    <w:p w:rsidR="00533CC0" w:rsidRPr="00A075B7" w:rsidRDefault="00533CC0" w:rsidP="00533CC0">
      <w:pPr>
        <w:spacing w:after="0" w:line="360" w:lineRule="auto"/>
        <w:jc w:val="center"/>
        <w:rPr>
          <w:rFonts w:asciiTheme="majorBidi" w:hAnsiTheme="majorBidi" w:cstheme="majorBidi"/>
          <w:sz w:val="24"/>
          <w:szCs w:val="24"/>
        </w:rPr>
      </w:pPr>
      <w:r w:rsidRPr="00A075B7">
        <w:rPr>
          <w:rFonts w:asciiTheme="majorBidi" w:eastAsiaTheme="minorEastAsia" w:hAnsiTheme="majorBidi" w:cstheme="majorBidi"/>
          <w:sz w:val="24"/>
          <w:szCs w:val="24"/>
        </w:rPr>
        <w:t xml:space="preserve">V=40mL, </w:t>
      </w:r>
      <m:oMath>
        <m:sSub>
          <m:sSubPr>
            <m:ctrlPr>
              <w:rPr>
                <w:rFonts w:ascii="Cambria Math" w:hAnsiTheme="majorBidi"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ads</m:t>
            </m:r>
          </m:sub>
        </m:sSub>
      </m:oMath>
      <w:r w:rsidRPr="00A075B7">
        <w:rPr>
          <w:rFonts w:asciiTheme="majorBidi" w:hAnsiTheme="majorBidi" w:cstheme="majorBidi"/>
          <w:sz w:val="24"/>
          <w:szCs w:val="24"/>
        </w:rPr>
        <w:t>= 40mg, [BM]</w:t>
      </w:r>
      <w:r w:rsidRPr="00A075B7">
        <w:rPr>
          <w:rFonts w:asciiTheme="majorBidi" w:eastAsiaTheme="minorEastAsia" w:hAnsiTheme="majorBidi" w:cstheme="majorBidi"/>
          <w:sz w:val="24"/>
          <w:szCs w:val="24"/>
        </w:rPr>
        <w:t>= 20mg/L</w:t>
      </w:r>
      <w:r w:rsidRPr="00A075B7">
        <w:rPr>
          <w:rFonts w:asciiTheme="majorBidi" w:hAnsiTheme="majorBidi" w:cstheme="majorBidi"/>
          <w:sz w:val="24"/>
          <w:szCs w:val="24"/>
        </w:rPr>
        <w:t>, pH=6, Agitation= 400tr/min, T= 20°C</w:t>
      </w:r>
    </w:p>
    <w:p w:rsidR="00533CC0" w:rsidRDefault="00533CC0" w:rsidP="00CC212B">
      <w:pPr>
        <w:spacing w:after="0" w:line="360" w:lineRule="auto"/>
        <w:ind w:firstLine="708"/>
        <w:jc w:val="both"/>
        <w:rPr>
          <w:rFonts w:asciiTheme="majorBidi" w:hAnsiTheme="majorBidi" w:cstheme="majorBidi"/>
          <w:sz w:val="24"/>
          <w:szCs w:val="24"/>
        </w:rPr>
      </w:pPr>
    </w:p>
    <w:p w:rsidR="00533CC0" w:rsidRDefault="00533CC0" w:rsidP="00533CC0">
      <w:pPr>
        <w:spacing w:after="0" w:line="360" w:lineRule="auto"/>
        <w:ind w:firstLine="708"/>
        <w:jc w:val="both"/>
        <w:rPr>
          <w:rFonts w:asciiTheme="majorBidi" w:hAnsiTheme="majorBidi" w:cstheme="majorBidi"/>
          <w:sz w:val="24"/>
          <w:szCs w:val="24"/>
        </w:rPr>
        <w:sectPr w:rsidR="00533CC0" w:rsidSect="001B116A">
          <w:headerReference w:type="default" r:id="rId164"/>
          <w:footerReference w:type="default" r:id="rId165"/>
          <w:footerReference w:type="first" r:id="rId166"/>
          <w:pgSz w:w="11906" w:h="16838" w:code="9"/>
          <w:pgMar w:top="1418" w:right="1418" w:bottom="1418" w:left="1418" w:header="709" w:footer="709" w:gutter="0"/>
          <w:pgNumType w:start="4"/>
          <w:cols w:space="708"/>
          <w:titlePg/>
          <w:docGrid w:linePitch="360"/>
        </w:sectPr>
      </w:pPr>
      <w:r w:rsidRPr="00A075B7">
        <w:rPr>
          <w:rFonts w:asciiTheme="majorBidi" w:hAnsiTheme="majorBidi" w:cstheme="majorBidi"/>
          <w:sz w:val="24"/>
          <w:szCs w:val="24"/>
        </w:rPr>
        <w:t>Pour le matériau (Str/HA-25) on remarque une augmentation de la quantité adsorbé qui atteint 11.92</w:t>
      </w:r>
      <w:r>
        <w:rPr>
          <w:rFonts w:asciiTheme="majorBidi" w:hAnsiTheme="majorBidi" w:cstheme="majorBidi"/>
          <w:sz w:val="24"/>
          <w:szCs w:val="24"/>
        </w:rPr>
        <w:t xml:space="preserve"> </w:t>
      </w:r>
      <w:r w:rsidRPr="00A075B7">
        <w:rPr>
          <w:rFonts w:asciiTheme="majorBidi" w:hAnsiTheme="majorBidi" w:cstheme="majorBidi"/>
          <w:sz w:val="24"/>
          <w:szCs w:val="24"/>
        </w:rPr>
        <w:t>mg/g avec un pourcentage d’adsorption</w:t>
      </w:r>
      <w:r>
        <w:rPr>
          <w:rFonts w:asciiTheme="majorBidi" w:hAnsiTheme="majorBidi" w:cstheme="majorBidi"/>
          <w:sz w:val="24"/>
          <w:szCs w:val="24"/>
        </w:rPr>
        <w:t xml:space="preserve"> de</w:t>
      </w:r>
      <w:r w:rsidRPr="00A075B7">
        <w:rPr>
          <w:rFonts w:asciiTheme="majorBidi" w:hAnsiTheme="majorBidi" w:cstheme="majorBidi"/>
          <w:sz w:val="24"/>
          <w:szCs w:val="24"/>
        </w:rPr>
        <w:t xml:space="preserve"> 59.62% à 30</w:t>
      </w:r>
      <w:r>
        <w:rPr>
          <w:rFonts w:asciiTheme="majorBidi" w:hAnsiTheme="majorBidi" w:cstheme="majorBidi"/>
          <w:sz w:val="24"/>
          <w:szCs w:val="24"/>
        </w:rPr>
        <w:t xml:space="preserve"> </w:t>
      </w:r>
      <w:r w:rsidRPr="00A075B7">
        <w:rPr>
          <w:rFonts w:asciiTheme="majorBidi" w:hAnsiTheme="majorBidi" w:cstheme="majorBidi"/>
          <w:sz w:val="24"/>
          <w:szCs w:val="24"/>
        </w:rPr>
        <w:t xml:space="preserve">min.  L’augmentation est due a la disponibilité des sites d’adsorption libres à la surface </w:t>
      </w:r>
      <w:r>
        <w:rPr>
          <w:rFonts w:asciiTheme="majorBidi" w:hAnsiTheme="majorBidi" w:cstheme="majorBidi"/>
          <w:sz w:val="24"/>
          <w:szCs w:val="24"/>
        </w:rPr>
        <w:t>du</w:t>
      </w:r>
      <w:r w:rsidRPr="00A075B7">
        <w:rPr>
          <w:rFonts w:asciiTheme="majorBidi" w:hAnsiTheme="majorBidi" w:cstheme="majorBidi"/>
          <w:sz w:val="24"/>
          <w:szCs w:val="24"/>
        </w:rPr>
        <w:t xml:space="preserve"> matériau et par conséquence la diffusion externe des particules de l’adsorbat. Au delà de 30min on remarque un dégonflement du matériau qui atteint une quantité adsorber </w:t>
      </w:r>
      <w:r>
        <w:rPr>
          <w:rFonts w:asciiTheme="majorBidi" w:hAnsiTheme="majorBidi" w:cstheme="majorBidi"/>
          <w:sz w:val="24"/>
          <w:szCs w:val="24"/>
        </w:rPr>
        <w:t xml:space="preserve">de </w:t>
      </w:r>
      <w:r w:rsidRPr="00A075B7">
        <w:rPr>
          <w:rFonts w:asciiTheme="majorBidi" w:hAnsiTheme="majorBidi" w:cstheme="majorBidi"/>
          <w:sz w:val="24"/>
          <w:szCs w:val="24"/>
        </w:rPr>
        <w:t>7.69</w:t>
      </w:r>
      <w:r>
        <w:rPr>
          <w:rFonts w:asciiTheme="majorBidi" w:hAnsiTheme="majorBidi" w:cstheme="majorBidi"/>
          <w:sz w:val="24"/>
          <w:szCs w:val="24"/>
        </w:rPr>
        <w:t xml:space="preserve"> </w:t>
      </w:r>
      <w:r w:rsidRPr="00A075B7">
        <w:rPr>
          <w:rFonts w:asciiTheme="majorBidi" w:hAnsiTheme="majorBidi" w:cstheme="majorBidi"/>
          <w:sz w:val="24"/>
          <w:szCs w:val="24"/>
        </w:rPr>
        <w:t>mg/g avec un</w:t>
      </w:r>
      <w:r>
        <w:rPr>
          <w:rFonts w:asciiTheme="majorBidi" w:hAnsiTheme="majorBidi" w:cstheme="majorBidi"/>
          <w:sz w:val="24"/>
          <w:szCs w:val="24"/>
        </w:rPr>
        <w:t xml:space="preserve"> </w:t>
      </w:r>
    </w:p>
    <w:p w:rsidR="00CC212B" w:rsidRPr="004D0AEC" w:rsidRDefault="00CC212B" w:rsidP="00CC212B">
      <w:pPr>
        <w:spacing w:after="0" w:line="360" w:lineRule="auto"/>
        <w:ind w:right="-2"/>
        <w:jc w:val="both"/>
        <w:rPr>
          <w:rFonts w:asciiTheme="majorBidi" w:hAnsiTheme="majorBidi" w:cstheme="majorBidi"/>
          <w:sz w:val="24"/>
          <w:szCs w:val="24"/>
        </w:rPr>
      </w:pPr>
      <w:r w:rsidRPr="004D0AEC">
        <w:rPr>
          <w:rFonts w:asciiTheme="majorBidi" w:hAnsiTheme="majorBidi" w:cstheme="majorBidi"/>
          <w:sz w:val="24"/>
          <w:szCs w:val="24"/>
        </w:rPr>
        <w:lastRenderedPageBreak/>
        <w:t>pourcentage d’adsorption de 38.49% à 60 min. Le dégonflement caractérise une diffusion interne de la matière au cours de laquelle il y a transfert des particules de l’adsorbat à travers la surface interne du matériau.</w:t>
      </w:r>
      <w:r w:rsidR="008F461A">
        <w:rPr>
          <w:rFonts w:asciiTheme="majorBidi" w:hAnsiTheme="majorBidi" w:cstheme="majorBidi"/>
          <w:sz w:val="24"/>
          <w:szCs w:val="24"/>
        </w:rPr>
        <w:t xml:space="preserve"> Après on observe le palier à 12</w:t>
      </w:r>
      <w:r w:rsidRPr="004D0AEC">
        <w:rPr>
          <w:rFonts w:asciiTheme="majorBidi" w:hAnsiTheme="majorBidi" w:cstheme="majorBidi"/>
          <w:sz w:val="24"/>
          <w:szCs w:val="24"/>
        </w:rPr>
        <w:t>0min, au-delà la quantité adsorbée reste pratiquement constante et qui indique la saturation des sites d’adsorption disponibles [</w:t>
      </w:r>
      <w:hyperlink w:anchor="_ENREF_20" w:tooltip="Mahroug, 2019 #91" w:history="1">
        <w:r w:rsidR="004748E5" w:rsidRPr="004D0AEC">
          <w:rPr>
            <w:rFonts w:asciiTheme="majorBidi" w:hAnsiTheme="majorBidi" w:cstheme="majorBidi"/>
            <w:sz w:val="24"/>
            <w:szCs w:val="24"/>
          </w:rPr>
          <w:fldChar w:fldCharType="begin"/>
        </w:r>
        <w:r w:rsidRPr="004D0AEC">
          <w:rPr>
            <w:rFonts w:asciiTheme="majorBidi" w:hAnsiTheme="majorBidi" w:cstheme="majorBidi"/>
            <w:sz w:val="24"/>
            <w:szCs w:val="24"/>
          </w:rPr>
          <w:instrText xml:space="preserve"> ADDIN EN.CITE &lt;EndNote&gt;&lt;Cite&gt;&lt;Author&gt;Mahroug&lt;/Author&gt;&lt;Year&gt;2019&lt;/Year&gt;&lt;RecNum&gt;91&lt;/RecNum&gt;&lt;DisplayText&gt;&lt;style face="superscript"&gt;20&lt;/style&gt;&lt;/DisplayText&gt;&lt;record&gt;&lt;rec-number&gt;91&lt;/rec-number&gt;&lt;foreign-keys&gt;&lt;key app="EN" db-id="vsw2radz79ezasepffqvtzpkfrveffr2s205"&gt;91&lt;/key&gt;&lt;/foreign-keys&gt;&lt;ref-type name="Thesis"&gt;32&lt;/ref-type&gt;&lt;contributors&gt;&lt;authors&gt;&lt;author&gt;Mahroug, H.&lt;/author&gt;&lt;/authors&gt;&lt;/contributors&gt;&lt;titles&gt;&lt;title&gt;Formulation des composites macroporeux PAM-PVP-Hydroxyapatite-Applications à la fixation des métaux lourds et des micropolluants&lt;/title&gt;&lt;/titles&gt;&lt;dates&gt;&lt;year&gt;&lt;style face="bold" font="default" size="100%"&gt;2019&lt;/style&gt;&lt;/year&gt;&lt;/dates&gt;&lt;publisher&gt;Université Abou Bekr Belkaid -Tlemcen&lt;/publisher&gt;&lt;work-type&gt;thèse de Doctorat&lt;/work-type&gt;&lt;urls&gt;&lt;/urls&gt;&lt;/record&gt;&lt;/Cite&gt;&lt;/EndNote&gt;</w:instrText>
        </w:r>
        <w:r w:rsidR="004748E5" w:rsidRPr="004D0AEC">
          <w:rPr>
            <w:rFonts w:asciiTheme="majorBidi" w:hAnsiTheme="majorBidi" w:cstheme="majorBidi"/>
            <w:sz w:val="24"/>
            <w:szCs w:val="24"/>
          </w:rPr>
          <w:fldChar w:fldCharType="separate"/>
        </w:r>
        <w:r w:rsidRPr="004D0AEC">
          <w:rPr>
            <w:rFonts w:asciiTheme="majorBidi" w:hAnsiTheme="majorBidi" w:cstheme="majorBidi"/>
            <w:sz w:val="24"/>
            <w:szCs w:val="24"/>
          </w:rPr>
          <w:t>20</w:t>
        </w:r>
        <w:r w:rsidR="004748E5" w:rsidRPr="004D0AEC">
          <w:rPr>
            <w:rFonts w:asciiTheme="majorBidi" w:hAnsiTheme="majorBidi" w:cstheme="majorBidi"/>
            <w:sz w:val="24"/>
            <w:szCs w:val="24"/>
          </w:rPr>
          <w:fldChar w:fldCharType="end"/>
        </w:r>
      </w:hyperlink>
      <w:r w:rsidRPr="004D0AEC">
        <w:rPr>
          <w:rFonts w:asciiTheme="majorBidi" w:hAnsiTheme="majorBidi" w:cstheme="majorBidi"/>
          <w:sz w:val="24"/>
          <w:szCs w:val="24"/>
        </w:rPr>
        <w:t xml:space="preserve">]. </w:t>
      </w:r>
    </w:p>
    <w:p w:rsidR="00CC212B" w:rsidRPr="004D0AEC" w:rsidRDefault="00CC212B" w:rsidP="00CC212B">
      <w:pPr>
        <w:spacing w:after="0" w:line="360" w:lineRule="auto"/>
        <w:ind w:firstLine="708"/>
        <w:jc w:val="both"/>
        <w:rPr>
          <w:rFonts w:asciiTheme="majorBidi" w:hAnsiTheme="majorBidi" w:cstheme="majorBidi"/>
          <w:sz w:val="24"/>
          <w:szCs w:val="24"/>
        </w:rPr>
      </w:pPr>
      <w:r w:rsidRPr="004D0AEC">
        <w:rPr>
          <w:rFonts w:asciiTheme="majorBidi" w:hAnsiTheme="majorBidi" w:cstheme="majorBidi"/>
          <w:sz w:val="24"/>
          <w:szCs w:val="24"/>
        </w:rPr>
        <w:t xml:space="preserve">Pour le matériau (Str/HA-50), on remarque que l’adsorption maximale est atteint au bout du 60 min avec une quantité adsorber de 11.79 mg/g et un pourcentage d’adsorption de 58.97%. </w:t>
      </w:r>
      <w:r w:rsidR="008F461A" w:rsidRPr="004D0AEC">
        <w:rPr>
          <w:rFonts w:asciiTheme="majorBidi" w:hAnsiTheme="majorBidi" w:cstheme="majorBidi"/>
          <w:sz w:val="24"/>
          <w:szCs w:val="24"/>
        </w:rPr>
        <w:t>Au-delà</w:t>
      </w:r>
      <w:r w:rsidRPr="004D0AEC">
        <w:rPr>
          <w:rFonts w:asciiTheme="majorBidi" w:hAnsiTheme="majorBidi" w:cstheme="majorBidi"/>
          <w:sz w:val="24"/>
          <w:szCs w:val="24"/>
        </w:rPr>
        <w:t xml:space="preserve"> on remarque aussi un dégonflement jusqu’à 80min et ensuite </w:t>
      </w:r>
      <w:r w:rsidR="008F461A">
        <w:rPr>
          <w:rFonts w:asciiTheme="majorBidi" w:hAnsiTheme="majorBidi" w:cstheme="majorBidi"/>
          <w:sz w:val="24"/>
          <w:szCs w:val="24"/>
        </w:rPr>
        <w:t>l’équilibre est atteint après 120min.</w:t>
      </w:r>
    </w:p>
    <w:p w:rsidR="00CC212B" w:rsidRPr="004949A2" w:rsidRDefault="00CC212B" w:rsidP="00CC212B">
      <w:pPr>
        <w:pStyle w:val="Titre4"/>
        <w:spacing w:before="0" w:line="360" w:lineRule="auto"/>
        <w:ind w:left="0" w:right="0" w:firstLine="0"/>
        <w:jc w:val="both"/>
        <w:rPr>
          <w:rFonts w:asciiTheme="majorBidi" w:hAnsiTheme="majorBidi"/>
          <w:color w:val="auto"/>
          <w:sz w:val="24"/>
          <w:szCs w:val="24"/>
        </w:rPr>
      </w:pPr>
      <w:r>
        <w:rPr>
          <w:rFonts w:asciiTheme="majorBidi" w:hAnsiTheme="majorBidi"/>
          <w:color w:val="auto"/>
        </w:rPr>
        <w:t xml:space="preserve">III.2.2.2.1. </w:t>
      </w:r>
      <w:r w:rsidRPr="004949A2">
        <w:rPr>
          <w:rFonts w:asciiTheme="majorBidi" w:hAnsiTheme="majorBidi"/>
          <w:color w:val="auto"/>
        </w:rPr>
        <w:t>Détermination des constantes de vitesse </w:t>
      </w:r>
    </w:p>
    <w:p w:rsidR="00CC212B" w:rsidRDefault="00CC212B" w:rsidP="00CC212B">
      <w:pPr>
        <w:spacing w:after="0" w:line="360" w:lineRule="auto"/>
        <w:ind w:firstLine="708"/>
        <w:jc w:val="both"/>
        <w:rPr>
          <w:rFonts w:asciiTheme="majorBidi" w:hAnsiTheme="majorBidi" w:cstheme="majorBidi"/>
          <w:sz w:val="24"/>
          <w:szCs w:val="24"/>
        </w:rPr>
      </w:pPr>
      <w:r w:rsidRPr="000D75CF">
        <w:rPr>
          <w:rFonts w:asciiTheme="majorBidi" w:hAnsiTheme="majorBidi" w:cstheme="majorBidi"/>
          <w:sz w:val="24"/>
          <w:szCs w:val="24"/>
        </w:rPr>
        <w:t>Pour mieux comprendre la cinétique d’adsorption, nous avons utilisé les modèles cinétiques pseudo-premier ordre et pseudo-second ordre.</w:t>
      </w:r>
    </w:p>
    <w:p w:rsidR="00CC212B" w:rsidRPr="00205DBF" w:rsidRDefault="00CC212B" w:rsidP="00CC212B">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Après calculs on remarque qu’on ne peut pas </w:t>
      </w:r>
      <w:r w:rsidR="00542EC9">
        <w:rPr>
          <w:rFonts w:asciiTheme="majorBidi" w:hAnsiTheme="majorBidi" w:cstheme="majorBidi"/>
          <w:sz w:val="24"/>
          <w:szCs w:val="24"/>
        </w:rPr>
        <w:t>utiliser</w:t>
      </w:r>
      <w:r>
        <w:rPr>
          <w:rFonts w:asciiTheme="majorBidi" w:hAnsiTheme="majorBidi" w:cstheme="majorBidi"/>
          <w:sz w:val="24"/>
          <w:szCs w:val="24"/>
        </w:rPr>
        <w:t xml:space="preserve"> </w:t>
      </w:r>
      <w:r w:rsidRPr="00205DBF">
        <w:rPr>
          <w:rFonts w:asciiTheme="majorBidi" w:hAnsiTheme="majorBidi" w:cstheme="majorBidi"/>
          <w:sz w:val="24"/>
          <w:szCs w:val="24"/>
        </w:rPr>
        <w:t>le modèle pseudo premier ordre, pour modéliser l’adsorption des molécules du BM</w:t>
      </w:r>
      <w:r>
        <w:rPr>
          <w:rFonts w:asciiTheme="majorBidi" w:hAnsiTheme="majorBidi" w:cstheme="majorBidi"/>
          <w:sz w:val="24"/>
          <w:szCs w:val="24"/>
        </w:rPr>
        <w:t xml:space="preserve"> sur les matériaux composites (Str/HA-x)</w:t>
      </w:r>
      <w:r w:rsidRPr="00205DBF">
        <w:rPr>
          <w:rFonts w:asciiTheme="majorBidi" w:hAnsiTheme="majorBidi" w:cstheme="majorBidi"/>
          <w:sz w:val="24"/>
          <w:szCs w:val="24"/>
        </w:rPr>
        <w:t xml:space="preserve"> à cause de phénomène de dégonflement observé qui rend la soustraction </w:t>
      </w:r>
      <m:oMath>
        <m:sSub>
          <m:sSubPr>
            <m:ctrlPr>
              <w:rPr>
                <w:rFonts w:ascii="Cambria Math" w:hAnsiTheme="majorBidi" w:cstheme="majorBidi"/>
                <w:i/>
                <w:sz w:val="24"/>
                <w:szCs w:val="24"/>
              </w:rPr>
            </m:ctrlPr>
          </m:sSubPr>
          <m:e>
            <m:r>
              <w:rPr>
                <w:rFonts w:ascii="Cambria Math" w:hAnsiTheme="majorBidi" w:cstheme="majorBidi"/>
                <w:sz w:val="24"/>
                <w:szCs w:val="24"/>
              </w:rPr>
              <m:t>(</m:t>
            </m:r>
            <m:r>
              <w:rPr>
                <w:rFonts w:ascii="Cambria Math" w:hAnsi="Cambria Math" w:cstheme="majorBidi"/>
                <w:sz w:val="24"/>
                <w:szCs w:val="24"/>
              </w:rPr>
              <m:t>q</m:t>
            </m:r>
          </m:e>
          <m:sub>
            <m:r>
              <w:rPr>
                <w:rFonts w:ascii="Cambria Math" w:hAnsi="Cambria Math" w:cstheme="majorBidi"/>
                <w:sz w:val="24"/>
                <w:szCs w:val="24"/>
              </w:rPr>
              <m:t>e</m:t>
            </m:r>
          </m:sub>
        </m:sSub>
        <m:r>
          <w:rPr>
            <w:rFonts w:ascii="Cambria Math" w:hAnsi="Cambria Math"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t</m:t>
            </m:r>
          </m:sub>
        </m:sSub>
        <m:r>
          <w:rPr>
            <w:rFonts w:ascii="Cambria Math" w:hAnsiTheme="majorBidi" w:cstheme="majorBidi"/>
            <w:sz w:val="24"/>
            <w:szCs w:val="24"/>
          </w:rPr>
          <m:t>)</m:t>
        </m:r>
      </m:oMath>
      <w:r w:rsidRPr="00205DBF">
        <w:rPr>
          <w:rFonts w:asciiTheme="majorBidi" w:hAnsiTheme="majorBidi" w:cstheme="majorBidi"/>
          <w:sz w:val="24"/>
          <w:szCs w:val="24"/>
        </w:rPr>
        <w:t xml:space="preserve"> négative et donc se n’est pas possible d’utiliser la fonction logarithmique. </w:t>
      </w:r>
    </w:p>
    <w:p w:rsidR="00CC212B" w:rsidRDefault="00CC212B" w:rsidP="00CC212B">
      <w:pPr>
        <w:spacing w:after="0" w:line="360" w:lineRule="auto"/>
        <w:jc w:val="both"/>
        <w:rPr>
          <w:rFonts w:asciiTheme="majorBidi" w:hAnsiTheme="majorBidi" w:cstheme="majorBidi"/>
          <w:sz w:val="24"/>
          <w:szCs w:val="24"/>
        </w:rPr>
        <w:sectPr w:rsidR="00CC212B" w:rsidSect="001B116A">
          <w:footerReference w:type="first" r:id="rId167"/>
          <w:pgSz w:w="11906" w:h="16838" w:code="9"/>
          <w:pgMar w:top="1418" w:right="1418" w:bottom="1418" w:left="1418" w:header="709" w:footer="709" w:gutter="0"/>
          <w:pgNumType w:start="4"/>
          <w:cols w:space="708"/>
          <w:titlePg/>
          <w:docGrid w:linePitch="360"/>
        </w:sectPr>
      </w:pPr>
    </w:p>
    <w:p w:rsidR="00CC212B" w:rsidRDefault="00CC212B" w:rsidP="00CC212B">
      <w:pPr>
        <w:keepNext/>
        <w:spacing w:line="360" w:lineRule="auto"/>
        <w:ind w:right="-2"/>
        <w:jc w:val="center"/>
      </w:pPr>
      <w:r>
        <w:object w:dxaOrig="26310" w:dyaOrig="18607">
          <v:shape id="_x0000_i1058" type="#_x0000_t75" style="width:302.6pt;height:3in" o:ole="">
            <v:imagedata r:id="rId168" o:title=""/>
          </v:shape>
          <o:OLEObject Type="Embed" ProgID="Origin50.Graph" ShapeID="_x0000_i1058" DrawAspect="Content" ObjectID="_1717753208" r:id="rId169"/>
        </w:object>
      </w:r>
      <w:r>
        <w:object w:dxaOrig="26310" w:dyaOrig="18607">
          <v:shape id="_x0000_i1059" type="#_x0000_t75" style="width:293.85pt;height:205.3pt" o:ole="">
            <v:imagedata r:id="rId170" o:title=""/>
          </v:shape>
          <o:OLEObject Type="Embed" ProgID="Origin50.Graph" ShapeID="_x0000_i1059" DrawAspect="Content" ObjectID="_1717753209" r:id="rId171"/>
        </w:object>
      </w:r>
    </w:p>
    <w:p w:rsidR="00CC212B" w:rsidRPr="00205DBF" w:rsidRDefault="00CC212B" w:rsidP="00CC212B">
      <w:pPr>
        <w:pStyle w:val="Lgende"/>
        <w:spacing w:after="0" w:line="360" w:lineRule="auto"/>
        <w:ind w:left="0" w:right="-2" w:firstLine="0"/>
        <w:jc w:val="center"/>
        <w:rPr>
          <w:rFonts w:asciiTheme="majorBidi" w:hAnsiTheme="majorBidi" w:cstheme="majorBidi"/>
          <w:color w:val="auto"/>
          <w:sz w:val="24"/>
          <w:szCs w:val="24"/>
        </w:rPr>
      </w:pPr>
      <w:bookmarkStart w:id="234" w:name="_Toc104929776"/>
      <w:bookmarkStart w:id="235" w:name="_Toc104950534"/>
      <w:r w:rsidRPr="00205DBF">
        <w:rPr>
          <w:rFonts w:asciiTheme="majorBidi" w:hAnsiTheme="majorBidi" w:cstheme="majorBidi"/>
          <w:color w:val="auto"/>
          <w:sz w:val="24"/>
          <w:szCs w:val="24"/>
        </w:rPr>
        <w:t>Figure III.</w:t>
      </w:r>
      <w:r w:rsidR="004748E5" w:rsidRPr="00205DBF">
        <w:rPr>
          <w:rFonts w:asciiTheme="majorBidi" w:hAnsiTheme="majorBidi" w:cstheme="majorBidi"/>
          <w:color w:val="auto"/>
          <w:sz w:val="24"/>
          <w:szCs w:val="24"/>
        </w:rPr>
        <w:fldChar w:fldCharType="begin"/>
      </w:r>
      <w:r w:rsidRPr="00205DBF">
        <w:rPr>
          <w:rFonts w:asciiTheme="majorBidi" w:hAnsiTheme="majorBidi" w:cstheme="majorBidi"/>
          <w:color w:val="auto"/>
          <w:sz w:val="24"/>
          <w:szCs w:val="24"/>
        </w:rPr>
        <w:instrText xml:space="preserve"> SEQ Figure \* ARABIC </w:instrText>
      </w:r>
      <w:r w:rsidR="004748E5" w:rsidRPr="00205DBF">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31</w:t>
      </w:r>
      <w:r w:rsidR="004748E5" w:rsidRPr="00205DBF">
        <w:rPr>
          <w:rFonts w:asciiTheme="majorBidi" w:hAnsiTheme="majorBidi" w:cstheme="majorBidi"/>
          <w:color w:val="auto"/>
          <w:sz w:val="24"/>
          <w:szCs w:val="24"/>
        </w:rPr>
        <w:fldChar w:fldCharType="end"/>
      </w:r>
      <w:r w:rsidRPr="00205DBF">
        <w:rPr>
          <w:rFonts w:asciiTheme="majorBidi" w:hAnsiTheme="majorBidi" w:cstheme="majorBidi"/>
          <w:color w:val="auto"/>
          <w:sz w:val="24"/>
          <w:szCs w:val="24"/>
        </w:rPr>
        <w:t xml:space="preserve"> : </w:t>
      </w:r>
      <w:r w:rsidRPr="00205DBF">
        <w:rPr>
          <w:rFonts w:asciiTheme="majorBidi" w:hAnsiTheme="majorBidi" w:cstheme="majorBidi"/>
          <w:b w:val="0"/>
          <w:bCs w:val="0"/>
          <w:color w:val="auto"/>
          <w:sz w:val="24"/>
          <w:szCs w:val="24"/>
        </w:rPr>
        <w:t>Modèle pseudo-second ordre de l’adsorption de BM sur le</w:t>
      </w:r>
      <w:r>
        <w:rPr>
          <w:rFonts w:asciiTheme="majorBidi" w:hAnsiTheme="majorBidi" w:cstheme="majorBidi"/>
          <w:b w:val="0"/>
          <w:bCs w:val="0"/>
          <w:color w:val="auto"/>
          <w:sz w:val="24"/>
          <w:szCs w:val="24"/>
        </w:rPr>
        <w:t>s</w:t>
      </w:r>
      <w:r w:rsidRPr="00205DBF">
        <w:rPr>
          <w:rFonts w:asciiTheme="majorBidi" w:hAnsiTheme="majorBidi" w:cstheme="majorBidi"/>
          <w:b w:val="0"/>
          <w:bCs w:val="0"/>
          <w:color w:val="auto"/>
          <w:sz w:val="24"/>
          <w:szCs w:val="24"/>
        </w:rPr>
        <w:t xml:space="preserve"> matériau</w:t>
      </w:r>
      <w:r>
        <w:rPr>
          <w:rFonts w:asciiTheme="majorBidi" w:hAnsiTheme="majorBidi" w:cstheme="majorBidi"/>
          <w:b w:val="0"/>
          <w:bCs w:val="0"/>
          <w:color w:val="auto"/>
          <w:sz w:val="24"/>
          <w:szCs w:val="24"/>
        </w:rPr>
        <w:t>x</w:t>
      </w:r>
      <w:r w:rsidRPr="00205DBF">
        <w:rPr>
          <w:rFonts w:asciiTheme="majorBidi" w:hAnsiTheme="majorBidi" w:cstheme="majorBidi"/>
          <w:b w:val="0"/>
          <w:bCs w:val="0"/>
          <w:color w:val="auto"/>
          <w:sz w:val="24"/>
          <w:szCs w:val="24"/>
        </w:rPr>
        <w:t xml:space="preserve"> (</w:t>
      </w:r>
      <w:r>
        <w:rPr>
          <w:rFonts w:asciiTheme="majorBidi" w:hAnsiTheme="majorBidi" w:cstheme="majorBidi"/>
          <w:b w:val="0"/>
          <w:bCs w:val="0"/>
          <w:color w:val="auto"/>
          <w:sz w:val="24"/>
          <w:szCs w:val="24"/>
        </w:rPr>
        <w:t>Str/HA-25) et (Str/HA-50)</w:t>
      </w:r>
      <w:bookmarkEnd w:id="234"/>
      <w:bookmarkEnd w:id="235"/>
    </w:p>
    <w:p w:rsidR="00CC212B" w:rsidRDefault="00CC212B" w:rsidP="00CC212B">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La figure III.31 </w:t>
      </w:r>
      <w:r w:rsidR="00542EC9" w:rsidRPr="00A075B7">
        <w:rPr>
          <w:rFonts w:asciiTheme="majorBidi" w:hAnsiTheme="majorBidi" w:cstheme="majorBidi"/>
          <w:sz w:val="24"/>
          <w:szCs w:val="24"/>
        </w:rPr>
        <w:t>montre</w:t>
      </w:r>
      <w:r w:rsidRPr="00A075B7">
        <w:rPr>
          <w:rFonts w:asciiTheme="majorBidi" w:hAnsiTheme="majorBidi" w:cstheme="majorBidi"/>
          <w:sz w:val="24"/>
          <w:szCs w:val="24"/>
        </w:rPr>
        <w:t xml:space="preserve"> clairement que la rétention du BM est définie par pseudo-second ordre avec un bon degré de corrélation </w:t>
      </w:r>
      <m:oMath>
        <m:sSup>
          <m:sSupPr>
            <m:ctrlPr>
              <w:rPr>
                <w:rFonts w:ascii="Cambria Math" w:hAnsiTheme="majorBidi" w:cstheme="majorBidi"/>
                <w:i/>
                <w:sz w:val="24"/>
                <w:szCs w:val="24"/>
              </w:rPr>
            </m:ctrlPr>
          </m:sSupPr>
          <m:e>
            <m:r>
              <w:rPr>
                <w:rFonts w:ascii="Cambria Math" w:hAnsi="Cambria Math" w:cstheme="majorBidi"/>
                <w:sz w:val="24"/>
                <w:szCs w:val="24"/>
              </w:rPr>
              <m:t>R</m:t>
            </m:r>
          </m:e>
          <m:sup>
            <m:r>
              <w:rPr>
                <w:rFonts w:ascii="Cambria Math" w:hAnsiTheme="majorBidi" w:cstheme="majorBidi"/>
                <w:sz w:val="24"/>
                <w:szCs w:val="24"/>
              </w:rPr>
              <m:t>2</m:t>
            </m:r>
          </m:sup>
        </m:sSup>
        <m:r>
          <w:rPr>
            <w:rFonts w:ascii="Cambria Math" w:hAnsiTheme="majorBidi" w:cstheme="majorBidi"/>
            <w:sz w:val="24"/>
            <w:szCs w:val="24"/>
          </w:rPr>
          <m:t>=0.99593</m:t>
        </m:r>
      </m:oMath>
      <w:r w:rsidRPr="00A075B7">
        <w:rPr>
          <w:rFonts w:asciiTheme="majorBidi" w:hAnsiTheme="majorBidi" w:cstheme="majorBidi"/>
          <w:sz w:val="24"/>
          <w:szCs w:val="24"/>
        </w:rPr>
        <w:t xml:space="preserve"> pour le matériau (Str/HA-25), et </w:t>
      </w:r>
      <m:oMath>
        <m:sSup>
          <m:sSupPr>
            <m:ctrlPr>
              <w:rPr>
                <w:rFonts w:ascii="Cambria Math" w:hAnsiTheme="majorBidi" w:cstheme="majorBidi"/>
                <w:i/>
                <w:sz w:val="24"/>
                <w:szCs w:val="24"/>
              </w:rPr>
            </m:ctrlPr>
          </m:sSupPr>
          <m:e>
            <m:r>
              <w:rPr>
                <w:rFonts w:ascii="Cambria Math" w:hAnsi="Cambria Math" w:cstheme="majorBidi"/>
                <w:sz w:val="24"/>
                <w:szCs w:val="24"/>
              </w:rPr>
              <m:t>R</m:t>
            </m:r>
          </m:e>
          <m:sup>
            <m:r>
              <w:rPr>
                <w:rFonts w:ascii="Cambria Math" w:hAnsiTheme="majorBidi" w:cstheme="majorBidi"/>
                <w:sz w:val="24"/>
                <w:szCs w:val="24"/>
              </w:rPr>
              <m:t>2</m:t>
            </m:r>
          </m:sup>
        </m:sSup>
        <m:r>
          <w:rPr>
            <w:rFonts w:ascii="Cambria Math" w:hAnsiTheme="majorBidi" w:cstheme="majorBidi"/>
            <w:sz w:val="24"/>
            <w:szCs w:val="24"/>
          </w:rPr>
          <m:t>=0.99084</m:t>
        </m:r>
      </m:oMath>
      <w:r w:rsidRPr="00A075B7">
        <w:rPr>
          <w:rFonts w:asciiTheme="majorBidi" w:hAnsiTheme="majorBidi" w:cstheme="majorBidi"/>
          <w:sz w:val="24"/>
          <w:szCs w:val="24"/>
        </w:rPr>
        <w:t xml:space="preserve"> le matériau (Str/HA-50). Les valeurs de </w:t>
      </w: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Theme="majorBidi" w:cstheme="majorBidi"/>
                <w:sz w:val="24"/>
                <w:szCs w:val="24"/>
              </w:rPr>
              <m:t>2</m:t>
            </m:r>
          </m:sub>
        </m:sSub>
      </m:oMath>
      <w:r w:rsidRPr="00A075B7">
        <w:rPr>
          <w:rFonts w:asciiTheme="majorBidi" w:hAnsiTheme="majorBidi" w:cstheme="majorBidi"/>
          <w:sz w:val="24"/>
          <w:szCs w:val="24"/>
        </w:rPr>
        <w:t xml:space="preserve"> et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Pr="00A075B7">
        <w:rPr>
          <w:rFonts w:asciiTheme="majorBidi" w:hAnsiTheme="majorBidi" w:cstheme="majorBidi"/>
          <w:sz w:val="24"/>
          <w:szCs w:val="24"/>
        </w:rPr>
        <w:t xml:space="preserve"> sont calculer a partir de la pente et l’ordonnée à l’origine de la droite obtenus. La valeur de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Pr="00A075B7">
        <w:rPr>
          <w:rFonts w:asciiTheme="majorBidi" w:hAnsiTheme="majorBidi" w:cstheme="majorBidi"/>
          <w:sz w:val="24"/>
          <w:szCs w:val="24"/>
        </w:rPr>
        <w:t>calculée pour le matériau (Str/HA</w:t>
      </w:r>
      <w:r>
        <w:rPr>
          <w:rFonts w:asciiTheme="majorBidi" w:hAnsiTheme="majorBidi" w:cstheme="majorBidi"/>
          <w:sz w:val="24"/>
          <w:szCs w:val="24"/>
        </w:rPr>
        <w:t>-50) est plus proche que</w:t>
      </w:r>
      <w:r w:rsidRPr="00A075B7">
        <w:rPr>
          <w:rFonts w:asciiTheme="majorBidi" w:hAnsiTheme="majorBidi" w:cstheme="majorBidi"/>
          <w:sz w:val="24"/>
          <w:szCs w:val="24"/>
        </w:rPr>
        <w:t xml:space="preserve"> la valeur expérimentale. Les résultats sont </w:t>
      </w:r>
      <w:r w:rsidR="00542EC9">
        <w:rPr>
          <w:rFonts w:asciiTheme="majorBidi" w:hAnsiTheme="majorBidi" w:cstheme="majorBidi"/>
          <w:sz w:val="24"/>
          <w:szCs w:val="24"/>
        </w:rPr>
        <w:t>présentés</w:t>
      </w:r>
      <w:r>
        <w:rPr>
          <w:rFonts w:asciiTheme="majorBidi" w:hAnsiTheme="majorBidi" w:cstheme="majorBidi"/>
          <w:sz w:val="24"/>
          <w:szCs w:val="24"/>
        </w:rPr>
        <w:t xml:space="preserve"> dans le tableau III.5</w:t>
      </w:r>
      <w:r w:rsidRPr="00A075B7">
        <w:rPr>
          <w:rFonts w:asciiTheme="majorBidi" w:hAnsiTheme="majorBidi" w:cstheme="majorBidi"/>
          <w:sz w:val="24"/>
          <w:szCs w:val="24"/>
        </w:rPr>
        <w:t>.</w:t>
      </w:r>
    </w:p>
    <w:p w:rsidR="00CC212B" w:rsidRDefault="00CC212B" w:rsidP="00CC212B">
      <w:pPr>
        <w:spacing w:after="0" w:line="360" w:lineRule="auto"/>
        <w:jc w:val="both"/>
        <w:rPr>
          <w:rFonts w:asciiTheme="majorBidi" w:hAnsiTheme="majorBidi" w:cstheme="majorBidi"/>
          <w:sz w:val="24"/>
          <w:szCs w:val="24"/>
        </w:rPr>
        <w:sectPr w:rsidR="00CC212B" w:rsidSect="001B116A">
          <w:footerReference w:type="first" r:id="rId172"/>
          <w:pgSz w:w="11906" w:h="16838" w:code="9"/>
          <w:pgMar w:top="1418" w:right="1418" w:bottom="1418" w:left="1418" w:header="709" w:footer="709" w:gutter="0"/>
          <w:pgNumType w:start="4"/>
          <w:cols w:space="708"/>
          <w:titlePg/>
          <w:docGrid w:linePitch="360"/>
        </w:sectPr>
      </w:pPr>
    </w:p>
    <w:p w:rsidR="00CC212B" w:rsidRPr="00A075B7" w:rsidRDefault="00CC212B" w:rsidP="00CC212B">
      <w:pPr>
        <w:spacing w:after="0" w:line="360" w:lineRule="auto"/>
        <w:jc w:val="both"/>
        <w:rPr>
          <w:rFonts w:asciiTheme="majorBidi" w:hAnsiTheme="majorBidi" w:cstheme="majorBidi"/>
          <w:sz w:val="24"/>
          <w:szCs w:val="24"/>
        </w:rPr>
      </w:pPr>
      <w:bookmarkStart w:id="236" w:name="_Toc104952452"/>
      <w:r w:rsidRPr="00A075B7">
        <w:rPr>
          <w:rFonts w:asciiTheme="majorBidi" w:hAnsiTheme="majorBidi" w:cstheme="majorBidi"/>
          <w:b/>
          <w:bCs/>
          <w:sz w:val="24"/>
          <w:szCs w:val="24"/>
        </w:rPr>
        <w:lastRenderedPageBreak/>
        <w:t>Tableau III.</w:t>
      </w:r>
      <w:r w:rsidR="004748E5" w:rsidRPr="00A075B7">
        <w:rPr>
          <w:rFonts w:asciiTheme="majorBidi" w:hAnsiTheme="majorBidi" w:cstheme="majorBidi"/>
          <w:b/>
          <w:bCs/>
          <w:sz w:val="24"/>
          <w:szCs w:val="24"/>
        </w:rPr>
        <w:fldChar w:fldCharType="begin"/>
      </w:r>
      <w:r w:rsidRPr="00A075B7">
        <w:rPr>
          <w:rFonts w:asciiTheme="majorBidi" w:hAnsiTheme="majorBidi" w:cstheme="majorBidi"/>
          <w:b/>
          <w:bCs/>
          <w:sz w:val="24"/>
          <w:szCs w:val="24"/>
        </w:rPr>
        <w:instrText xml:space="preserve"> SEQ Tableau \* ARABIC </w:instrText>
      </w:r>
      <w:r w:rsidR="004748E5" w:rsidRPr="00A075B7">
        <w:rPr>
          <w:rFonts w:asciiTheme="majorBidi" w:hAnsiTheme="majorBidi" w:cstheme="majorBidi"/>
          <w:b/>
          <w:bCs/>
          <w:sz w:val="24"/>
          <w:szCs w:val="24"/>
        </w:rPr>
        <w:fldChar w:fldCharType="separate"/>
      </w:r>
      <w:r w:rsidR="007E0045">
        <w:rPr>
          <w:rFonts w:asciiTheme="majorBidi" w:hAnsiTheme="majorBidi" w:cstheme="majorBidi"/>
          <w:b/>
          <w:bCs/>
          <w:noProof/>
          <w:sz w:val="24"/>
          <w:szCs w:val="24"/>
        </w:rPr>
        <w:t>5</w:t>
      </w:r>
      <w:r w:rsidR="004748E5" w:rsidRPr="00A075B7">
        <w:rPr>
          <w:rFonts w:asciiTheme="majorBidi" w:hAnsiTheme="majorBidi" w:cstheme="majorBidi"/>
          <w:b/>
          <w:bCs/>
          <w:sz w:val="24"/>
          <w:szCs w:val="24"/>
        </w:rPr>
        <w:fldChar w:fldCharType="end"/>
      </w:r>
      <w:r>
        <w:rPr>
          <w:rFonts w:asciiTheme="majorBidi" w:hAnsiTheme="majorBidi" w:cstheme="majorBidi"/>
          <w:b/>
          <w:bCs/>
          <w:sz w:val="24"/>
          <w:szCs w:val="24"/>
        </w:rPr>
        <w:t>.</w:t>
      </w:r>
      <w:r w:rsidRPr="00A075B7">
        <w:rPr>
          <w:rFonts w:asciiTheme="majorBidi" w:hAnsiTheme="majorBidi" w:cstheme="majorBidi"/>
          <w:sz w:val="24"/>
          <w:szCs w:val="24"/>
        </w:rPr>
        <w:t xml:space="preserve"> Constantes du pseudo-second ordre pour les deux matériaux (Str/HA-25) et (Str/HA-50).</w:t>
      </w:r>
      <w:bookmarkEnd w:id="236"/>
    </w:p>
    <w:tbl>
      <w:tblPr>
        <w:tblStyle w:val="Grilledutableau"/>
        <w:tblW w:w="9356" w:type="dxa"/>
        <w:tblInd w:w="108" w:type="dxa"/>
        <w:tblLayout w:type="fixed"/>
        <w:tblLook w:val="04A0"/>
      </w:tblPr>
      <w:tblGrid>
        <w:gridCol w:w="1701"/>
        <w:gridCol w:w="1134"/>
        <w:gridCol w:w="1096"/>
        <w:gridCol w:w="889"/>
        <w:gridCol w:w="1701"/>
        <w:gridCol w:w="992"/>
        <w:gridCol w:w="992"/>
        <w:gridCol w:w="851"/>
      </w:tblGrid>
      <w:tr w:rsidR="00CC212B" w:rsidTr="001B116A">
        <w:tc>
          <w:tcPr>
            <w:tcW w:w="9356" w:type="dxa"/>
            <w:gridSpan w:val="8"/>
          </w:tcPr>
          <w:p w:rsidR="00CC212B" w:rsidRPr="00014E14" w:rsidRDefault="00CC212B" w:rsidP="001B116A">
            <w:pPr>
              <w:spacing w:line="360" w:lineRule="auto"/>
              <w:ind w:right="-2"/>
              <w:jc w:val="center"/>
              <w:rPr>
                <w:sz w:val="24"/>
                <w:szCs w:val="24"/>
              </w:rPr>
            </w:pPr>
            <w:r w:rsidRPr="00014E14">
              <w:rPr>
                <w:sz w:val="24"/>
                <w:szCs w:val="24"/>
              </w:rPr>
              <w:t>Modèle pseudo-second ordre</w:t>
            </w:r>
          </w:p>
        </w:tc>
      </w:tr>
      <w:tr w:rsidR="00CC212B" w:rsidTr="001B116A">
        <w:tc>
          <w:tcPr>
            <w:tcW w:w="4820" w:type="dxa"/>
            <w:gridSpan w:val="4"/>
          </w:tcPr>
          <w:p w:rsidR="00CC212B" w:rsidRPr="00014E14" w:rsidRDefault="00CC212B" w:rsidP="001B116A">
            <w:pPr>
              <w:spacing w:line="360" w:lineRule="auto"/>
              <w:ind w:right="-2"/>
              <w:jc w:val="center"/>
              <w:rPr>
                <w:sz w:val="24"/>
                <w:szCs w:val="24"/>
              </w:rPr>
            </w:pPr>
            <w:r w:rsidRPr="00014E14">
              <w:rPr>
                <w:sz w:val="24"/>
                <w:szCs w:val="24"/>
              </w:rPr>
              <w:t xml:space="preserve"> </w:t>
            </w:r>
            <w:r>
              <w:rPr>
                <w:sz w:val="24"/>
                <w:szCs w:val="24"/>
              </w:rPr>
              <w:t>(Str/HA-25)</w:t>
            </w:r>
          </w:p>
        </w:tc>
        <w:tc>
          <w:tcPr>
            <w:tcW w:w="4536" w:type="dxa"/>
            <w:gridSpan w:val="4"/>
          </w:tcPr>
          <w:p w:rsidR="00CC212B" w:rsidRPr="00014E14" w:rsidRDefault="00CC212B" w:rsidP="001B116A">
            <w:pPr>
              <w:spacing w:line="360" w:lineRule="auto"/>
              <w:ind w:right="-2"/>
              <w:jc w:val="center"/>
              <w:rPr>
                <w:sz w:val="24"/>
                <w:szCs w:val="24"/>
              </w:rPr>
            </w:pPr>
            <w:r>
              <w:rPr>
                <w:sz w:val="24"/>
                <w:szCs w:val="24"/>
              </w:rPr>
              <w:t>(Str/HA-50)</w:t>
            </w:r>
          </w:p>
        </w:tc>
      </w:tr>
      <w:tr w:rsidR="00CC212B" w:rsidTr="001B116A">
        <w:tc>
          <w:tcPr>
            <w:tcW w:w="1701" w:type="dxa"/>
          </w:tcPr>
          <w:p w:rsidR="00CC212B" w:rsidRPr="00014E14" w:rsidRDefault="004748E5" w:rsidP="001B116A">
            <w:pPr>
              <w:spacing w:line="360" w:lineRule="auto"/>
              <w:ind w:right="-2"/>
              <w:rPr>
                <w:rFonts w:eastAsiaTheme="minorEastAsia"/>
                <w:sz w:val="24"/>
                <w:szCs w:val="24"/>
              </w:rPr>
            </w:pP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e</m:t>
                  </m:r>
                </m:sub>
              </m:sSub>
            </m:oMath>
            <w:r w:rsidR="00CC212B" w:rsidRPr="00014E14">
              <w:rPr>
                <w:rFonts w:eastAsiaTheme="minorEastAsia"/>
                <w:sz w:val="24"/>
                <w:szCs w:val="24"/>
              </w:rPr>
              <w:t xml:space="preserve"> </w:t>
            </w:r>
          </w:p>
          <w:p w:rsidR="00CC212B" w:rsidRPr="00014E14" w:rsidRDefault="00CC212B" w:rsidP="001B116A">
            <w:pPr>
              <w:spacing w:line="360" w:lineRule="auto"/>
              <w:ind w:right="-2"/>
              <w:rPr>
                <w:rFonts w:eastAsiaTheme="minorEastAsia"/>
                <w:sz w:val="24"/>
                <w:szCs w:val="24"/>
              </w:rPr>
            </w:pPr>
            <w:r w:rsidRPr="00014E14">
              <w:rPr>
                <w:rFonts w:eastAsiaTheme="minorEastAsia"/>
                <w:sz w:val="24"/>
                <w:szCs w:val="24"/>
              </w:rPr>
              <w:t>Expérimentale</w:t>
            </w:r>
          </w:p>
          <w:p w:rsidR="00CC212B" w:rsidRPr="00014E14" w:rsidRDefault="00CC212B" w:rsidP="001B116A">
            <w:pPr>
              <w:spacing w:line="360" w:lineRule="auto"/>
              <w:ind w:right="-2"/>
              <w:rPr>
                <w:sz w:val="24"/>
                <w:szCs w:val="24"/>
              </w:rPr>
            </w:pPr>
            <w:r w:rsidRPr="00014E14">
              <w:rPr>
                <w:rFonts w:eastAsiaTheme="minorEastAsia"/>
                <w:sz w:val="24"/>
                <w:szCs w:val="24"/>
              </w:rPr>
              <w:t>(mg/g)</w:t>
            </w:r>
          </w:p>
        </w:tc>
        <w:tc>
          <w:tcPr>
            <w:tcW w:w="1134" w:type="dxa"/>
          </w:tcPr>
          <w:p w:rsidR="00CC212B" w:rsidRPr="00014E14" w:rsidRDefault="004748E5" w:rsidP="001B116A">
            <w:pPr>
              <w:spacing w:line="360" w:lineRule="auto"/>
              <w:ind w:right="-2"/>
              <w:rPr>
                <w:rFonts w:eastAsiaTheme="minorEastAs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e</m:t>
                    </m:r>
                  </m:sub>
                </m:sSub>
              </m:oMath>
            </m:oMathPara>
          </w:p>
          <w:p w:rsidR="00CC212B" w:rsidRPr="00014E14" w:rsidRDefault="00CC212B" w:rsidP="001B116A">
            <w:pPr>
              <w:spacing w:line="360" w:lineRule="auto"/>
              <w:ind w:right="-2"/>
              <w:rPr>
                <w:sz w:val="24"/>
                <w:szCs w:val="24"/>
              </w:rPr>
            </w:pPr>
            <w:r w:rsidRPr="00014E14">
              <w:rPr>
                <w:sz w:val="24"/>
                <w:szCs w:val="24"/>
              </w:rPr>
              <w:t>Calculé</w:t>
            </w:r>
          </w:p>
          <w:p w:rsidR="00CC212B" w:rsidRPr="00014E14" w:rsidRDefault="00CC212B" w:rsidP="001B116A">
            <w:pPr>
              <w:spacing w:line="360" w:lineRule="auto"/>
              <w:ind w:right="-2"/>
              <w:rPr>
                <w:sz w:val="24"/>
                <w:szCs w:val="24"/>
              </w:rPr>
            </w:pPr>
            <w:r w:rsidRPr="00014E14">
              <w:rPr>
                <w:sz w:val="24"/>
                <w:szCs w:val="24"/>
              </w:rPr>
              <w:t>(mg/g)</w:t>
            </w:r>
          </w:p>
        </w:tc>
        <w:tc>
          <w:tcPr>
            <w:tcW w:w="1096" w:type="dxa"/>
          </w:tcPr>
          <w:p w:rsidR="00CC212B" w:rsidRPr="00014E14" w:rsidRDefault="004748E5" w:rsidP="001B116A">
            <w:pPr>
              <w:spacing w:line="360" w:lineRule="auto"/>
              <w:ind w:right="-2"/>
              <w:rPr>
                <w:rFonts w:eastAsiaTheme="minorEastAs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2</m:t>
                    </m:r>
                  </m:sub>
                </m:sSub>
              </m:oMath>
            </m:oMathPara>
          </w:p>
          <w:p w:rsidR="00CC212B" w:rsidRPr="00014E14" w:rsidRDefault="00CC212B" w:rsidP="001B116A">
            <w:pPr>
              <w:spacing w:line="360" w:lineRule="auto"/>
              <w:ind w:right="-2"/>
              <w:rPr>
                <w:rFonts w:eastAsiaTheme="minorEastAsia"/>
                <w:sz w:val="24"/>
                <w:szCs w:val="24"/>
              </w:rPr>
            </w:pPr>
            <w:r w:rsidRPr="00014E14">
              <w:rPr>
                <w:sz w:val="24"/>
                <w:szCs w:val="24"/>
              </w:rPr>
              <w:t>(g.min/mg)</w:t>
            </w:r>
          </w:p>
        </w:tc>
        <w:tc>
          <w:tcPr>
            <w:tcW w:w="889" w:type="dxa"/>
          </w:tcPr>
          <w:p w:rsidR="00CC212B" w:rsidRPr="00014E14" w:rsidRDefault="004748E5" w:rsidP="001B116A">
            <w:pPr>
              <w:spacing w:line="360" w:lineRule="auto"/>
              <w:ind w:right="-2"/>
              <w:rPr>
                <w:sz w:val="24"/>
                <w:szCs w:val="24"/>
              </w:rPr>
            </w:pPr>
            <m:oMathPara>
              <m:oMathParaPr>
                <m:jc m:val="left"/>
              </m:oMathParaP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oMath>
            </m:oMathPara>
          </w:p>
        </w:tc>
        <w:tc>
          <w:tcPr>
            <w:tcW w:w="1701" w:type="dxa"/>
          </w:tcPr>
          <w:p w:rsidR="00CC212B" w:rsidRPr="00014E14" w:rsidRDefault="004748E5" w:rsidP="001B116A">
            <w:pPr>
              <w:spacing w:line="360" w:lineRule="auto"/>
              <w:ind w:right="-2"/>
              <w:rPr>
                <w:rFonts w:eastAsiaTheme="minorEastAsia"/>
                <w:sz w:val="24"/>
                <w:szCs w:val="24"/>
              </w:rPr>
            </w:pP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e</m:t>
                  </m:r>
                </m:sub>
              </m:sSub>
            </m:oMath>
            <w:r w:rsidR="00CC212B" w:rsidRPr="00014E14">
              <w:rPr>
                <w:rFonts w:eastAsiaTheme="minorEastAsia"/>
                <w:sz w:val="24"/>
                <w:szCs w:val="24"/>
              </w:rPr>
              <w:t xml:space="preserve"> </w:t>
            </w:r>
          </w:p>
          <w:p w:rsidR="00CC212B" w:rsidRPr="00014E14" w:rsidRDefault="00CC212B" w:rsidP="001B116A">
            <w:pPr>
              <w:spacing w:line="360" w:lineRule="auto"/>
              <w:ind w:right="-2"/>
              <w:rPr>
                <w:rFonts w:eastAsiaTheme="minorEastAsia"/>
                <w:sz w:val="24"/>
                <w:szCs w:val="24"/>
              </w:rPr>
            </w:pPr>
            <w:r w:rsidRPr="00014E14">
              <w:rPr>
                <w:rFonts w:eastAsiaTheme="minorEastAsia"/>
                <w:sz w:val="24"/>
                <w:szCs w:val="24"/>
              </w:rPr>
              <w:t>Expérimentale</w:t>
            </w:r>
          </w:p>
          <w:p w:rsidR="00CC212B" w:rsidRPr="00014E14" w:rsidRDefault="00CC212B" w:rsidP="001B116A">
            <w:pPr>
              <w:spacing w:line="360" w:lineRule="auto"/>
              <w:ind w:right="-2"/>
              <w:rPr>
                <w:sz w:val="24"/>
                <w:szCs w:val="24"/>
              </w:rPr>
            </w:pPr>
            <w:r w:rsidRPr="00014E14">
              <w:rPr>
                <w:rFonts w:eastAsiaTheme="minorEastAsia"/>
                <w:sz w:val="24"/>
                <w:szCs w:val="24"/>
              </w:rPr>
              <w:t>(mg/g)</w:t>
            </w:r>
          </w:p>
        </w:tc>
        <w:tc>
          <w:tcPr>
            <w:tcW w:w="992" w:type="dxa"/>
          </w:tcPr>
          <w:p w:rsidR="00CC212B" w:rsidRPr="00014E14" w:rsidRDefault="004748E5" w:rsidP="001B116A">
            <w:pPr>
              <w:spacing w:line="360" w:lineRule="auto"/>
              <w:ind w:right="-2"/>
              <w:rPr>
                <w:rFonts w:eastAsiaTheme="minorEastAs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e</m:t>
                    </m:r>
                  </m:sub>
                </m:sSub>
              </m:oMath>
            </m:oMathPara>
          </w:p>
          <w:p w:rsidR="00CC212B" w:rsidRPr="00014E14" w:rsidRDefault="00CC212B" w:rsidP="001B116A">
            <w:pPr>
              <w:spacing w:line="360" w:lineRule="auto"/>
              <w:ind w:right="-2"/>
              <w:rPr>
                <w:sz w:val="24"/>
                <w:szCs w:val="24"/>
              </w:rPr>
            </w:pPr>
            <w:r w:rsidRPr="00014E14">
              <w:rPr>
                <w:sz w:val="24"/>
                <w:szCs w:val="24"/>
              </w:rPr>
              <w:t>Calculé</w:t>
            </w:r>
          </w:p>
          <w:p w:rsidR="00CC212B" w:rsidRPr="00014E14" w:rsidRDefault="00CC212B" w:rsidP="001B116A">
            <w:pPr>
              <w:spacing w:line="360" w:lineRule="auto"/>
              <w:ind w:right="-2"/>
              <w:rPr>
                <w:sz w:val="24"/>
                <w:szCs w:val="24"/>
              </w:rPr>
            </w:pPr>
            <w:r w:rsidRPr="00014E14">
              <w:rPr>
                <w:sz w:val="24"/>
                <w:szCs w:val="24"/>
              </w:rPr>
              <w:t>(mg/g)</w:t>
            </w:r>
          </w:p>
        </w:tc>
        <w:tc>
          <w:tcPr>
            <w:tcW w:w="992" w:type="dxa"/>
          </w:tcPr>
          <w:p w:rsidR="00CC212B" w:rsidRPr="00014E14" w:rsidRDefault="004748E5" w:rsidP="001B116A">
            <w:pPr>
              <w:spacing w:line="360" w:lineRule="auto"/>
              <w:ind w:right="-2"/>
              <w:rPr>
                <w:rFonts w:eastAsiaTheme="minorEastAs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2</m:t>
                    </m:r>
                  </m:sub>
                </m:sSub>
              </m:oMath>
            </m:oMathPara>
          </w:p>
          <w:p w:rsidR="00CC212B" w:rsidRPr="00014E14" w:rsidRDefault="00CC212B" w:rsidP="001B116A">
            <w:pPr>
              <w:spacing w:line="360" w:lineRule="auto"/>
              <w:ind w:right="-2"/>
              <w:rPr>
                <w:rFonts w:eastAsiaTheme="minorEastAsia"/>
                <w:sz w:val="24"/>
                <w:szCs w:val="24"/>
              </w:rPr>
            </w:pPr>
            <w:r w:rsidRPr="00014E14">
              <w:rPr>
                <w:sz w:val="24"/>
                <w:szCs w:val="24"/>
              </w:rPr>
              <w:t>(g.min/mg)</w:t>
            </w:r>
          </w:p>
        </w:tc>
        <w:tc>
          <w:tcPr>
            <w:tcW w:w="851" w:type="dxa"/>
          </w:tcPr>
          <w:p w:rsidR="00CC212B" w:rsidRPr="00014E14" w:rsidRDefault="004748E5" w:rsidP="001B116A">
            <w:pPr>
              <w:spacing w:line="360" w:lineRule="auto"/>
              <w:ind w:right="-2"/>
              <w:rPr>
                <w:sz w:val="24"/>
                <w:szCs w:val="24"/>
              </w:rPr>
            </w:pPr>
            <m:oMathPara>
              <m:oMathParaPr>
                <m:jc m:val="left"/>
              </m:oMathParaP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oMath>
            </m:oMathPara>
          </w:p>
        </w:tc>
      </w:tr>
      <w:tr w:rsidR="00CC212B" w:rsidTr="001B116A">
        <w:tc>
          <w:tcPr>
            <w:tcW w:w="1701" w:type="dxa"/>
          </w:tcPr>
          <w:p w:rsidR="00CC212B" w:rsidRPr="00014E14" w:rsidRDefault="00CC212B" w:rsidP="001B116A">
            <w:pPr>
              <w:spacing w:line="360" w:lineRule="auto"/>
              <w:ind w:right="-2"/>
              <w:rPr>
                <w:sz w:val="24"/>
                <w:szCs w:val="24"/>
              </w:rPr>
            </w:pPr>
            <w:r w:rsidRPr="00014E14">
              <w:rPr>
                <w:sz w:val="24"/>
                <w:szCs w:val="24"/>
              </w:rPr>
              <w:t>11.267</w:t>
            </w:r>
          </w:p>
        </w:tc>
        <w:tc>
          <w:tcPr>
            <w:tcW w:w="1134" w:type="dxa"/>
          </w:tcPr>
          <w:p w:rsidR="00CC212B" w:rsidRPr="00014E14" w:rsidRDefault="00CC212B" w:rsidP="001B116A">
            <w:pPr>
              <w:spacing w:line="360" w:lineRule="auto"/>
              <w:ind w:right="-2"/>
              <w:rPr>
                <w:sz w:val="24"/>
                <w:szCs w:val="24"/>
              </w:rPr>
            </w:pPr>
            <w:r w:rsidRPr="00014E14">
              <w:rPr>
                <w:sz w:val="24"/>
                <w:szCs w:val="24"/>
              </w:rPr>
              <w:t>7.641</w:t>
            </w:r>
          </w:p>
        </w:tc>
        <w:tc>
          <w:tcPr>
            <w:tcW w:w="1096" w:type="dxa"/>
          </w:tcPr>
          <w:p w:rsidR="00CC212B" w:rsidRPr="00014E14" w:rsidRDefault="00CC212B" w:rsidP="001B116A">
            <w:pPr>
              <w:spacing w:line="360" w:lineRule="auto"/>
              <w:ind w:right="-2"/>
              <w:rPr>
                <w:sz w:val="24"/>
                <w:szCs w:val="24"/>
              </w:rPr>
            </w:pPr>
            <w:r w:rsidRPr="00014E14">
              <w:rPr>
                <w:sz w:val="24"/>
                <w:szCs w:val="24"/>
              </w:rPr>
              <w:t>-0.047</w:t>
            </w:r>
          </w:p>
        </w:tc>
        <w:tc>
          <w:tcPr>
            <w:tcW w:w="889" w:type="dxa"/>
          </w:tcPr>
          <w:p w:rsidR="00CC212B" w:rsidRPr="00014E14" w:rsidRDefault="00CC212B" w:rsidP="001B116A">
            <w:pPr>
              <w:spacing w:line="360" w:lineRule="auto"/>
              <w:ind w:right="-2"/>
              <w:rPr>
                <w:sz w:val="24"/>
                <w:szCs w:val="24"/>
              </w:rPr>
            </w:pPr>
            <w:r w:rsidRPr="00014E14">
              <w:rPr>
                <w:sz w:val="24"/>
                <w:szCs w:val="24"/>
              </w:rPr>
              <w:t>0.995</w:t>
            </w:r>
          </w:p>
        </w:tc>
        <w:tc>
          <w:tcPr>
            <w:tcW w:w="1701" w:type="dxa"/>
          </w:tcPr>
          <w:p w:rsidR="00CC212B" w:rsidRPr="00014E14" w:rsidRDefault="00CC212B" w:rsidP="001B116A">
            <w:pPr>
              <w:spacing w:line="360" w:lineRule="auto"/>
              <w:ind w:right="-2"/>
              <w:rPr>
                <w:sz w:val="24"/>
                <w:szCs w:val="24"/>
              </w:rPr>
            </w:pPr>
            <w:r w:rsidRPr="00014E14">
              <w:rPr>
                <w:sz w:val="24"/>
                <w:szCs w:val="24"/>
              </w:rPr>
              <w:t>9.824</w:t>
            </w:r>
          </w:p>
        </w:tc>
        <w:tc>
          <w:tcPr>
            <w:tcW w:w="992" w:type="dxa"/>
          </w:tcPr>
          <w:p w:rsidR="00CC212B" w:rsidRPr="00014E14" w:rsidRDefault="00CC212B" w:rsidP="001B116A">
            <w:pPr>
              <w:spacing w:line="360" w:lineRule="auto"/>
              <w:ind w:right="-2"/>
              <w:rPr>
                <w:sz w:val="24"/>
                <w:szCs w:val="24"/>
              </w:rPr>
            </w:pPr>
            <w:r w:rsidRPr="00014E14">
              <w:rPr>
                <w:sz w:val="24"/>
                <w:szCs w:val="24"/>
              </w:rPr>
              <w:t>7.984</w:t>
            </w:r>
          </w:p>
        </w:tc>
        <w:tc>
          <w:tcPr>
            <w:tcW w:w="992" w:type="dxa"/>
          </w:tcPr>
          <w:p w:rsidR="00CC212B" w:rsidRPr="00014E14" w:rsidRDefault="00CC212B" w:rsidP="001B116A">
            <w:pPr>
              <w:spacing w:line="360" w:lineRule="auto"/>
              <w:ind w:right="-2"/>
              <w:rPr>
                <w:sz w:val="24"/>
                <w:szCs w:val="24"/>
              </w:rPr>
            </w:pPr>
            <w:r w:rsidRPr="00014E14">
              <w:rPr>
                <w:sz w:val="24"/>
                <w:szCs w:val="24"/>
              </w:rPr>
              <w:t>-0.059</w:t>
            </w:r>
          </w:p>
        </w:tc>
        <w:tc>
          <w:tcPr>
            <w:tcW w:w="851" w:type="dxa"/>
          </w:tcPr>
          <w:p w:rsidR="00CC212B" w:rsidRPr="00014E14" w:rsidRDefault="00CC212B" w:rsidP="001B116A">
            <w:pPr>
              <w:spacing w:line="360" w:lineRule="auto"/>
              <w:ind w:right="-2"/>
              <w:rPr>
                <w:sz w:val="24"/>
                <w:szCs w:val="24"/>
              </w:rPr>
            </w:pPr>
            <w:r w:rsidRPr="00014E14">
              <w:rPr>
                <w:sz w:val="24"/>
                <w:szCs w:val="24"/>
              </w:rPr>
              <w:t>0.991</w:t>
            </w:r>
          </w:p>
        </w:tc>
      </w:tr>
    </w:tbl>
    <w:p w:rsidR="00CC212B" w:rsidRPr="00A03161" w:rsidRDefault="005A1A76" w:rsidP="00CC212B">
      <w:pPr>
        <w:pStyle w:val="Titre2"/>
        <w:spacing w:before="0" w:line="360" w:lineRule="auto"/>
        <w:ind w:left="0" w:right="0" w:firstLine="0"/>
        <w:jc w:val="both"/>
        <w:rPr>
          <w:rFonts w:asciiTheme="majorBidi" w:hAnsiTheme="majorBidi"/>
          <w:color w:val="auto"/>
        </w:rPr>
      </w:pPr>
      <w:bookmarkStart w:id="237" w:name="_Toc104920689"/>
      <w:bookmarkStart w:id="238" w:name="_Toc104929620"/>
      <w:bookmarkStart w:id="239" w:name="_Toc105856038"/>
      <w:r>
        <w:rPr>
          <w:rFonts w:asciiTheme="majorBidi" w:hAnsiTheme="majorBidi"/>
          <w:color w:val="auto"/>
        </w:rPr>
        <w:lastRenderedPageBreak/>
        <w:t>III.2.3</w:t>
      </w:r>
      <w:r w:rsidR="00CC212B">
        <w:rPr>
          <w:rFonts w:asciiTheme="majorBidi" w:hAnsiTheme="majorBidi"/>
          <w:color w:val="auto"/>
        </w:rPr>
        <w:t>. Effet de la concentration du BM sur l’adsorption des matériaux composites (Str/HA-x)</w:t>
      </w:r>
      <w:bookmarkEnd w:id="237"/>
      <w:bookmarkEnd w:id="238"/>
      <w:bookmarkEnd w:id="239"/>
    </w:p>
    <w:p w:rsidR="00CC212B" w:rsidRPr="00A03161" w:rsidRDefault="00CC212B" w:rsidP="00CC212B">
      <w:pPr>
        <w:pStyle w:val="Titre3"/>
        <w:spacing w:before="0" w:line="360" w:lineRule="auto"/>
        <w:ind w:left="0" w:right="0" w:firstLine="0"/>
        <w:jc w:val="both"/>
        <w:rPr>
          <w:rFonts w:asciiTheme="majorBidi" w:hAnsiTheme="majorBidi"/>
          <w:color w:val="auto"/>
        </w:rPr>
      </w:pPr>
      <w:r w:rsidRPr="00A03161">
        <w:rPr>
          <w:rFonts w:asciiTheme="majorBidi" w:hAnsiTheme="majorBidi"/>
          <w:color w:val="auto"/>
        </w:rPr>
        <w:t>III.2</w:t>
      </w:r>
      <w:r w:rsidR="005A1A76">
        <w:rPr>
          <w:rFonts w:asciiTheme="majorBidi" w:hAnsiTheme="majorBidi"/>
          <w:color w:val="auto"/>
        </w:rPr>
        <w:t>.3</w:t>
      </w:r>
      <w:r>
        <w:rPr>
          <w:rFonts w:asciiTheme="majorBidi" w:hAnsiTheme="majorBidi"/>
          <w:color w:val="auto"/>
        </w:rPr>
        <w:t>.1. Isotherme d’adsorption </w:t>
      </w:r>
    </w:p>
    <w:p w:rsidR="00CC212B" w:rsidRDefault="00CC212B" w:rsidP="00CC212B">
      <w:pPr>
        <w:keepNext/>
        <w:spacing w:line="360" w:lineRule="auto"/>
        <w:ind w:right="-2"/>
        <w:jc w:val="center"/>
      </w:pPr>
      <w:r w:rsidRPr="004468C2">
        <w:rPr>
          <w:rFonts w:asciiTheme="majorBidi" w:hAnsiTheme="majorBidi" w:cstheme="majorBidi"/>
        </w:rPr>
        <w:object w:dxaOrig="25020" w:dyaOrig="18000">
          <v:shape id="_x0000_i1060" type="#_x0000_t75" style="width:266.6pt;height:189.75pt" o:ole="">
            <v:imagedata r:id="rId173" o:title=""/>
          </v:shape>
          <o:OLEObject Type="Embed" ProgID="Origin50.Graph" ShapeID="_x0000_i1060" DrawAspect="Content" ObjectID="_1717753210" r:id="rId174"/>
        </w:object>
      </w:r>
      <w:r>
        <w:object w:dxaOrig="25020" w:dyaOrig="18000">
          <v:shape id="_x0000_i1061" type="#_x0000_t75" style="width:266.6pt;height:195.55pt" o:ole="">
            <v:imagedata r:id="rId175" o:title=""/>
          </v:shape>
          <o:OLEObject Type="Embed" ProgID="Origin50.Graph" ShapeID="_x0000_i1061" DrawAspect="Content" ObjectID="_1717753211" r:id="rId176"/>
        </w:object>
      </w:r>
    </w:p>
    <w:p w:rsidR="00CC212B" w:rsidRPr="00014E14" w:rsidRDefault="00CC212B" w:rsidP="00CC212B">
      <w:pPr>
        <w:pStyle w:val="Lgende"/>
        <w:spacing w:after="0" w:line="360" w:lineRule="auto"/>
        <w:ind w:left="0" w:right="0" w:firstLine="0"/>
        <w:jc w:val="center"/>
        <w:rPr>
          <w:rFonts w:asciiTheme="majorBidi" w:hAnsiTheme="majorBidi" w:cstheme="majorBidi"/>
          <w:b w:val="0"/>
          <w:bCs w:val="0"/>
          <w:color w:val="auto"/>
          <w:sz w:val="24"/>
          <w:szCs w:val="24"/>
        </w:rPr>
      </w:pPr>
      <w:bookmarkStart w:id="240" w:name="_Toc104929777"/>
      <w:bookmarkStart w:id="241" w:name="_Toc104950535"/>
      <w:r w:rsidRPr="00014E14">
        <w:rPr>
          <w:rFonts w:asciiTheme="majorBidi" w:hAnsiTheme="majorBidi" w:cstheme="majorBidi"/>
          <w:color w:val="auto"/>
          <w:sz w:val="24"/>
          <w:szCs w:val="24"/>
        </w:rPr>
        <w:t>Figure III.</w:t>
      </w:r>
      <w:r w:rsidR="004748E5" w:rsidRPr="00014E14">
        <w:rPr>
          <w:rFonts w:asciiTheme="majorBidi" w:hAnsiTheme="majorBidi" w:cstheme="majorBidi"/>
          <w:color w:val="auto"/>
          <w:sz w:val="24"/>
          <w:szCs w:val="24"/>
        </w:rPr>
        <w:fldChar w:fldCharType="begin"/>
      </w:r>
      <w:r w:rsidRPr="00014E14">
        <w:rPr>
          <w:rFonts w:asciiTheme="majorBidi" w:hAnsiTheme="majorBidi" w:cstheme="majorBidi"/>
          <w:color w:val="auto"/>
          <w:sz w:val="24"/>
          <w:szCs w:val="24"/>
        </w:rPr>
        <w:instrText xml:space="preserve"> SEQ Figure \* ARABIC </w:instrText>
      </w:r>
      <w:r w:rsidR="004748E5" w:rsidRPr="00014E14">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32</w:t>
      </w:r>
      <w:r w:rsidR="004748E5" w:rsidRPr="00014E14">
        <w:rPr>
          <w:rFonts w:asciiTheme="majorBidi" w:hAnsiTheme="majorBidi" w:cstheme="majorBidi"/>
          <w:color w:val="auto"/>
          <w:sz w:val="24"/>
          <w:szCs w:val="24"/>
        </w:rPr>
        <w:fldChar w:fldCharType="end"/>
      </w:r>
      <w:r w:rsidRPr="00014E14">
        <w:rPr>
          <w:rFonts w:asciiTheme="majorBidi" w:hAnsiTheme="majorBidi" w:cstheme="majorBidi"/>
          <w:color w:val="auto"/>
          <w:sz w:val="24"/>
          <w:szCs w:val="24"/>
        </w:rPr>
        <w:t xml:space="preserve"> : </w:t>
      </w:r>
      <w:r w:rsidRPr="00014E14">
        <w:rPr>
          <w:rFonts w:asciiTheme="majorBidi" w:hAnsiTheme="majorBidi" w:cstheme="majorBidi"/>
          <w:b w:val="0"/>
          <w:bCs w:val="0"/>
          <w:color w:val="auto"/>
          <w:sz w:val="24"/>
          <w:szCs w:val="24"/>
        </w:rPr>
        <w:t>Isotherme d’adsorption de BM sur les matériaux (Str/HA-25) et (Str/HA-50).</w:t>
      </w:r>
      <w:bookmarkEnd w:id="240"/>
      <w:bookmarkEnd w:id="241"/>
    </w:p>
    <w:p w:rsidR="00CC212B" w:rsidRDefault="00CC212B" w:rsidP="00CC212B">
      <w:pPr>
        <w:spacing w:after="0" w:line="360" w:lineRule="auto"/>
        <w:jc w:val="center"/>
        <w:rPr>
          <w:rFonts w:asciiTheme="majorBidi" w:hAnsiTheme="majorBidi" w:cstheme="majorBidi"/>
          <w:sz w:val="24"/>
          <w:szCs w:val="24"/>
        </w:rPr>
        <w:sectPr w:rsidR="00CC212B" w:rsidSect="001B116A">
          <w:headerReference w:type="default" r:id="rId177"/>
          <w:footerReference w:type="default" r:id="rId178"/>
          <w:footerReference w:type="first" r:id="rId179"/>
          <w:pgSz w:w="11906" w:h="16838" w:code="9"/>
          <w:pgMar w:top="1418" w:right="1418" w:bottom="1418" w:left="1418" w:header="709" w:footer="709" w:gutter="0"/>
          <w:pgNumType w:start="4"/>
          <w:cols w:space="708"/>
          <w:titlePg/>
          <w:docGrid w:linePitch="360"/>
        </w:sectPr>
      </w:pPr>
      <w:r w:rsidRPr="00014E14">
        <w:rPr>
          <w:rFonts w:asciiTheme="majorBidi" w:eastAsiaTheme="minorEastAsia" w:hAnsiTheme="majorBidi" w:cstheme="majorBidi"/>
          <w:sz w:val="24"/>
          <w:szCs w:val="24"/>
        </w:rPr>
        <w:t xml:space="preserve">V=40mL, </w:t>
      </w:r>
      <m:oMath>
        <m:sSub>
          <m:sSubPr>
            <m:ctrlPr>
              <w:rPr>
                <w:rFonts w:ascii="Cambria Math" w:hAnsiTheme="majorBidi"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ads</m:t>
            </m:r>
          </m:sub>
        </m:sSub>
      </m:oMath>
      <w:r w:rsidRPr="00014E14">
        <w:rPr>
          <w:rFonts w:asciiTheme="majorBidi" w:hAnsiTheme="majorBidi" w:cstheme="majorBidi"/>
          <w:sz w:val="24"/>
          <w:szCs w:val="24"/>
        </w:rPr>
        <w:t>= 40mg, [BM]</w:t>
      </w:r>
      <w:r w:rsidRPr="00014E14">
        <w:rPr>
          <w:rFonts w:asciiTheme="majorBidi" w:eastAsiaTheme="minorEastAsia" w:hAnsiTheme="majorBidi" w:cstheme="majorBidi"/>
          <w:sz w:val="24"/>
          <w:szCs w:val="24"/>
        </w:rPr>
        <w:t>= 20mg/L</w:t>
      </w:r>
      <w:r w:rsidRPr="00014E14">
        <w:rPr>
          <w:rFonts w:asciiTheme="majorBidi" w:hAnsiTheme="majorBidi" w:cstheme="majorBidi"/>
          <w:sz w:val="24"/>
          <w:szCs w:val="24"/>
        </w:rPr>
        <w:t>, pH=6, Agitation= 400tr/min, T= 20°C</w:t>
      </w:r>
    </w:p>
    <w:p w:rsidR="00CC212B" w:rsidRPr="004D0AEC" w:rsidRDefault="00CC212B" w:rsidP="00CC212B">
      <w:pPr>
        <w:spacing w:after="0" w:line="360" w:lineRule="auto"/>
        <w:ind w:firstLine="708"/>
        <w:jc w:val="both"/>
        <w:rPr>
          <w:rFonts w:asciiTheme="majorBidi" w:hAnsiTheme="majorBidi" w:cstheme="majorBidi"/>
          <w:sz w:val="24"/>
          <w:szCs w:val="24"/>
        </w:rPr>
      </w:pPr>
      <w:r w:rsidRPr="004D0AEC">
        <w:rPr>
          <w:rFonts w:asciiTheme="majorBidi" w:hAnsiTheme="majorBidi" w:cstheme="majorBidi"/>
          <w:sz w:val="24"/>
          <w:szCs w:val="24"/>
        </w:rPr>
        <w:lastRenderedPageBreak/>
        <w:t xml:space="preserve">La figure III.32 représente la quantité </w:t>
      </w:r>
      <w:r w:rsidR="00A70CD4" w:rsidRPr="004D0AEC">
        <w:rPr>
          <w:rFonts w:asciiTheme="majorBidi" w:hAnsiTheme="majorBidi" w:cstheme="majorBidi"/>
          <w:sz w:val="24"/>
          <w:szCs w:val="24"/>
        </w:rPr>
        <w:t>adsorbée</w:t>
      </w:r>
      <w:r w:rsidRPr="004D0AEC">
        <w:rPr>
          <w:rFonts w:asciiTheme="majorBidi" w:hAnsiTheme="majorBidi" w:cstheme="majorBidi"/>
          <w:sz w:val="24"/>
          <w:szCs w:val="24"/>
        </w:rPr>
        <w:t xml:space="preserve"> des matériaux (Str/HA-25) et (Str/HA-50) en fonction de la concentration à l’équilibre du BM.</w:t>
      </w:r>
    </w:p>
    <w:p w:rsidR="00CC212B" w:rsidRPr="004D0AEC" w:rsidRDefault="00CC212B" w:rsidP="00CC212B">
      <w:pPr>
        <w:spacing w:after="0" w:line="360" w:lineRule="auto"/>
        <w:ind w:firstLine="708"/>
        <w:jc w:val="both"/>
        <w:rPr>
          <w:rFonts w:asciiTheme="majorBidi" w:hAnsiTheme="majorBidi" w:cstheme="majorBidi"/>
          <w:color w:val="202124"/>
          <w:sz w:val="24"/>
          <w:szCs w:val="24"/>
          <w:shd w:val="clear" w:color="auto" w:fill="FFFFFF"/>
        </w:rPr>
      </w:pPr>
      <w:r w:rsidRPr="004D0AEC">
        <w:rPr>
          <w:rFonts w:asciiTheme="majorBidi" w:hAnsiTheme="majorBidi" w:cstheme="majorBidi"/>
          <w:sz w:val="24"/>
          <w:szCs w:val="24"/>
        </w:rPr>
        <w:t>Le matériau (Str/HA-25) montre une isotherme classique d'adsorption de type L selon Gilles et al [</w:t>
      </w:r>
      <w:hyperlink w:anchor="_ENREF_53" w:tooltip="Gawande, 2017 #102" w:history="1">
        <w:r w:rsidR="004748E5" w:rsidRPr="004D0AEC">
          <w:rPr>
            <w:rFonts w:asciiTheme="majorBidi" w:hAnsiTheme="majorBidi" w:cstheme="majorBidi"/>
            <w:sz w:val="24"/>
            <w:szCs w:val="24"/>
          </w:rPr>
          <w:fldChar w:fldCharType="begin"/>
        </w:r>
        <w:r w:rsidRPr="004D0AEC">
          <w:rPr>
            <w:rFonts w:asciiTheme="majorBidi" w:hAnsiTheme="majorBidi" w:cstheme="majorBidi"/>
            <w:sz w:val="24"/>
            <w:szCs w:val="24"/>
          </w:rPr>
          <w:instrText xml:space="preserve"> ADDIN EN.CITE &lt;EndNote&gt;&lt;Cite&gt;&lt;Author&gt;Gawande&lt;/Author&gt;&lt;Year&gt;2017&lt;/Year&gt;&lt;RecNum&gt;102&lt;/RecNum&gt;&lt;DisplayText&gt;&lt;style face="superscript"&gt;53&lt;/style&gt;&lt;/DisplayText&gt;&lt;record&gt;&lt;rec-number&gt;102&lt;/rec-number&gt;&lt;foreign-keys&gt;&lt;key app="EN" db-id="vsw2radz79ezasepffqvtzpkfrveffr2s205"&gt;102&lt;/key&gt;&lt;/foreign-keys&gt;&lt;ref-type name="Journal Article"&gt;17&lt;/ref-type&gt;&lt;contributors&gt;&lt;authors&gt;&lt;author&gt;Gawande, Sagar M.&lt;/author&gt;&lt;author&gt;Belwalkar, Niharika S.&lt;/author&gt;&lt;author&gt;Mane, Anuja A.&lt;/author&gt;&lt;/authors&gt;&lt;/contributors&gt;&lt;titles&gt;&lt;title&gt;Adsorption and its Isotherm – Theory&lt;/title&gt;&lt;secondary-title&gt;International Journal of Engineering Research&lt;/secondary-title&gt;&lt;/titles&gt;&lt;periodical&gt;&lt;full-title&gt;International Journal of Engineering Research&lt;/full-title&gt;&lt;/periodical&gt;&lt;pages&gt;312&lt;/pages&gt;&lt;volume&gt;6&lt;/volume&gt;&lt;number&gt;6&lt;/number&gt;&lt;dates&gt;&lt;year&gt;2017&lt;/year&gt;&lt;/dates&gt;&lt;isbn&gt;2347-5013&amp;#xD;2319-6890&lt;/isbn&gt;&lt;urls&gt;&lt;/urls&gt;&lt;electronic-resource-num&gt;10.5958/2319-6890.2017.00026.5&lt;/electronic-resource-num&gt;&lt;/record&gt;&lt;/Cite&gt;&lt;/EndNote&gt;</w:instrText>
        </w:r>
        <w:r w:rsidR="004748E5" w:rsidRPr="004D0AEC">
          <w:rPr>
            <w:rFonts w:asciiTheme="majorBidi" w:hAnsiTheme="majorBidi" w:cstheme="majorBidi"/>
            <w:sz w:val="24"/>
            <w:szCs w:val="24"/>
          </w:rPr>
          <w:fldChar w:fldCharType="separate"/>
        </w:r>
        <w:r w:rsidRPr="004D0AEC">
          <w:rPr>
            <w:rFonts w:asciiTheme="majorBidi" w:hAnsiTheme="majorBidi" w:cstheme="majorBidi"/>
            <w:sz w:val="24"/>
            <w:szCs w:val="24"/>
          </w:rPr>
          <w:t>53</w:t>
        </w:r>
        <w:r w:rsidR="004748E5" w:rsidRPr="004D0AEC">
          <w:rPr>
            <w:rFonts w:asciiTheme="majorBidi" w:hAnsiTheme="majorBidi" w:cstheme="majorBidi"/>
            <w:sz w:val="24"/>
            <w:szCs w:val="24"/>
          </w:rPr>
          <w:fldChar w:fldCharType="end"/>
        </w:r>
      </w:hyperlink>
      <w:r w:rsidRPr="004D0AEC">
        <w:rPr>
          <w:rFonts w:asciiTheme="majorBidi" w:hAnsiTheme="majorBidi" w:cstheme="majorBidi"/>
          <w:sz w:val="24"/>
          <w:szCs w:val="24"/>
        </w:rPr>
        <w:t xml:space="preserve">]. En augmentant la concentration initiale en colorant, les sites d’adsorption disponibles sont de plus en plus occupés </w:t>
      </w:r>
      <w:r w:rsidRPr="004D0AEC">
        <w:rPr>
          <w:rFonts w:asciiTheme="majorBidi" w:hAnsiTheme="majorBidi" w:cstheme="majorBidi"/>
          <w:color w:val="202124"/>
          <w:sz w:val="24"/>
          <w:szCs w:val="24"/>
          <w:shd w:val="clear" w:color="auto" w:fill="FFFFFF"/>
        </w:rPr>
        <w:t>par la substance adsorbée</w:t>
      </w:r>
      <w:r w:rsidRPr="004D0AEC">
        <w:rPr>
          <w:rFonts w:asciiTheme="majorBidi" w:hAnsiTheme="majorBidi" w:cstheme="majorBidi"/>
          <w:sz w:val="24"/>
          <w:szCs w:val="24"/>
        </w:rPr>
        <w:t xml:space="preserve"> </w:t>
      </w:r>
      <w:r w:rsidRPr="004D0AEC">
        <w:rPr>
          <w:rFonts w:asciiTheme="majorBidi" w:hAnsiTheme="majorBidi" w:cstheme="majorBidi"/>
          <w:color w:val="202124"/>
          <w:sz w:val="24"/>
          <w:szCs w:val="24"/>
          <w:shd w:val="clear" w:color="auto" w:fill="FFFFFF"/>
        </w:rPr>
        <w:t xml:space="preserve">jusqu'à une quantité d’adsorption de 23.53mg/g qui </w:t>
      </w:r>
      <w:r w:rsidR="00A70CD4" w:rsidRPr="004D0AEC">
        <w:rPr>
          <w:rFonts w:asciiTheme="majorBidi" w:hAnsiTheme="majorBidi" w:cstheme="majorBidi"/>
          <w:color w:val="202124"/>
          <w:sz w:val="24"/>
          <w:szCs w:val="24"/>
          <w:shd w:val="clear" w:color="auto" w:fill="FFFFFF"/>
        </w:rPr>
        <w:t>correspond</w:t>
      </w:r>
      <w:r w:rsidRPr="004D0AEC">
        <w:rPr>
          <w:rFonts w:asciiTheme="majorBidi" w:hAnsiTheme="majorBidi" w:cstheme="majorBidi"/>
          <w:color w:val="202124"/>
          <w:sz w:val="24"/>
          <w:szCs w:val="24"/>
          <w:shd w:val="clear" w:color="auto" w:fill="FFFFFF"/>
        </w:rPr>
        <w:t xml:space="preserve"> a une concentration de 64.46mg/L au-delà de cette concentration le matériau devient </w:t>
      </w:r>
      <w:r w:rsidR="00A70CD4" w:rsidRPr="004D0AEC">
        <w:rPr>
          <w:rFonts w:asciiTheme="majorBidi" w:hAnsiTheme="majorBidi" w:cstheme="majorBidi"/>
          <w:color w:val="202124"/>
          <w:sz w:val="24"/>
          <w:szCs w:val="24"/>
          <w:shd w:val="clear" w:color="auto" w:fill="FFFFFF"/>
        </w:rPr>
        <w:t xml:space="preserve">saturé. </w:t>
      </w:r>
    </w:p>
    <w:p w:rsidR="00CC212B" w:rsidRPr="004D0AEC" w:rsidRDefault="00CC212B" w:rsidP="00CC212B">
      <w:pPr>
        <w:spacing w:after="0" w:line="360" w:lineRule="auto"/>
        <w:ind w:firstLine="708"/>
        <w:jc w:val="both"/>
        <w:rPr>
          <w:rFonts w:asciiTheme="majorBidi" w:hAnsiTheme="majorBidi" w:cstheme="majorBidi"/>
          <w:sz w:val="24"/>
          <w:szCs w:val="24"/>
        </w:rPr>
      </w:pPr>
      <w:r w:rsidRPr="004D0AEC">
        <w:rPr>
          <w:rFonts w:asciiTheme="majorBidi" w:hAnsiTheme="majorBidi" w:cstheme="majorBidi"/>
          <w:color w:val="202124"/>
          <w:sz w:val="24"/>
          <w:szCs w:val="24"/>
          <w:shd w:val="clear" w:color="auto" w:fill="FFFFFF"/>
        </w:rPr>
        <w:t xml:space="preserve">Le matériau (Str/HA-50) </w:t>
      </w:r>
      <w:r w:rsidRPr="004D0AEC">
        <w:rPr>
          <w:rFonts w:asciiTheme="majorBidi" w:hAnsiTheme="majorBidi" w:cstheme="majorBidi"/>
          <w:sz w:val="24"/>
          <w:szCs w:val="24"/>
        </w:rPr>
        <w:t>montre une isotherme d’adsorption de type H,</w:t>
      </w:r>
      <w:r w:rsidRPr="004D0AEC">
        <w:rPr>
          <w:rFonts w:asciiTheme="majorBidi" w:hAnsiTheme="majorBidi" w:cstheme="majorBidi"/>
          <w:color w:val="000000"/>
          <w:sz w:val="24"/>
          <w:szCs w:val="24"/>
        </w:rPr>
        <w:t xml:space="preserve"> la première partie de l’isotherme avec des quantités d’adsorption allant de 1.64mg/g à 36.73mg/g est presque verticale jusqu'à atteint un palier à 45.51mg/g. Cette isotherme est caractéristique lorsque</w:t>
      </w:r>
      <w:r w:rsidRPr="004D0AEC">
        <w:rPr>
          <w:rFonts w:asciiTheme="majorBidi" w:hAnsiTheme="majorBidi" w:cstheme="majorBidi"/>
          <w:sz w:val="24"/>
          <w:szCs w:val="24"/>
        </w:rPr>
        <w:t xml:space="preserve"> </w:t>
      </w:r>
      <w:r w:rsidRPr="004D0AEC">
        <w:rPr>
          <w:rFonts w:asciiTheme="majorBidi" w:hAnsiTheme="majorBidi" w:cstheme="majorBidi"/>
          <w:color w:val="000000"/>
          <w:sz w:val="24"/>
          <w:szCs w:val="24"/>
        </w:rPr>
        <w:t>les interactions entre les molécules adsorbées et la surface du matériau composite sont très fortes [</w:t>
      </w:r>
      <w:hyperlink w:anchor="_ENREF_53" w:tooltip="Gawande, 2017 #102" w:history="1">
        <w:r w:rsidR="004748E5" w:rsidRPr="004D0AEC">
          <w:rPr>
            <w:rFonts w:asciiTheme="majorBidi" w:hAnsiTheme="majorBidi" w:cstheme="majorBidi"/>
            <w:color w:val="000000"/>
            <w:sz w:val="24"/>
            <w:szCs w:val="24"/>
          </w:rPr>
          <w:fldChar w:fldCharType="begin"/>
        </w:r>
        <w:r w:rsidRPr="004D0AEC">
          <w:rPr>
            <w:rFonts w:asciiTheme="majorBidi" w:hAnsiTheme="majorBidi" w:cstheme="majorBidi"/>
            <w:color w:val="000000"/>
            <w:sz w:val="24"/>
            <w:szCs w:val="24"/>
          </w:rPr>
          <w:instrText xml:space="preserve"> ADDIN EN.CITE &lt;EndNote&gt;&lt;Cite&gt;&lt;Author&gt;Gawande&lt;/Author&gt;&lt;Year&gt;2017&lt;/Year&gt;&lt;RecNum&gt;102&lt;/RecNum&gt;&lt;DisplayText&gt;&lt;style face="superscript"&gt;53&lt;/style&gt;&lt;/DisplayText&gt;&lt;record&gt;&lt;rec-number&gt;102&lt;/rec-number&gt;&lt;foreign-keys&gt;&lt;key app="EN" db-id="vsw2radz79ezasepffqvtzpkfrveffr2s205"&gt;102&lt;/key&gt;&lt;/foreign-keys&gt;&lt;ref-type name="Journal Article"&gt;17&lt;/ref-type&gt;&lt;contributors&gt;&lt;authors&gt;&lt;author&gt;Gawande, Sagar M.&lt;/author&gt;&lt;author&gt;Belwalkar, Niharika S.&lt;/author&gt;&lt;author&gt;Mane, Anuja A.&lt;/author&gt;&lt;/authors&gt;&lt;/contributors&gt;&lt;titles&gt;&lt;title&gt;Adsorption and its Isotherm – Theory&lt;/title&gt;&lt;secondary-title&gt;International Journal of Engineering Research&lt;/secondary-title&gt;&lt;/titles&gt;&lt;periodical&gt;&lt;full-title&gt;International Journal of Engineering Research&lt;/full-title&gt;&lt;/periodical&gt;&lt;pages&gt;312&lt;/pages&gt;&lt;volume&gt;6&lt;/volume&gt;&lt;number&gt;6&lt;/number&gt;&lt;dates&gt;&lt;year&gt;2017&lt;/year&gt;&lt;/dates&gt;&lt;isbn&gt;2347-5013&amp;#xD;2319-6890&lt;/isbn&gt;&lt;urls&gt;&lt;/urls&gt;&lt;electronic-resource-num&gt;10.5958/2319-6890.2017.00026.5&lt;/electronic-resource-num&gt;&lt;/record&gt;&lt;/Cite&gt;&lt;/EndNote&gt;</w:instrText>
        </w:r>
        <w:r w:rsidR="004748E5" w:rsidRPr="004D0AEC">
          <w:rPr>
            <w:rFonts w:asciiTheme="majorBidi" w:hAnsiTheme="majorBidi" w:cstheme="majorBidi"/>
            <w:color w:val="000000"/>
            <w:sz w:val="24"/>
            <w:szCs w:val="24"/>
          </w:rPr>
          <w:fldChar w:fldCharType="separate"/>
        </w:r>
        <w:r w:rsidRPr="004D0AEC">
          <w:rPr>
            <w:rFonts w:asciiTheme="majorBidi" w:hAnsiTheme="majorBidi" w:cstheme="majorBidi"/>
            <w:color w:val="000000"/>
            <w:sz w:val="24"/>
            <w:szCs w:val="24"/>
          </w:rPr>
          <w:t>53</w:t>
        </w:r>
        <w:r w:rsidR="004748E5" w:rsidRPr="004D0AEC">
          <w:rPr>
            <w:rFonts w:asciiTheme="majorBidi" w:hAnsiTheme="majorBidi" w:cstheme="majorBidi"/>
            <w:color w:val="000000"/>
            <w:sz w:val="24"/>
            <w:szCs w:val="24"/>
          </w:rPr>
          <w:fldChar w:fldCharType="end"/>
        </w:r>
      </w:hyperlink>
      <w:r w:rsidRPr="004D0AEC">
        <w:rPr>
          <w:rFonts w:asciiTheme="majorBidi" w:hAnsiTheme="majorBidi" w:cstheme="majorBidi"/>
          <w:color w:val="000000"/>
          <w:sz w:val="24"/>
          <w:szCs w:val="24"/>
        </w:rPr>
        <w:t xml:space="preserve">]. </w:t>
      </w:r>
    </w:p>
    <w:p w:rsidR="00CC212B" w:rsidRPr="004D0AEC" w:rsidRDefault="005A1A76" w:rsidP="00CC212B">
      <w:pPr>
        <w:pStyle w:val="Titre3"/>
        <w:spacing w:before="0" w:line="360" w:lineRule="auto"/>
        <w:ind w:left="0" w:right="-2" w:firstLine="0"/>
        <w:jc w:val="both"/>
        <w:rPr>
          <w:rFonts w:asciiTheme="majorBidi" w:hAnsiTheme="majorBidi"/>
          <w:color w:val="auto"/>
        </w:rPr>
      </w:pPr>
      <w:r>
        <w:rPr>
          <w:rFonts w:asciiTheme="majorBidi" w:hAnsiTheme="majorBidi"/>
          <w:color w:val="auto"/>
        </w:rPr>
        <w:t>III.2.3</w:t>
      </w:r>
      <w:r w:rsidR="00CC212B" w:rsidRPr="004D0AEC">
        <w:rPr>
          <w:rFonts w:asciiTheme="majorBidi" w:hAnsiTheme="majorBidi"/>
          <w:color w:val="auto"/>
        </w:rPr>
        <w:t>.2. Modélisation des isothermes d’adsorption </w:t>
      </w:r>
    </w:p>
    <w:p w:rsidR="00CC212B" w:rsidRPr="004D0AEC" w:rsidRDefault="00CC212B" w:rsidP="00CC212B">
      <w:pPr>
        <w:spacing w:after="0" w:line="360" w:lineRule="auto"/>
        <w:ind w:right="-2" w:firstLine="708"/>
        <w:jc w:val="both"/>
        <w:rPr>
          <w:rFonts w:asciiTheme="majorBidi" w:hAnsiTheme="majorBidi" w:cstheme="majorBidi"/>
          <w:sz w:val="24"/>
          <w:szCs w:val="24"/>
        </w:rPr>
      </w:pPr>
      <w:r w:rsidRPr="004D0AEC">
        <w:rPr>
          <w:rFonts w:asciiTheme="majorBidi" w:hAnsiTheme="majorBidi" w:cstheme="majorBidi"/>
          <w:sz w:val="24"/>
          <w:szCs w:val="24"/>
        </w:rPr>
        <w:t>La modélisation des isothermes d’adsorption des matériaux composites (Str/HA-25) et (Str/HA-50) sont traitées selon les équations linéaires de Langmuir, Freundlich et Temkin. Le but de cette linéarisation est de pouvoir vérifier le modèle selon lequel se fait l’adsorption et d’en déduire les quantités maximales adsorbées ainsi que l’affinité de l’adsorbat vis-à-vis de l’adsorbant [</w:t>
      </w:r>
      <w:hyperlink w:anchor="_ENREF_73" w:tooltip="F. Sakr, 2014 #105" w:history="1">
        <w:r w:rsidR="004748E5" w:rsidRPr="004D0AEC">
          <w:rPr>
            <w:rFonts w:asciiTheme="majorBidi" w:hAnsiTheme="majorBidi" w:cstheme="majorBidi"/>
            <w:sz w:val="24"/>
            <w:szCs w:val="24"/>
          </w:rPr>
          <w:fldChar w:fldCharType="begin"/>
        </w:r>
        <w:r w:rsidRPr="004D0AEC">
          <w:rPr>
            <w:rFonts w:asciiTheme="majorBidi" w:hAnsiTheme="majorBidi" w:cstheme="majorBidi"/>
            <w:sz w:val="24"/>
            <w:szCs w:val="24"/>
          </w:rPr>
          <w:instrText xml:space="preserve"> ADDIN EN.CITE &lt;EndNote&gt;&lt;Cite&gt;&lt;Author&gt;F. Sakr&lt;/Author&gt;&lt;Year&gt;2014&lt;/Year&gt;&lt;RecNum&gt;105&lt;/RecNum&gt;&lt;DisplayText&gt;&lt;style face="superscript"&gt;73&lt;/style&gt;&lt;/DisplayText&gt;&lt;record&gt;&lt;rec-number&gt;105&lt;/rec-number&gt;&lt;foreign-keys&gt;&lt;key app="EN" db-id="vsw2radz79ezasepffqvtzpkfrveffr2s205"&gt;105&lt;/key&gt;&lt;/foreign-keys&gt;&lt;ref-type name="Journal Article"&gt;17&lt;/ref-type&gt;&lt;contributors&gt;&lt;authors&gt;&lt;author&gt;F. Sakr,&lt;/author&gt;&lt;author&gt;A. Sennaoui, &lt;/author&gt;&lt;author&gt;M. Elouardi,&lt;/author&gt;&lt;author&gt;M. Tamimi,&lt;/author&gt;&lt;author&gt;A. Assabbane,&lt;/author&gt;&lt;/authors&gt;&lt;/contributors&gt;&lt;titles&gt;&lt;title&gt;Étude de l’adsorption du Bleu de Méthylène sur un biomatériau à base de Cactus (Adsorption study of Methylene Blue on biomaterial using cactus)&lt;/title&gt;&lt;/titles&gt;&lt;volume&gt;6 (2) 397-406 &lt;/volume&gt;&lt;dates&gt;&lt;year&gt;&lt;style face="bold" font="default" size="100%"&gt;2014&lt;/style&gt;&lt;/year&gt;&lt;/dates&gt;&lt;urls&gt;&lt;/urls&gt;&lt;/record&gt;&lt;/Cite&gt;&lt;/EndNote&gt;</w:instrText>
        </w:r>
        <w:r w:rsidR="004748E5" w:rsidRPr="004D0AEC">
          <w:rPr>
            <w:rFonts w:asciiTheme="majorBidi" w:hAnsiTheme="majorBidi" w:cstheme="majorBidi"/>
            <w:sz w:val="24"/>
            <w:szCs w:val="24"/>
          </w:rPr>
          <w:fldChar w:fldCharType="separate"/>
        </w:r>
        <w:r w:rsidRPr="004D0AEC">
          <w:rPr>
            <w:rFonts w:asciiTheme="majorBidi" w:hAnsiTheme="majorBidi" w:cstheme="majorBidi"/>
            <w:sz w:val="24"/>
            <w:szCs w:val="24"/>
          </w:rPr>
          <w:t>73</w:t>
        </w:r>
        <w:r w:rsidR="004748E5" w:rsidRPr="004D0AEC">
          <w:rPr>
            <w:rFonts w:asciiTheme="majorBidi" w:hAnsiTheme="majorBidi" w:cstheme="majorBidi"/>
            <w:sz w:val="24"/>
            <w:szCs w:val="24"/>
          </w:rPr>
          <w:fldChar w:fldCharType="end"/>
        </w:r>
      </w:hyperlink>
      <w:r w:rsidRPr="004D0AEC">
        <w:rPr>
          <w:rFonts w:asciiTheme="majorBidi" w:hAnsiTheme="majorBidi" w:cstheme="majorBidi"/>
          <w:sz w:val="24"/>
          <w:szCs w:val="24"/>
        </w:rPr>
        <w:t>].</w:t>
      </w:r>
    </w:p>
    <w:p w:rsidR="00CC212B" w:rsidRPr="00014E14" w:rsidRDefault="005A1A76" w:rsidP="00CC212B">
      <w:pPr>
        <w:pStyle w:val="Titre4"/>
        <w:spacing w:line="360" w:lineRule="auto"/>
        <w:ind w:left="0" w:right="-2" w:firstLine="0"/>
        <w:jc w:val="both"/>
        <w:rPr>
          <w:rFonts w:asciiTheme="majorBidi" w:hAnsiTheme="majorBidi"/>
          <w:color w:val="auto"/>
        </w:rPr>
      </w:pPr>
      <w:r>
        <w:rPr>
          <w:rFonts w:asciiTheme="majorBidi" w:hAnsiTheme="majorBidi"/>
          <w:color w:val="auto"/>
        </w:rPr>
        <w:t>III.2.3</w:t>
      </w:r>
      <w:r w:rsidR="00CC212B">
        <w:rPr>
          <w:rFonts w:asciiTheme="majorBidi" w:hAnsiTheme="majorBidi"/>
          <w:color w:val="auto"/>
        </w:rPr>
        <w:t>.2.1. Isothermes de Langmuir </w:t>
      </w:r>
    </w:p>
    <w:p w:rsidR="00CC212B" w:rsidRDefault="00CC212B" w:rsidP="00CC212B">
      <w:pPr>
        <w:keepNext/>
        <w:spacing w:line="360" w:lineRule="auto"/>
        <w:ind w:right="-2"/>
        <w:jc w:val="center"/>
      </w:pPr>
      <w:r>
        <w:object w:dxaOrig="25020" w:dyaOrig="18000">
          <v:shape id="_x0000_i1062" type="#_x0000_t75" style="width:226.7pt;height:163.45pt" o:ole="">
            <v:imagedata r:id="rId180" o:title=""/>
          </v:shape>
          <o:OLEObject Type="Embed" ProgID="Origin50.Graph" ShapeID="_x0000_i1062" DrawAspect="Content" ObjectID="_1717753212" r:id="rId181"/>
        </w:object>
      </w:r>
      <w:r>
        <w:object w:dxaOrig="25020" w:dyaOrig="18000">
          <v:shape id="_x0000_i1063" type="#_x0000_t75" style="width:223.8pt;height:163.45pt" o:ole="">
            <v:imagedata r:id="rId182" o:title=""/>
          </v:shape>
          <o:OLEObject Type="Embed" ProgID="Origin50.Graph" ShapeID="_x0000_i1063" DrawAspect="Content" ObjectID="_1717753213" r:id="rId183"/>
        </w:object>
      </w:r>
    </w:p>
    <w:p w:rsidR="00CC212B" w:rsidRPr="00014E14" w:rsidRDefault="00CC212B" w:rsidP="00CC212B">
      <w:pPr>
        <w:pStyle w:val="Lgende"/>
        <w:spacing w:after="0" w:line="360" w:lineRule="auto"/>
        <w:ind w:left="0" w:right="0" w:firstLine="0"/>
        <w:jc w:val="center"/>
        <w:rPr>
          <w:rFonts w:asciiTheme="majorBidi" w:hAnsiTheme="majorBidi" w:cstheme="majorBidi"/>
          <w:color w:val="auto"/>
          <w:sz w:val="24"/>
          <w:szCs w:val="24"/>
        </w:rPr>
      </w:pPr>
      <w:bookmarkStart w:id="242" w:name="_Toc104929778"/>
      <w:bookmarkStart w:id="243" w:name="_Toc104950536"/>
      <w:r w:rsidRPr="00014E14">
        <w:rPr>
          <w:rFonts w:asciiTheme="majorBidi" w:hAnsiTheme="majorBidi" w:cstheme="majorBidi"/>
          <w:color w:val="auto"/>
          <w:sz w:val="24"/>
          <w:szCs w:val="24"/>
        </w:rPr>
        <w:t>Figure III.</w:t>
      </w:r>
      <w:r w:rsidR="004748E5" w:rsidRPr="00014E14">
        <w:rPr>
          <w:rFonts w:asciiTheme="majorBidi" w:hAnsiTheme="majorBidi" w:cstheme="majorBidi"/>
          <w:color w:val="auto"/>
          <w:sz w:val="24"/>
          <w:szCs w:val="24"/>
        </w:rPr>
        <w:fldChar w:fldCharType="begin"/>
      </w:r>
      <w:r w:rsidRPr="00014E14">
        <w:rPr>
          <w:rFonts w:asciiTheme="majorBidi" w:hAnsiTheme="majorBidi" w:cstheme="majorBidi"/>
          <w:color w:val="auto"/>
          <w:sz w:val="24"/>
          <w:szCs w:val="24"/>
        </w:rPr>
        <w:instrText xml:space="preserve"> SEQ Figure \* ARABIC </w:instrText>
      </w:r>
      <w:r w:rsidR="004748E5" w:rsidRPr="00014E14">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33</w:t>
      </w:r>
      <w:r w:rsidR="004748E5" w:rsidRPr="00014E14">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014E14">
        <w:rPr>
          <w:rFonts w:asciiTheme="majorBidi" w:hAnsiTheme="majorBidi" w:cstheme="majorBidi"/>
          <w:color w:val="auto"/>
          <w:sz w:val="24"/>
          <w:szCs w:val="24"/>
        </w:rPr>
        <w:t xml:space="preserve"> </w:t>
      </w:r>
      <w:r w:rsidRPr="00014E14">
        <w:rPr>
          <w:rFonts w:asciiTheme="majorBidi" w:hAnsiTheme="majorBidi" w:cstheme="majorBidi"/>
          <w:b w:val="0"/>
          <w:bCs w:val="0"/>
          <w:color w:val="auto"/>
          <w:sz w:val="24"/>
          <w:szCs w:val="24"/>
        </w:rPr>
        <w:t>Linéarisation de l’isotherme d’adsorption du colorant Bleu de méthylène sur les matériaux (Str/HA-25) et (Str/HA-50) selon Langmuir.</w:t>
      </w:r>
      <w:bookmarkEnd w:id="242"/>
      <w:bookmarkEnd w:id="243"/>
      <w:r w:rsidRPr="00014E14">
        <w:rPr>
          <w:rFonts w:asciiTheme="majorBidi" w:hAnsiTheme="majorBidi" w:cstheme="majorBidi"/>
          <w:color w:val="auto"/>
          <w:sz w:val="24"/>
          <w:szCs w:val="24"/>
        </w:rPr>
        <w:t xml:space="preserve"> </w:t>
      </w:r>
    </w:p>
    <w:p w:rsidR="00CC212B" w:rsidRPr="00014E14" w:rsidRDefault="00CC212B" w:rsidP="00CC212B">
      <w:pPr>
        <w:spacing w:after="0" w:line="360" w:lineRule="auto"/>
        <w:jc w:val="center"/>
        <w:rPr>
          <w:rFonts w:asciiTheme="majorBidi" w:hAnsiTheme="majorBidi" w:cstheme="majorBidi"/>
          <w:sz w:val="24"/>
          <w:szCs w:val="24"/>
        </w:rPr>
      </w:pPr>
      <w:r w:rsidRPr="00014E14">
        <w:rPr>
          <w:rFonts w:asciiTheme="majorBidi" w:eastAsiaTheme="minorEastAsia" w:hAnsiTheme="majorBidi" w:cstheme="majorBidi"/>
          <w:sz w:val="24"/>
          <w:szCs w:val="24"/>
        </w:rPr>
        <w:t xml:space="preserve">V=40mL, </w:t>
      </w:r>
      <m:oMath>
        <m:sSub>
          <m:sSubPr>
            <m:ctrlPr>
              <w:rPr>
                <w:rFonts w:ascii="Cambria Math" w:hAnsiTheme="majorBidi"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ads</m:t>
            </m:r>
          </m:sub>
        </m:sSub>
      </m:oMath>
      <w:r w:rsidRPr="00014E14">
        <w:rPr>
          <w:rFonts w:asciiTheme="majorBidi" w:hAnsiTheme="majorBidi" w:cstheme="majorBidi"/>
          <w:sz w:val="24"/>
          <w:szCs w:val="24"/>
        </w:rPr>
        <w:t>= 40mg, [BM]</w:t>
      </w:r>
      <w:r w:rsidRPr="00014E14">
        <w:rPr>
          <w:rFonts w:asciiTheme="majorBidi" w:eastAsiaTheme="minorEastAsia" w:hAnsiTheme="majorBidi" w:cstheme="majorBidi"/>
          <w:sz w:val="24"/>
          <w:szCs w:val="24"/>
        </w:rPr>
        <w:t>= 20mg/L</w:t>
      </w:r>
      <w:r w:rsidRPr="00014E14">
        <w:rPr>
          <w:rFonts w:asciiTheme="majorBidi" w:hAnsiTheme="majorBidi" w:cstheme="majorBidi"/>
          <w:sz w:val="24"/>
          <w:szCs w:val="24"/>
        </w:rPr>
        <w:t>, pH=6, Agitation= 400tr/min, T= 20°C</w:t>
      </w:r>
    </w:p>
    <w:p w:rsidR="00CC212B" w:rsidRDefault="00CC212B" w:rsidP="00CC212B">
      <w:pPr>
        <w:spacing w:after="0" w:line="360" w:lineRule="auto"/>
        <w:jc w:val="center"/>
        <w:rPr>
          <w:rFonts w:asciiTheme="majorBidi" w:hAnsiTheme="majorBidi" w:cstheme="majorBidi"/>
          <w:sz w:val="24"/>
          <w:szCs w:val="24"/>
        </w:rPr>
        <w:sectPr w:rsidR="00CC212B" w:rsidSect="001B116A">
          <w:footerReference w:type="first" r:id="rId184"/>
          <w:pgSz w:w="11906" w:h="16838" w:code="9"/>
          <w:pgMar w:top="1418" w:right="1418" w:bottom="1418" w:left="1418" w:header="709" w:footer="709" w:gutter="0"/>
          <w:pgNumType w:start="4"/>
          <w:cols w:space="708"/>
          <w:titlePg/>
          <w:docGrid w:linePitch="360"/>
        </w:sectPr>
      </w:pPr>
    </w:p>
    <w:p w:rsidR="00CC212B" w:rsidRPr="00280D37" w:rsidRDefault="00CC212B" w:rsidP="00CC212B">
      <w:pPr>
        <w:pStyle w:val="Titre4"/>
        <w:spacing w:line="360" w:lineRule="auto"/>
        <w:ind w:left="0" w:right="-2" w:firstLine="0"/>
        <w:jc w:val="both"/>
        <w:rPr>
          <w:rFonts w:asciiTheme="majorBidi" w:hAnsiTheme="majorBidi"/>
          <w:color w:val="auto"/>
        </w:rPr>
      </w:pPr>
      <w:r w:rsidRPr="00280D37">
        <w:rPr>
          <w:rFonts w:asciiTheme="majorBidi" w:hAnsiTheme="majorBidi"/>
          <w:color w:val="auto"/>
        </w:rPr>
        <w:lastRenderedPageBreak/>
        <w:t>III.2.</w:t>
      </w:r>
      <w:r w:rsidR="005A1A76">
        <w:rPr>
          <w:rFonts w:asciiTheme="majorBidi" w:hAnsiTheme="majorBidi"/>
          <w:color w:val="auto"/>
        </w:rPr>
        <w:t>3</w:t>
      </w:r>
      <w:r>
        <w:rPr>
          <w:rFonts w:asciiTheme="majorBidi" w:hAnsiTheme="majorBidi"/>
          <w:color w:val="auto"/>
        </w:rPr>
        <w:t>.2.2. Isothermes de Freundlich </w:t>
      </w:r>
    </w:p>
    <w:p w:rsidR="00CC212B" w:rsidRDefault="00CC212B" w:rsidP="00CC212B">
      <w:pPr>
        <w:keepNext/>
        <w:spacing w:line="360" w:lineRule="auto"/>
        <w:ind w:right="-2"/>
        <w:jc w:val="center"/>
      </w:pPr>
      <w:r>
        <w:object w:dxaOrig="25020" w:dyaOrig="18000">
          <v:shape id="_x0000_i1064" type="#_x0000_t75" style="width:233.5pt;height:168.3pt" o:ole="">
            <v:imagedata r:id="rId185" o:title=""/>
          </v:shape>
          <o:OLEObject Type="Embed" ProgID="Origin50.Graph" ShapeID="_x0000_i1064" DrawAspect="Content" ObjectID="_1717753214" r:id="rId186"/>
        </w:object>
      </w:r>
      <w:r>
        <w:object w:dxaOrig="25020" w:dyaOrig="18000">
          <v:shape id="_x0000_i1065" type="#_x0000_t75" style="width:217.95pt;height:172.2pt" o:ole="">
            <v:imagedata r:id="rId187" o:title=""/>
          </v:shape>
          <o:OLEObject Type="Embed" ProgID="Origin50.Graph" ShapeID="_x0000_i1065" DrawAspect="Content" ObjectID="_1717753215" r:id="rId188"/>
        </w:object>
      </w:r>
    </w:p>
    <w:p w:rsidR="00CC212B" w:rsidRPr="00014E14" w:rsidRDefault="00CC212B" w:rsidP="00CC212B">
      <w:pPr>
        <w:pStyle w:val="Lgende"/>
        <w:spacing w:after="0" w:line="360" w:lineRule="auto"/>
        <w:ind w:left="0" w:right="0" w:firstLine="0"/>
        <w:jc w:val="center"/>
        <w:rPr>
          <w:rFonts w:asciiTheme="majorBidi" w:hAnsiTheme="majorBidi" w:cstheme="majorBidi"/>
          <w:b w:val="0"/>
          <w:bCs w:val="0"/>
          <w:color w:val="auto"/>
          <w:sz w:val="24"/>
          <w:szCs w:val="24"/>
        </w:rPr>
      </w:pPr>
      <w:bookmarkStart w:id="244" w:name="_Toc104929779"/>
      <w:bookmarkStart w:id="245" w:name="_Toc104950537"/>
      <w:r w:rsidRPr="00014E14">
        <w:rPr>
          <w:rFonts w:asciiTheme="majorBidi" w:hAnsiTheme="majorBidi" w:cstheme="majorBidi"/>
          <w:color w:val="auto"/>
          <w:sz w:val="24"/>
          <w:szCs w:val="24"/>
        </w:rPr>
        <w:t>Figure III.</w:t>
      </w:r>
      <w:r w:rsidR="004748E5" w:rsidRPr="00014E14">
        <w:rPr>
          <w:rFonts w:asciiTheme="majorBidi" w:hAnsiTheme="majorBidi" w:cstheme="majorBidi"/>
          <w:color w:val="auto"/>
          <w:sz w:val="24"/>
          <w:szCs w:val="24"/>
        </w:rPr>
        <w:fldChar w:fldCharType="begin"/>
      </w:r>
      <w:r w:rsidRPr="00014E14">
        <w:rPr>
          <w:rFonts w:asciiTheme="majorBidi" w:hAnsiTheme="majorBidi" w:cstheme="majorBidi"/>
          <w:color w:val="auto"/>
          <w:sz w:val="24"/>
          <w:szCs w:val="24"/>
        </w:rPr>
        <w:instrText xml:space="preserve"> SEQ Figure \* ARABIC </w:instrText>
      </w:r>
      <w:r w:rsidR="004748E5" w:rsidRPr="00014E14">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34</w:t>
      </w:r>
      <w:r w:rsidR="004748E5" w:rsidRPr="00014E14">
        <w:rPr>
          <w:rFonts w:asciiTheme="majorBidi" w:hAnsiTheme="majorBidi" w:cstheme="majorBidi"/>
          <w:color w:val="auto"/>
          <w:sz w:val="24"/>
          <w:szCs w:val="24"/>
        </w:rPr>
        <w:fldChar w:fldCharType="end"/>
      </w:r>
      <w:r w:rsidRPr="00014E14">
        <w:rPr>
          <w:rFonts w:asciiTheme="majorBidi" w:hAnsiTheme="majorBidi" w:cstheme="majorBidi"/>
          <w:color w:val="auto"/>
          <w:sz w:val="24"/>
          <w:szCs w:val="24"/>
        </w:rPr>
        <w:t xml:space="preserve"> : </w:t>
      </w:r>
      <w:r w:rsidRPr="00014E14">
        <w:rPr>
          <w:rFonts w:asciiTheme="majorBidi" w:hAnsiTheme="majorBidi" w:cstheme="majorBidi"/>
          <w:b w:val="0"/>
          <w:bCs w:val="0"/>
          <w:color w:val="auto"/>
          <w:sz w:val="24"/>
          <w:szCs w:val="24"/>
        </w:rPr>
        <w:t>Linéarisation de l’isotherme d’adsorption du colorant Bleu de méthylène sur les matériaux (Str/HA-25) et (Str/HA-50) selon Freundlich.</w:t>
      </w:r>
      <w:bookmarkEnd w:id="244"/>
      <w:bookmarkEnd w:id="245"/>
    </w:p>
    <w:p w:rsidR="00CC212B" w:rsidRPr="00014E14" w:rsidRDefault="00CC212B" w:rsidP="00CC212B">
      <w:pPr>
        <w:spacing w:after="0" w:line="360" w:lineRule="auto"/>
        <w:jc w:val="center"/>
        <w:rPr>
          <w:rFonts w:asciiTheme="majorBidi" w:hAnsiTheme="majorBidi" w:cstheme="majorBidi"/>
          <w:sz w:val="24"/>
          <w:szCs w:val="24"/>
        </w:rPr>
      </w:pPr>
      <w:r w:rsidRPr="00014E14">
        <w:rPr>
          <w:rFonts w:asciiTheme="majorBidi" w:eastAsiaTheme="minorEastAsia" w:hAnsiTheme="majorBidi" w:cstheme="majorBidi"/>
          <w:sz w:val="24"/>
          <w:szCs w:val="24"/>
        </w:rPr>
        <w:t xml:space="preserve">V=40mL, </w:t>
      </w:r>
      <m:oMath>
        <m:sSub>
          <m:sSubPr>
            <m:ctrlPr>
              <w:rPr>
                <w:rFonts w:ascii="Cambria Math" w:hAnsiTheme="majorBidi"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ads</m:t>
            </m:r>
          </m:sub>
        </m:sSub>
      </m:oMath>
      <w:r w:rsidRPr="00014E14">
        <w:rPr>
          <w:rFonts w:asciiTheme="majorBidi" w:hAnsiTheme="majorBidi" w:cstheme="majorBidi"/>
          <w:sz w:val="24"/>
          <w:szCs w:val="24"/>
        </w:rPr>
        <w:t>= 40mg, [BM]</w:t>
      </w:r>
      <w:r w:rsidRPr="00014E14">
        <w:rPr>
          <w:rFonts w:asciiTheme="majorBidi" w:eastAsiaTheme="minorEastAsia" w:hAnsiTheme="majorBidi" w:cstheme="majorBidi"/>
          <w:sz w:val="24"/>
          <w:szCs w:val="24"/>
        </w:rPr>
        <w:t>= 20mg/L</w:t>
      </w:r>
      <w:r w:rsidRPr="00014E14">
        <w:rPr>
          <w:rFonts w:asciiTheme="majorBidi" w:hAnsiTheme="majorBidi" w:cstheme="majorBidi"/>
          <w:sz w:val="24"/>
          <w:szCs w:val="24"/>
        </w:rPr>
        <w:t>, pH=6, Agitation= 400tr/min, T= 20°C</w:t>
      </w:r>
    </w:p>
    <w:p w:rsidR="00CC212B" w:rsidRDefault="00CC212B" w:rsidP="00CC212B">
      <w:pPr>
        <w:spacing w:after="0" w:line="360" w:lineRule="auto"/>
        <w:ind w:right="-2"/>
      </w:pPr>
    </w:p>
    <w:p w:rsidR="00CC212B" w:rsidRPr="00280D37" w:rsidRDefault="00CC212B" w:rsidP="00CC212B">
      <w:pPr>
        <w:pStyle w:val="Titre4"/>
        <w:spacing w:before="0" w:line="360" w:lineRule="auto"/>
        <w:ind w:left="0" w:right="0" w:firstLine="0"/>
        <w:jc w:val="both"/>
        <w:rPr>
          <w:rFonts w:asciiTheme="majorBidi" w:hAnsiTheme="majorBidi"/>
          <w:color w:val="auto"/>
        </w:rPr>
      </w:pPr>
      <w:r w:rsidRPr="00280D37">
        <w:rPr>
          <w:rFonts w:asciiTheme="majorBidi" w:hAnsiTheme="majorBidi"/>
          <w:color w:val="auto"/>
        </w:rPr>
        <w:t>I</w:t>
      </w:r>
      <w:r w:rsidR="005A1A76">
        <w:rPr>
          <w:rFonts w:asciiTheme="majorBidi" w:hAnsiTheme="majorBidi"/>
          <w:color w:val="auto"/>
        </w:rPr>
        <w:t>II.2.3</w:t>
      </w:r>
      <w:r>
        <w:rPr>
          <w:rFonts w:asciiTheme="majorBidi" w:hAnsiTheme="majorBidi"/>
          <w:color w:val="auto"/>
        </w:rPr>
        <w:t>.2.3. Isotherme de Temkin </w:t>
      </w:r>
    </w:p>
    <w:p w:rsidR="00CC212B" w:rsidRDefault="00CC212B" w:rsidP="00CC212B">
      <w:pPr>
        <w:keepNext/>
        <w:spacing w:line="360" w:lineRule="auto"/>
        <w:ind w:right="-2"/>
        <w:jc w:val="center"/>
      </w:pPr>
      <w:r>
        <w:object w:dxaOrig="25020" w:dyaOrig="18000">
          <v:shape id="_x0000_i1066" type="#_x0000_t75" style="width:219.9pt;height:160.55pt" o:ole="">
            <v:imagedata r:id="rId189" o:title=""/>
          </v:shape>
          <o:OLEObject Type="Embed" ProgID="Origin50.Graph" ShapeID="_x0000_i1066" DrawAspect="Content" ObjectID="_1717753216" r:id="rId190"/>
        </w:object>
      </w:r>
      <w:r>
        <w:object w:dxaOrig="25020" w:dyaOrig="18000">
          <v:shape id="_x0000_i1067" type="#_x0000_t75" style="width:217.95pt;height:158.6pt" o:ole="">
            <v:imagedata r:id="rId191" o:title=""/>
          </v:shape>
          <o:OLEObject Type="Embed" ProgID="Origin50.Graph" ShapeID="_x0000_i1067" DrawAspect="Content" ObjectID="_1717753217" r:id="rId192"/>
        </w:object>
      </w:r>
    </w:p>
    <w:p w:rsidR="00CC212B" w:rsidRPr="00014E14" w:rsidRDefault="00CC212B" w:rsidP="00CC212B">
      <w:pPr>
        <w:pStyle w:val="Lgende"/>
        <w:spacing w:after="0" w:line="360" w:lineRule="auto"/>
        <w:ind w:left="0" w:right="0" w:firstLine="0"/>
        <w:jc w:val="center"/>
        <w:rPr>
          <w:rFonts w:asciiTheme="majorBidi" w:hAnsiTheme="majorBidi" w:cstheme="majorBidi"/>
          <w:b w:val="0"/>
          <w:bCs w:val="0"/>
          <w:color w:val="auto"/>
          <w:sz w:val="24"/>
          <w:szCs w:val="24"/>
        </w:rPr>
      </w:pPr>
      <w:bookmarkStart w:id="246" w:name="_Toc104929780"/>
      <w:bookmarkStart w:id="247" w:name="_Toc104950538"/>
      <w:r w:rsidRPr="00014E14">
        <w:rPr>
          <w:rFonts w:asciiTheme="majorBidi" w:hAnsiTheme="majorBidi" w:cstheme="majorBidi"/>
          <w:color w:val="auto"/>
          <w:sz w:val="24"/>
          <w:szCs w:val="24"/>
        </w:rPr>
        <w:t>Figure III.</w:t>
      </w:r>
      <w:r w:rsidR="004748E5" w:rsidRPr="00014E14">
        <w:rPr>
          <w:rFonts w:asciiTheme="majorBidi" w:hAnsiTheme="majorBidi" w:cstheme="majorBidi"/>
          <w:color w:val="auto"/>
          <w:sz w:val="24"/>
          <w:szCs w:val="24"/>
        </w:rPr>
        <w:fldChar w:fldCharType="begin"/>
      </w:r>
      <w:r w:rsidRPr="00014E14">
        <w:rPr>
          <w:rFonts w:asciiTheme="majorBidi" w:hAnsiTheme="majorBidi" w:cstheme="majorBidi"/>
          <w:color w:val="auto"/>
          <w:sz w:val="24"/>
          <w:szCs w:val="24"/>
        </w:rPr>
        <w:instrText xml:space="preserve"> SEQ Figure \* ARABIC </w:instrText>
      </w:r>
      <w:r w:rsidR="004748E5" w:rsidRPr="00014E14">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35</w:t>
      </w:r>
      <w:r w:rsidR="004748E5" w:rsidRPr="00014E14">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014E14">
        <w:rPr>
          <w:rFonts w:asciiTheme="majorBidi" w:hAnsiTheme="majorBidi" w:cstheme="majorBidi"/>
          <w:color w:val="auto"/>
          <w:sz w:val="24"/>
          <w:szCs w:val="24"/>
        </w:rPr>
        <w:t xml:space="preserve"> </w:t>
      </w:r>
      <w:r w:rsidRPr="00014E14">
        <w:rPr>
          <w:rFonts w:asciiTheme="majorBidi" w:hAnsiTheme="majorBidi" w:cstheme="majorBidi"/>
          <w:b w:val="0"/>
          <w:bCs w:val="0"/>
          <w:color w:val="auto"/>
          <w:sz w:val="24"/>
          <w:szCs w:val="24"/>
        </w:rPr>
        <w:t>Linéarisation de l’isotherme d’adsorption du colorant Bleu de méthylène sur les matériaux (Str/HA-25) et (Str/HA-50) selon Temkin.</w:t>
      </w:r>
      <w:bookmarkEnd w:id="246"/>
      <w:bookmarkEnd w:id="247"/>
    </w:p>
    <w:p w:rsidR="00CC212B" w:rsidRPr="00014E14" w:rsidRDefault="00CC212B" w:rsidP="00CC212B">
      <w:pPr>
        <w:spacing w:after="0" w:line="360" w:lineRule="auto"/>
        <w:jc w:val="center"/>
        <w:rPr>
          <w:rFonts w:asciiTheme="majorBidi" w:hAnsiTheme="majorBidi" w:cstheme="majorBidi"/>
          <w:sz w:val="24"/>
          <w:szCs w:val="24"/>
        </w:rPr>
      </w:pPr>
      <w:r w:rsidRPr="00014E14">
        <w:rPr>
          <w:rFonts w:asciiTheme="majorBidi" w:eastAsiaTheme="minorEastAsia" w:hAnsiTheme="majorBidi" w:cstheme="majorBidi"/>
          <w:sz w:val="24"/>
          <w:szCs w:val="24"/>
        </w:rPr>
        <w:t xml:space="preserve">V=40mL, </w:t>
      </w:r>
      <m:oMath>
        <m:sSub>
          <m:sSubPr>
            <m:ctrlPr>
              <w:rPr>
                <w:rFonts w:ascii="Cambria Math" w:hAnsiTheme="majorBidi"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ads</m:t>
            </m:r>
          </m:sub>
        </m:sSub>
      </m:oMath>
      <w:r w:rsidRPr="00014E14">
        <w:rPr>
          <w:rFonts w:asciiTheme="majorBidi" w:hAnsiTheme="majorBidi" w:cstheme="majorBidi"/>
          <w:sz w:val="24"/>
          <w:szCs w:val="24"/>
        </w:rPr>
        <w:t>= 40mg, [BM]</w:t>
      </w:r>
      <w:r w:rsidRPr="00014E14">
        <w:rPr>
          <w:rFonts w:asciiTheme="majorBidi" w:eastAsiaTheme="minorEastAsia" w:hAnsiTheme="majorBidi" w:cstheme="majorBidi"/>
          <w:sz w:val="24"/>
          <w:szCs w:val="24"/>
        </w:rPr>
        <w:t>= 20mg/L</w:t>
      </w:r>
      <w:r w:rsidRPr="00014E14">
        <w:rPr>
          <w:rFonts w:asciiTheme="majorBidi" w:hAnsiTheme="majorBidi" w:cstheme="majorBidi"/>
          <w:sz w:val="24"/>
          <w:szCs w:val="24"/>
        </w:rPr>
        <w:t>, pH=6, Agitation= 400tr/min, T= 20°C</w:t>
      </w:r>
    </w:p>
    <w:p w:rsidR="00CC212B" w:rsidRDefault="00CC212B" w:rsidP="00CC212B">
      <w:pPr>
        <w:spacing w:after="0" w:line="360" w:lineRule="auto"/>
        <w:jc w:val="both"/>
        <w:rPr>
          <w:rFonts w:asciiTheme="majorBidi" w:hAnsiTheme="majorBidi" w:cstheme="majorBidi"/>
          <w:sz w:val="24"/>
          <w:szCs w:val="24"/>
        </w:rPr>
      </w:pPr>
      <w:r w:rsidRPr="00014E14">
        <w:rPr>
          <w:rFonts w:asciiTheme="majorBidi" w:hAnsiTheme="majorBidi" w:cstheme="majorBidi"/>
          <w:sz w:val="24"/>
          <w:szCs w:val="24"/>
        </w:rPr>
        <w:t xml:space="preserve">Les constants sont déterminés graphiquement a partir des figures </w:t>
      </w:r>
      <w:r w:rsidR="008138E3" w:rsidRPr="00014E14">
        <w:rPr>
          <w:rFonts w:asciiTheme="majorBidi" w:hAnsiTheme="majorBidi" w:cstheme="majorBidi"/>
          <w:sz w:val="24"/>
          <w:szCs w:val="24"/>
        </w:rPr>
        <w:t>précédent</w:t>
      </w:r>
      <w:r w:rsidR="008138E3">
        <w:rPr>
          <w:rFonts w:asciiTheme="majorBidi" w:hAnsiTheme="majorBidi" w:cstheme="majorBidi"/>
          <w:sz w:val="24"/>
          <w:szCs w:val="24"/>
        </w:rPr>
        <w:t>e</w:t>
      </w:r>
      <w:r w:rsidR="008138E3" w:rsidRPr="00014E14">
        <w:rPr>
          <w:rFonts w:asciiTheme="majorBidi" w:hAnsiTheme="majorBidi" w:cstheme="majorBidi"/>
          <w:sz w:val="24"/>
          <w:szCs w:val="24"/>
        </w:rPr>
        <w:t>s</w:t>
      </w:r>
      <w:r w:rsidRPr="00014E14">
        <w:rPr>
          <w:rFonts w:asciiTheme="majorBidi" w:hAnsiTheme="majorBidi" w:cstheme="majorBidi"/>
          <w:sz w:val="24"/>
          <w:szCs w:val="24"/>
        </w:rPr>
        <w:t xml:space="preserve"> et les résultats so</w:t>
      </w:r>
      <w:r>
        <w:rPr>
          <w:rFonts w:asciiTheme="majorBidi" w:hAnsiTheme="majorBidi" w:cstheme="majorBidi"/>
          <w:sz w:val="24"/>
          <w:szCs w:val="24"/>
        </w:rPr>
        <w:t>nt reporter sur le tableau III.6</w:t>
      </w:r>
      <w:r w:rsidRPr="00014E14">
        <w:rPr>
          <w:rFonts w:asciiTheme="majorBidi" w:hAnsiTheme="majorBidi" w:cstheme="majorBidi"/>
          <w:sz w:val="24"/>
          <w:szCs w:val="24"/>
        </w:rPr>
        <w:t>.</w:t>
      </w:r>
    </w:p>
    <w:p w:rsidR="00CC212B" w:rsidRDefault="00CC212B" w:rsidP="00CC212B">
      <w:pPr>
        <w:spacing w:after="0" w:line="360" w:lineRule="auto"/>
        <w:jc w:val="center"/>
        <w:rPr>
          <w:rFonts w:asciiTheme="majorBidi" w:hAnsiTheme="majorBidi" w:cstheme="majorBidi"/>
          <w:sz w:val="24"/>
          <w:szCs w:val="24"/>
        </w:rPr>
        <w:sectPr w:rsidR="00CC212B" w:rsidSect="001B116A">
          <w:footerReference w:type="first" r:id="rId193"/>
          <w:pgSz w:w="11906" w:h="16838" w:code="9"/>
          <w:pgMar w:top="1418" w:right="1418" w:bottom="1418" w:left="1418" w:header="709" w:footer="709" w:gutter="0"/>
          <w:pgNumType w:start="4"/>
          <w:cols w:space="708"/>
          <w:titlePg/>
          <w:docGrid w:linePitch="360"/>
        </w:sectPr>
      </w:pPr>
    </w:p>
    <w:p w:rsidR="00CC212B" w:rsidRPr="0040076B" w:rsidRDefault="00CC212B" w:rsidP="00CC212B">
      <w:pPr>
        <w:pStyle w:val="Lgende"/>
        <w:keepNext/>
        <w:spacing w:after="0" w:line="360" w:lineRule="auto"/>
        <w:ind w:left="0" w:right="0" w:firstLine="0"/>
        <w:jc w:val="both"/>
        <w:rPr>
          <w:rFonts w:asciiTheme="majorBidi" w:hAnsiTheme="majorBidi" w:cstheme="majorBidi"/>
          <w:b w:val="0"/>
          <w:bCs w:val="0"/>
          <w:color w:val="auto"/>
          <w:sz w:val="24"/>
          <w:szCs w:val="24"/>
        </w:rPr>
      </w:pPr>
      <w:bookmarkStart w:id="248" w:name="_Toc104952453"/>
      <w:r w:rsidRPr="0040076B">
        <w:rPr>
          <w:rFonts w:asciiTheme="majorBidi" w:hAnsiTheme="majorBidi" w:cstheme="majorBidi"/>
          <w:color w:val="auto"/>
          <w:sz w:val="24"/>
          <w:szCs w:val="24"/>
        </w:rPr>
        <w:lastRenderedPageBreak/>
        <w:t>Tableau III.</w:t>
      </w:r>
      <w:r w:rsidR="004748E5" w:rsidRPr="0040076B">
        <w:rPr>
          <w:rFonts w:asciiTheme="majorBidi" w:hAnsiTheme="majorBidi" w:cstheme="majorBidi"/>
          <w:color w:val="auto"/>
          <w:sz w:val="24"/>
          <w:szCs w:val="24"/>
        </w:rPr>
        <w:fldChar w:fldCharType="begin"/>
      </w:r>
      <w:r w:rsidRPr="0040076B">
        <w:rPr>
          <w:rFonts w:asciiTheme="majorBidi" w:hAnsiTheme="majorBidi" w:cstheme="majorBidi"/>
          <w:color w:val="auto"/>
          <w:sz w:val="24"/>
          <w:szCs w:val="24"/>
        </w:rPr>
        <w:instrText xml:space="preserve"> SEQ Tableau \* ARABIC </w:instrText>
      </w:r>
      <w:r w:rsidR="004748E5" w:rsidRPr="0040076B">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6</w:t>
      </w:r>
      <w:r w:rsidR="004748E5" w:rsidRPr="0040076B">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40076B">
        <w:rPr>
          <w:rFonts w:asciiTheme="majorBidi" w:hAnsiTheme="majorBidi" w:cstheme="majorBidi"/>
          <w:color w:val="auto"/>
          <w:sz w:val="24"/>
          <w:szCs w:val="24"/>
        </w:rPr>
        <w:t xml:space="preserve"> </w:t>
      </w:r>
      <w:r w:rsidRPr="0040076B">
        <w:rPr>
          <w:rFonts w:asciiTheme="majorBidi" w:hAnsiTheme="majorBidi" w:cstheme="majorBidi"/>
          <w:b w:val="0"/>
          <w:bCs w:val="0"/>
          <w:color w:val="auto"/>
          <w:sz w:val="24"/>
          <w:szCs w:val="24"/>
        </w:rPr>
        <w:t>Coefficients de Freundlich, de Langmuir et de Temkin pour l’adsorption du colorant BM pour le</w:t>
      </w:r>
      <w:r>
        <w:rPr>
          <w:rFonts w:asciiTheme="majorBidi" w:hAnsiTheme="majorBidi" w:cstheme="majorBidi"/>
          <w:b w:val="0"/>
          <w:bCs w:val="0"/>
          <w:color w:val="auto"/>
          <w:sz w:val="24"/>
          <w:szCs w:val="24"/>
        </w:rPr>
        <w:t>s</w:t>
      </w:r>
      <w:r w:rsidRPr="0040076B">
        <w:rPr>
          <w:rFonts w:asciiTheme="majorBidi" w:hAnsiTheme="majorBidi" w:cstheme="majorBidi"/>
          <w:b w:val="0"/>
          <w:bCs w:val="0"/>
          <w:color w:val="auto"/>
          <w:sz w:val="24"/>
          <w:szCs w:val="24"/>
        </w:rPr>
        <w:t xml:space="preserve"> matériau</w:t>
      </w:r>
      <w:r>
        <w:rPr>
          <w:rFonts w:asciiTheme="majorBidi" w:hAnsiTheme="majorBidi" w:cstheme="majorBidi"/>
          <w:b w:val="0"/>
          <w:bCs w:val="0"/>
          <w:color w:val="auto"/>
          <w:sz w:val="24"/>
          <w:szCs w:val="24"/>
        </w:rPr>
        <w:t>x</w:t>
      </w:r>
      <w:r w:rsidRPr="0040076B">
        <w:rPr>
          <w:rFonts w:asciiTheme="majorBidi" w:hAnsiTheme="majorBidi" w:cstheme="majorBidi"/>
          <w:b w:val="0"/>
          <w:bCs w:val="0"/>
          <w:color w:val="auto"/>
          <w:sz w:val="24"/>
          <w:szCs w:val="24"/>
        </w:rPr>
        <w:t xml:space="preserve"> (</w:t>
      </w:r>
      <w:r>
        <w:rPr>
          <w:rFonts w:asciiTheme="majorBidi" w:hAnsiTheme="majorBidi" w:cstheme="majorBidi"/>
          <w:b w:val="0"/>
          <w:bCs w:val="0"/>
          <w:color w:val="auto"/>
          <w:sz w:val="24"/>
          <w:szCs w:val="24"/>
        </w:rPr>
        <w:t>Str/HA-25</w:t>
      </w:r>
      <w:r w:rsidRPr="0040076B">
        <w:rPr>
          <w:rFonts w:asciiTheme="majorBidi" w:hAnsiTheme="majorBidi" w:cstheme="majorBidi"/>
          <w:b w:val="0"/>
          <w:bCs w:val="0"/>
          <w:color w:val="auto"/>
          <w:sz w:val="24"/>
          <w:szCs w:val="24"/>
        </w:rPr>
        <w:t>)</w:t>
      </w:r>
      <w:r>
        <w:rPr>
          <w:rFonts w:asciiTheme="majorBidi" w:hAnsiTheme="majorBidi" w:cstheme="majorBidi"/>
          <w:b w:val="0"/>
          <w:bCs w:val="0"/>
          <w:color w:val="auto"/>
          <w:sz w:val="24"/>
          <w:szCs w:val="24"/>
        </w:rPr>
        <w:t xml:space="preserve"> et (Str/HA-50)</w:t>
      </w:r>
      <w:r w:rsidRPr="0040076B">
        <w:rPr>
          <w:rFonts w:asciiTheme="majorBidi" w:hAnsiTheme="majorBidi" w:cstheme="majorBidi"/>
          <w:b w:val="0"/>
          <w:bCs w:val="0"/>
          <w:color w:val="auto"/>
          <w:sz w:val="24"/>
          <w:szCs w:val="24"/>
        </w:rPr>
        <w:t>.</w:t>
      </w:r>
      <w:bookmarkEnd w:id="248"/>
    </w:p>
    <w:tbl>
      <w:tblPr>
        <w:tblStyle w:val="Grilledutableau"/>
        <w:tblW w:w="9364" w:type="dxa"/>
        <w:tblInd w:w="-34" w:type="dxa"/>
        <w:tblLook w:val="04A0"/>
      </w:tblPr>
      <w:tblGrid>
        <w:gridCol w:w="1210"/>
        <w:gridCol w:w="868"/>
        <w:gridCol w:w="894"/>
        <w:gridCol w:w="754"/>
        <w:gridCol w:w="754"/>
        <w:gridCol w:w="994"/>
        <w:gridCol w:w="754"/>
        <w:gridCol w:w="754"/>
        <w:gridCol w:w="754"/>
        <w:gridCol w:w="874"/>
        <w:gridCol w:w="754"/>
      </w:tblGrid>
      <w:tr w:rsidR="00CC212B" w:rsidTr="001B116A">
        <w:trPr>
          <w:trHeight w:val="248"/>
        </w:trPr>
        <w:tc>
          <w:tcPr>
            <w:tcW w:w="1210" w:type="dxa"/>
            <w:tcBorders>
              <w:bottom w:val="nil"/>
            </w:tcBorders>
          </w:tcPr>
          <w:p w:rsidR="00CC212B" w:rsidRPr="00B47D20" w:rsidRDefault="00CC212B" w:rsidP="001B116A">
            <w:pPr>
              <w:spacing w:line="360" w:lineRule="auto"/>
              <w:ind w:right="-2"/>
              <w:jc w:val="center"/>
              <w:rPr>
                <w:rFonts w:asciiTheme="majorBidi" w:hAnsiTheme="majorBidi" w:cstheme="majorBidi"/>
                <w:sz w:val="24"/>
                <w:szCs w:val="24"/>
              </w:rPr>
            </w:pPr>
          </w:p>
        </w:tc>
        <w:tc>
          <w:tcPr>
            <w:tcW w:w="3270" w:type="dxa"/>
            <w:gridSpan w:val="4"/>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Langmuir</w:t>
            </w:r>
          </w:p>
        </w:tc>
        <w:tc>
          <w:tcPr>
            <w:tcW w:w="2502" w:type="dxa"/>
            <w:gridSpan w:val="3"/>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Freundlich</w:t>
            </w:r>
          </w:p>
        </w:tc>
        <w:tc>
          <w:tcPr>
            <w:tcW w:w="2382" w:type="dxa"/>
            <w:gridSpan w:val="3"/>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Temkin</w:t>
            </w:r>
          </w:p>
        </w:tc>
      </w:tr>
      <w:tr w:rsidR="00CC212B" w:rsidTr="001B116A">
        <w:trPr>
          <w:trHeight w:val="483"/>
        </w:trPr>
        <w:tc>
          <w:tcPr>
            <w:tcW w:w="1210" w:type="dxa"/>
            <w:tcBorders>
              <w:top w:val="nil"/>
            </w:tcBorders>
          </w:tcPr>
          <w:p w:rsidR="00CC212B" w:rsidRPr="00B47D20" w:rsidRDefault="00CC212B" w:rsidP="001B116A">
            <w:pPr>
              <w:spacing w:line="360" w:lineRule="auto"/>
              <w:ind w:right="-2"/>
              <w:jc w:val="center"/>
              <w:rPr>
                <w:rFonts w:asciiTheme="majorBidi" w:hAnsiTheme="majorBidi" w:cstheme="majorBidi"/>
                <w:sz w:val="24"/>
                <w:szCs w:val="24"/>
              </w:rPr>
            </w:pPr>
          </w:p>
        </w:tc>
        <w:tc>
          <w:tcPr>
            <w:tcW w:w="868" w:type="dxa"/>
          </w:tcPr>
          <w:p w:rsidR="00CC212B" w:rsidRPr="00B47D20" w:rsidRDefault="004748E5" w:rsidP="001B116A">
            <w:pPr>
              <w:spacing w:line="360" w:lineRule="auto"/>
              <w:ind w:right="-2"/>
              <w:jc w:val="center"/>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max</m:t>
                    </m:r>
                  </m:sub>
                </m:sSub>
              </m:oMath>
            </m:oMathPara>
          </w:p>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eastAsiaTheme="minorEastAsia" w:hAnsiTheme="majorBidi" w:cstheme="majorBidi"/>
                <w:sz w:val="24"/>
                <w:szCs w:val="24"/>
              </w:rPr>
              <w:t>(mg/g)</w:t>
            </w:r>
          </w:p>
        </w:tc>
        <w:tc>
          <w:tcPr>
            <w:tcW w:w="894" w:type="dxa"/>
          </w:tcPr>
          <w:p w:rsidR="00CC212B" w:rsidRPr="00B47D20" w:rsidRDefault="004748E5" w:rsidP="001B116A">
            <w:pPr>
              <w:spacing w:line="360" w:lineRule="auto"/>
              <w:ind w:right="-2"/>
              <w:jc w:val="center"/>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oMath>
            </m:oMathPara>
          </w:p>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eastAsiaTheme="minorEastAsia" w:hAnsiTheme="majorBidi" w:cstheme="majorBidi"/>
                <w:sz w:val="24"/>
                <w:szCs w:val="24"/>
              </w:rPr>
              <w:t>(L/mg)</w:t>
            </w:r>
          </w:p>
        </w:tc>
        <w:tc>
          <w:tcPr>
            <w:tcW w:w="754" w:type="dxa"/>
          </w:tcPr>
          <w:p w:rsidR="00CC212B" w:rsidRPr="00B47D20" w:rsidRDefault="004748E5" w:rsidP="001B116A">
            <w:pPr>
              <w:spacing w:line="360" w:lineRule="auto"/>
              <w:ind w:right="-2"/>
              <w:jc w:val="center"/>
              <w:rPr>
                <w:rFonts w:asciiTheme="majorBidi"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L</m:t>
                    </m:r>
                  </m:sub>
                </m:sSub>
              </m:oMath>
            </m:oMathPara>
          </w:p>
        </w:tc>
        <w:tc>
          <w:tcPr>
            <w:tcW w:w="754" w:type="dxa"/>
          </w:tcPr>
          <w:p w:rsidR="00CC212B" w:rsidRPr="00B47D20" w:rsidRDefault="004748E5" w:rsidP="001B116A">
            <w:pPr>
              <w:spacing w:line="360" w:lineRule="auto"/>
              <w:ind w:right="-2"/>
              <w:jc w:val="center"/>
              <w:rPr>
                <w:rFonts w:asciiTheme="majorBidi" w:hAnsiTheme="majorBidi" w:cstheme="majorBidi"/>
                <w:sz w:val="24"/>
                <w:szCs w:val="24"/>
              </w:rPr>
            </w:pPr>
            <m:oMathPara>
              <m:oMath>
                <m:sSup>
                  <m:sSupPr>
                    <m:ctrlPr>
                      <w:rPr>
                        <w:rFonts w:ascii="Cambria Math" w:hAnsiTheme="majorBidi" w:cstheme="majorBidi"/>
                        <w:i/>
                        <w:sz w:val="24"/>
                        <w:szCs w:val="24"/>
                      </w:rPr>
                    </m:ctrlPr>
                  </m:sSupPr>
                  <m:e>
                    <m:r>
                      <w:rPr>
                        <w:rFonts w:ascii="Cambria Math" w:hAnsi="Cambria Math" w:cstheme="majorBidi"/>
                        <w:sz w:val="24"/>
                        <w:szCs w:val="24"/>
                      </w:rPr>
                      <m:t>R</m:t>
                    </m:r>
                  </m:e>
                  <m:sup>
                    <m:r>
                      <w:rPr>
                        <w:rFonts w:ascii="Cambria Math" w:hAnsiTheme="majorBidi" w:cstheme="majorBidi"/>
                        <w:sz w:val="24"/>
                        <w:szCs w:val="24"/>
                      </w:rPr>
                      <m:t>2</m:t>
                    </m:r>
                  </m:sup>
                </m:sSup>
              </m:oMath>
            </m:oMathPara>
          </w:p>
        </w:tc>
        <w:tc>
          <w:tcPr>
            <w:tcW w:w="994" w:type="dxa"/>
          </w:tcPr>
          <w:p w:rsidR="00CC212B" w:rsidRPr="00B47D20" w:rsidRDefault="004748E5" w:rsidP="001B116A">
            <w:pPr>
              <w:spacing w:line="360" w:lineRule="auto"/>
              <w:ind w:right="-2"/>
              <w:jc w:val="center"/>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F</m:t>
                    </m:r>
                  </m:sub>
                </m:sSub>
              </m:oMath>
            </m:oMathPara>
          </w:p>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eastAsiaTheme="minorEastAsia" w:hAnsiTheme="majorBidi" w:cstheme="majorBidi"/>
                <w:sz w:val="24"/>
                <w:szCs w:val="24"/>
              </w:rPr>
              <w:t>(L/g)</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m:oMathPara>
              <m:oMath>
                <m:r>
                  <w:rPr>
                    <w:rFonts w:ascii="Cambria Math" w:hAnsi="Cambria Math" w:cstheme="majorBidi"/>
                    <w:sz w:val="24"/>
                    <w:szCs w:val="24"/>
                  </w:rPr>
                  <m:t>n</m:t>
                </m:r>
              </m:oMath>
            </m:oMathPara>
          </w:p>
        </w:tc>
        <w:tc>
          <w:tcPr>
            <w:tcW w:w="754" w:type="dxa"/>
          </w:tcPr>
          <w:p w:rsidR="00CC212B" w:rsidRPr="00B47D20" w:rsidRDefault="004748E5" w:rsidP="001B116A">
            <w:pPr>
              <w:spacing w:line="360" w:lineRule="auto"/>
              <w:ind w:right="-2"/>
              <w:jc w:val="center"/>
              <w:rPr>
                <w:rFonts w:asciiTheme="majorBidi" w:hAnsiTheme="majorBidi" w:cstheme="majorBidi"/>
                <w:sz w:val="24"/>
                <w:szCs w:val="24"/>
              </w:rPr>
            </w:pPr>
            <m:oMathPara>
              <m:oMath>
                <m:sSup>
                  <m:sSupPr>
                    <m:ctrlPr>
                      <w:rPr>
                        <w:rFonts w:ascii="Cambria Math" w:hAnsiTheme="majorBidi" w:cstheme="majorBidi"/>
                        <w:i/>
                        <w:sz w:val="24"/>
                        <w:szCs w:val="24"/>
                      </w:rPr>
                    </m:ctrlPr>
                  </m:sSupPr>
                  <m:e>
                    <m:r>
                      <w:rPr>
                        <w:rFonts w:ascii="Cambria Math" w:hAnsi="Cambria Math" w:cstheme="majorBidi"/>
                        <w:sz w:val="24"/>
                        <w:szCs w:val="24"/>
                      </w:rPr>
                      <m:t>R</m:t>
                    </m:r>
                  </m:e>
                  <m:sup>
                    <m:r>
                      <w:rPr>
                        <w:rFonts w:ascii="Cambria Math" w:hAnsiTheme="majorBidi" w:cstheme="majorBidi"/>
                        <w:sz w:val="24"/>
                        <w:szCs w:val="24"/>
                      </w:rPr>
                      <m:t>2</m:t>
                    </m:r>
                  </m:sup>
                </m:sSup>
              </m:oMath>
            </m:oMathPara>
          </w:p>
        </w:tc>
        <w:tc>
          <w:tcPr>
            <w:tcW w:w="754" w:type="dxa"/>
          </w:tcPr>
          <w:p w:rsidR="00CC212B" w:rsidRPr="00B47D20" w:rsidRDefault="004748E5" w:rsidP="001B116A">
            <w:pPr>
              <w:spacing w:line="360" w:lineRule="auto"/>
              <w:ind w:right="-2"/>
              <w:jc w:val="center"/>
              <w:rPr>
                <w:rFonts w:asciiTheme="majorBidi"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T</m:t>
                    </m:r>
                  </m:sub>
                </m:sSub>
              </m:oMath>
            </m:oMathPara>
          </w:p>
        </w:tc>
        <w:tc>
          <w:tcPr>
            <w:tcW w:w="874" w:type="dxa"/>
          </w:tcPr>
          <w:p w:rsidR="00CC212B" w:rsidRPr="00B47D20" w:rsidRDefault="004748E5" w:rsidP="001B116A">
            <w:pPr>
              <w:spacing w:line="360" w:lineRule="auto"/>
              <w:ind w:right="-2"/>
              <w:jc w:val="center"/>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T</m:t>
                    </m:r>
                  </m:sub>
                </m:sSub>
              </m:oMath>
            </m:oMathPara>
          </w:p>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eastAsiaTheme="minorEastAsia" w:hAnsiTheme="majorBidi" w:cstheme="majorBidi"/>
                <w:sz w:val="24"/>
                <w:szCs w:val="24"/>
              </w:rPr>
              <w:t>(mg/g)</w:t>
            </w:r>
          </w:p>
        </w:tc>
        <w:tc>
          <w:tcPr>
            <w:tcW w:w="754" w:type="dxa"/>
          </w:tcPr>
          <w:p w:rsidR="00CC212B" w:rsidRPr="00B47D20" w:rsidRDefault="004748E5" w:rsidP="001B116A">
            <w:pPr>
              <w:spacing w:line="360" w:lineRule="auto"/>
              <w:ind w:right="-2"/>
              <w:jc w:val="center"/>
              <w:rPr>
                <w:rFonts w:asciiTheme="majorBidi" w:hAnsiTheme="majorBidi" w:cstheme="majorBidi"/>
                <w:sz w:val="24"/>
                <w:szCs w:val="24"/>
              </w:rPr>
            </w:pPr>
            <m:oMathPara>
              <m:oMath>
                <m:sSup>
                  <m:sSupPr>
                    <m:ctrlPr>
                      <w:rPr>
                        <w:rFonts w:ascii="Cambria Math" w:hAnsiTheme="majorBidi" w:cstheme="majorBidi"/>
                        <w:i/>
                        <w:sz w:val="24"/>
                        <w:szCs w:val="24"/>
                      </w:rPr>
                    </m:ctrlPr>
                  </m:sSupPr>
                  <m:e>
                    <m:r>
                      <w:rPr>
                        <w:rFonts w:ascii="Cambria Math" w:hAnsi="Cambria Math" w:cstheme="majorBidi"/>
                        <w:sz w:val="24"/>
                        <w:szCs w:val="24"/>
                      </w:rPr>
                      <m:t>R</m:t>
                    </m:r>
                  </m:e>
                  <m:sup>
                    <m:r>
                      <w:rPr>
                        <w:rFonts w:ascii="Cambria Math" w:hAnsiTheme="majorBidi" w:cstheme="majorBidi"/>
                        <w:sz w:val="24"/>
                        <w:szCs w:val="24"/>
                      </w:rPr>
                      <m:t>2</m:t>
                    </m:r>
                  </m:sup>
                </m:sSup>
              </m:oMath>
            </m:oMathPara>
          </w:p>
        </w:tc>
      </w:tr>
      <w:tr w:rsidR="00CC212B" w:rsidTr="001B116A">
        <w:trPr>
          <w:trHeight w:val="259"/>
        </w:trPr>
        <w:tc>
          <w:tcPr>
            <w:tcW w:w="1210" w:type="dxa"/>
          </w:tcPr>
          <w:p w:rsidR="00CC212B" w:rsidRPr="008C1F83" w:rsidRDefault="00CC212B" w:rsidP="001B116A">
            <w:pPr>
              <w:spacing w:line="360" w:lineRule="auto"/>
              <w:ind w:right="-2"/>
              <w:rPr>
                <w:rFonts w:asciiTheme="majorBidi" w:hAnsiTheme="majorBidi" w:cstheme="majorBidi"/>
                <w:sz w:val="24"/>
                <w:szCs w:val="24"/>
              </w:rPr>
            </w:pPr>
            <w:r w:rsidRPr="008C1F83">
              <w:rPr>
                <w:rFonts w:asciiTheme="majorBidi" w:hAnsiTheme="majorBidi" w:cstheme="majorBidi"/>
                <w:sz w:val="24"/>
                <w:szCs w:val="24"/>
              </w:rPr>
              <w:t>(Str/HA-25)</w:t>
            </w:r>
          </w:p>
        </w:tc>
        <w:tc>
          <w:tcPr>
            <w:tcW w:w="868"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2.658</w:t>
            </w:r>
          </w:p>
          <w:p w:rsidR="00CC212B" w:rsidRPr="00B47D20" w:rsidRDefault="00CC212B" w:rsidP="001B116A">
            <w:pPr>
              <w:spacing w:line="360" w:lineRule="auto"/>
              <w:ind w:right="-2"/>
              <w:jc w:val="center"/>
              <w:rPr>
                <w:rFonts w:asciiTheme="majorBidi" w:hAnsiTheme="majorBidi" w:cstheme="majorBidi"/>
                <w:sz w:val="24"/>
                <w:szCs w:val="24"/>
              </w:rPr>
            </w:pPr>
          </w:p>
        </w:tc>
        <w:tc>
          <w:tcPr>
            <w:tcW w:w="89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6.807</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0.007</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0.921</w:t>
            </w:r>
          </w:p>
        </w:tc>
        <w:tc>
          <w:tcPr>
            <w:tcW w:w="99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12.0609</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1.981</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0.755</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0.857</w:t>
            </w:r>
          </w:p>
        </w:tc>
        <w:tc>
          <w:tcPr>
            <w:tcW w:w="87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5.772</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0.913</w:t>
            </w:r>
          </w:p>
        </w:tc>
      </w:tr>
      <w:tr w:rsidR="00CC212B" w:rsidTr="001B116A">
        <w:trPr>
          <w:trHeight w:val="259"/>
        </w:trPr>
        <w:tc>
          <w:tcPr>
            <w:tcW w:w="1210" w:type="dxa"/>
          </w:tcPr>
          <w:p w:rsidR="00CC212B" w:rsidRPr="008C1F83" w:rsidRDefault="00CC212B" w:rsidP="001B116A">
            <w:pPr>
              <w:spacing w:line="360" w:lineRule="auto"/>
              <w:ind w:right="-2"/>
              <w:jc w:val="center"/>
              <w:rPr>
                <w:rFonts w:asciiTheme="majorBidi" w:hAnsiTheme="majorBidi" w:cstheme="majorBidi"/>
                <w:sz w:val="24"/>
                <w:szCs w:val="24"/>
              </w:rPr>
            </w:pPr>
            <w:r w:rsidRPr="008C1F83">
              <w:rPr>
                <w:rFonts w:asciiTheme="majorBidi" w:hAnsiTheme="majorBidi" w:cstheme="majorBidi"/>
                <w:sz w:val="24"/>
                <w:szCs w:val="24"/>
              </w:rPr>
              <w:t>(Str/HA-50)</w:t>
            </w:r>
          </w:p>
        </w:tc>
        <w:tc>
          <w:tcPr>
            <w:tcW w:w="868"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1.490</w:t>
            </w:r>
          </w:p>
        </w:tc>
        <w:tc>
          <w:tcPr>
            <w:tcW w:w="89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37.118</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0.001</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0.906</w:t>
            </w:r>
          </w:p>
        </w:tc>
        <w:tc>
          <w:tcPr>
            <w:tcW w:w="99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8.601</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1.605</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0.702</w:t>
            </w:r>
          </w:p>
        </w:tc>
        <w:tc>
          <w:tcPr>
            <w:tcW w:w="754" w:type="dxa"/>
          </w:tcPr>
          <w:p w:rsidR="00CC212B" w:rsidRPr="00B47D20" w:rsidRDefault="00CC212B" w:rsidP="001B116A">
            <w:pPr>
              <w:spacing w:line="360" w:lineRule="auto"/>
              <w:ind w:right="-2"/>
              <w:rPr>
                <w:rFonts w:asciiTheme="majorBidi" w:hAnsiTheme="majorBidi" w:cstheme="majorBidi"/>
                <w:sz w:val="24"/>
                <w:szCs w:val="24"/>
              </w:rPr>
            </w:pPr>
            <w:r w:rsidRPr="00B47D20">
              <w:rPr>
                <w:rFonts w:asciiTheme="majorBidi" w:hAnsiTheme="majorBidi" w:cstheme="majorBidi"/>
                <w:sz w:val="24"/>
                <w:szCs w:val="24"/>
              </w:rPr>
              <w:t>-0.652</w:t>
            </w:r>
          </w:p>
        </w:tc>
        <w:tc>
          <w:tcPr>
            <w:tcW w:w="87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11.034</w:t>
            </w:r>
          </w:p>
        </w:tc>
        <w:tc>
          <w:tcPr>
            <w:tcW w:w="754" w:type="dxa"/>
          </w:tcPr>
          <w:p w:rsidR="00CC212B" w:rsidRPr="00B47D20" w:rsidRDefault="00CC212B" w:rsidP="001B116A">
            <w:pPr>
              <w:spacing w:line="360" w:lineRule="auto"/>
              <w:ind w:right="-2"/>
              <w:jc w:val="center"/>
              <w:rPr>
                <w:rFonts w:asciiTheme="majorBidi" w:hAnsiTheme="majorBidi" w:cstheme="majorBidi"/>
                <w:sz w:val="24"/>
                <w:szCs w:val="24"/>
              </w:rPr>
            </w:pPr>
            <w:r w:rsidRPr="00B47D20">
              <w:rPr>
                <w:rFonts w:asciiTheme="majorBidi" w:hAnsiTheme="majorBidi" w:cstheme="majorBidi"/>
                <w:sz w:val="24"/>
                <w:szCs w:val="24"/>
              </w:rPr>
              <w:t>0.766</w:t>
            </w:r>
          </w:p>
        </w:tc>
      </w:tr>
    </w:tbl>
    <w:p w:rsidR="00CC212B" w:rsidRDefault="00CC212B" w:rsidP="00CC212B">
      <w:pPr>
        <w:keepNext/>
        <w:spacing w:after="0" w:line="360" w:lineRule="auto"/>
        <w:ind w:right="-2"/>
        <w:jc w:val="both"/>
        <w:rPr>
          <w:rFonts w:asciiTheme="majorBidi" w:hAnsiTheme="majorBidi" w:cstheme="majorBidi"/>
          <w:sz w:val="24"/>
          <w:szCs w:val="24"/>
        </w:rPr>
      </w:pPr>
    </w:p>
    <w:p w:rsidR="00CC212B" w:rsidRDefault="00CC212B" w:rsidP="00CC212B">
      <w:pPr>
        <w:keepNext/>
        <w:spacing w:after="0" w:line="360" w:lineRule="auto"/>
        <w:ind w:firstLine="708"/>
        <w:jc w:val="both"/>
        <w:rPr>
          <w:rFonts w:asciiTheme="majorBidi" w:eastAsiaTheme="minorEastAsia" w:hAnsiTheme="majorBidi" w:cstheme="majorBidi"/>
          <w:sz w:val="24"/>
          <w:szCs w:val="24"/>
        </w:rPr>
      </w:pPr>
      <w:r w:rsidRPr="008C1F83">
        <w:rPr>
          <w:rFonts w:asciiTheme="majorBidi" w:hAnsiTheme="majorBidi" w:cstheme="majorBidi"/>
          <w:sz w:val="24"/>
          <w:szCs w:val="24"/>
        </w:rPr>
        <w:t xml:space="preserve">La valeur du coefficient de régression indique que le processus d’adsorption du BM par les composites (Str/HA-25) et (Str/HA-50) est décrit par l’isotherme de </w:t>
      </w:r>
      <w:r>
        <w:rPr>
          <w:rFonts w:asciiTheme="majorBidi" w:hAnsiTheme="majorBidi" w:cstheme="majorBidi"/>
          <w:sz w:val="24"/>
          <w:szCs w:val="24"/>
        </w:rPr>
        <w:t>L</w:t>
      </w:r>
      <w:r w:rsidRPr="008C1F83">
        <w:rPr>
          <w:rFonts w:asciiTheme="majorBidi" w:hAnsiTheme="majorBidi" w:cstheme="majorBidi"/>
          <w:sz w:val="24"/>
          <w:szCs w:val="24"/>
        </w:rPr>
        <w:t>angmuir</w:t>
      </w:r>
      <w:r>
        <w:rPr>
          <w:rFonts w:asciiTheme="majorBidi" w:hAnsiTheme="majorBidi" w:cstheme="majorBidi"/>
          <w:sz w:val="24"/>
          <w:szCs w:val="24"/>
        </w:rPr>
        <w:t xml:space="preserve"> (un excellent </w:t>
      </w:r>
      <m:oMath>
        <m:sSup>
          <m:sSupPr>
            <m:ctrlPr>
              <w:rPr>
                <w:rFonts w:ascii="Cambria Math" w:hAnsi="Cambria Math" w:cstheme="majorBidi"/>
                <w:i/>
                <w:sz w:val="24"/>
                <w:szCs w:val="24"/>
              </w:rPr>
            </m:ctrlPr>
          </m:sSupPr>
          <m:e>
            <m:r>
              <w:rPr>
                <w:rFonts w:ascii="Cambria Math" w:hAnsi="Cambria Math" w:cstheme="majorBidi"/>
                <w:sz w:val="24"/>
                <w:szCs w:val="24"/>
              </w:rPr>
              <m:t>R</m:t>
            </m:r>
          </m:e>
          <m:sup>
            <m:r>
              <w:rPr>
                <w:rFonts w:ascii="Cambria Math" w:hAnsi="Cambria Math" w:cstheme="majorBidi"/>
                <w:sz w:val="24"/>
                <w:szCs w:val="24"/>
              </w:rPr>
              <m:t>2</m:t>
            </m:r>
          </m:sup>
        </m:sSup>
      </m:oMath>
      <w:r>
        <w:rPr>
          <w:rFonts w:asciiTheme="majorBidi" w:eastAsiaTheme="minorEastAsia" w:hAnsiTheme="majorBidi" w:cstheme="majorBidi"/>
          <w:sz w:val="24"/>
          <w:szCs w:val="24"/>
        </w:rPr>
        <w:t xml:space="preserve"> est proche de 1), cela implique que l’adsorption du BM sur les composites (Str/HA-25) et (Str/HA-50) montre une adsorption monocouche.</w:t>
      </w:r>
    </w:p>
    <w:p w:rsidR="00CC212B" w:rsidRPr="00B47D20" w:rsidRDefault="00CC212B" w:rsidP="00CC212B">
      <w:pPr>
        <w:spacing w:after="0" w:line="36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Les valeurs de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max</m:t>
            </m:r>
          </m:sub>
        </m:sSub>
      </m:oMath>
      <w:r>
        <w:rPr>
          <w:rFonts w:asciiTheme="majorBidi" w:eastAsiaTheme="minorEastAsia" w:hAnsiTheme="majorBidi" w:cstheme="majorBidi"/>
          <w:sz w:val="24"/>
          <w:szCs w:val="24"/>
        </w:rPr>
        <w:t xml:space="preserve"> et </w:t>
      </w: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oMath>
      <w:r>
        <w:rPr>
          <w:rFonts w:asciiTheme="majorBidi" w:eastAsiaTheme="minorEastAsia" w:hAnsiTheme="majorBidi" w:cstheme="majorBidi"/>
          <w:sz w:val="24"/>
          <w:szCs w:val="24"/>
        </w:rPr>
        <w:t xml:space="preserve"> sont obtenue par </w:t>
      </w:r>
      <m:oMath>
        <m:f>
          <m:fPr>
            <m:type m:val="skw"/>
            <m:ctrlPr>
              <w:rPr>
                <w:rFonts w:ascii="Cambria Math" w:eastAsiaTheme="minorEastAsia" w:hAnsi="Cambria Math" w:cstheme="majorBidi"/>
                <w:i/>
                <w:sz w:val="24"/>
                <w:szCs w:val="24"/>
              </w:rPr>
            </m:ctrlPr>
          </m:fPr>
          <m:num>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r>
                  <w:rPr>
                    <w:rFonts w:ascii="Cambria Math" w:eastAsiaTheme="minorEastAsia" w:hAnsi="Cambria Math" w:cstheme="majorBidi"/>
                    <w:sz w:val="24"/>
                    <w:szCs w:val="24"/>
                  </w:rPr>
                  <m:t>e</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e</m:t>
                </m:r>
              </m:sub>
            </m:sSub>
          </m:den>
        </m:f>
        <m:r>
          <w:rPr>
            <w:rFonts w:ascii="Cambria Math" w:eastAsiaTheme="minorEastAsia" w:hAnsi="Cambria Math" w:cstheme="majorBidi"/>
            <w:sz w:val="24"/>
            <w:szCs w:val="24"/>
          </w:rPr>
          <m:t>=f(</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r>
              <w:rPr>
                <w:rFonts w:ascii="Cambria Math" w:eastAsiaTheme="minorEastAsia" w:hAnsi="Cambria Math" w:cstheme="majorBidi"/>
                <w:sz w:val="24"/>
                <w:szCs w:val="24"/>
              </w:rPr>
              <m:t>e</m:t>
            </m:r>
          </m:sub>
        </m:sSub>
        <m:r>
          <w:rPr>
            <w:rFonts w:ascii="Cambria Math" w:eastAsiaTheme="minorEastAsia" w:hAnsi="Cambria Math" w:cstheme="majorBidi"/>
            <w:sz w:val="24"/>
            <w:szCs w:val="24"/>
          </w:rPr>
          <m:t>)</m:t>
        </m:r>
      </m:oMath>
      <w:r>
        <w:rPr>
          <w:rFonts w:asciiTheme="majorBidi" w:eastAsiaTheme="minorEastAsia" w:hAnsiTheme="majorBidi" w:cstheme="majorBidi"/>
          <w:sz w:val="24"/>
          <w:szCs w:val="24"/>
        </w:rPr>
        <w:t xml:space="preserve"> la quantité d’adsorption maximale pour les matériau</w:t>
      </w:r>
      <w:r w:rsidR="008F461A">
        <w:rPr>
          <w:rFonts w:asciiTheme="majorBidi" w:eastAsiaTheme="minorEastAsia" w:hAnsiTheme="majorBidi" w:cstheme="majorBidi"/>
          <w:sz w:val="24"/>
          <w:szCs w:val="24"/>
        </w:rPr>
        <w:t>x</w:t>
      </w:r>
      <w:r>
        <w:rPr>
          <w:rFonts w:asciiTheme="majorBidi" w:eastAsiaTheme="minorEastAsia" w:hAnsiTheme="majorBidi" w:cstheme="majorBidi"/>
          <w:sz w:val="24"/>
          <w:szCs w:val="24"/>
        </w:rPr>
        <w:t xml:space="preserve"> composites (Str/HA-25) et (Str/HA-50) est de 2.658 mg/g et 1.490 mg/g respectivement.</w:t>
      </w:r>
    </w:p>
    <w:p w:rsidR="00CC212B" w:rsidRPr="001005EE" w:rsidRDefault="005A1A76" w:rsidP="001005EE">
      <w:pPr>
        <w:pStyle w:val="Titre2"/>
        <w:ind w:left="0" w:right="-2" w:firstLine="0"/>
        <w:jc w:val="both"/>
        <w:rPr>
          <w:rFonts w:asciiTheme="majorBidi" w:hAnsiTheme="majorBidi"/>
          <w:color w:val="auto"/>
          <w:sz w:val="24"/>
          <w:szCs w:val="24"/>
        </w:rPr>
      </w:pPr>
      <w:bookmarkStart w:id="249" w:name="_Toc104920690"/>
      <w:bookmarkStart w:id="250" w:name="_Toc104929621"/>
      <w:bookmarkStart w:id="251" w:name="_Toc105856039"/>
      <w:r w:rsidRPr="001005EE">
        <w:rPr>
          <w:rFonts w:asciiTheme="majorBidi" w:hAnsiTheme="majorBidi"/>
          <w:color w:val="auto"/>
          <w:sz w:val="24"/>
          <w:szCs w:val="24"/>
        </w:rPr>
        <w:lastRenderedPageBreak/>
        <w:t>III.2.4</w:t>
      </w:r>
      <w:r w:rsidR="00CC212B" w:rsidRPr="001005EE">
        <w:rPr>
          <w:rFonts w:asciiTheme="majorBidi" w:hAnsiTheme="majorBidi"/>
          <w:color w:val="auto"/>
          <w:sz w:val="24"/>
          <w:szCs w:val="24"/>
        </w:rPr>
        <w:t>. Etude de la masse d’adsorbant sur l’adsorption</w:t>
      </w:r>
      <w:bookmarkEnd w:id="249"/>
      <w:bookmarkEnd w:id="250"/>
      <w:bookmarkEnd w:id="251"/>
      <w:r w:rsidR="00CC212B" w:rsidRPr="001005EE">
        <w:rPr>
          <w:rFonts w:asciiTheme="majorBidi" w:hAnsiTheme="majorBidi"/>
          <w:color w:val="auto"/>
          <w:sz w:val="24"/>
          <w:szCs w:val="24"/>
        </w:rPr>
        <w:t> </w:t>
      </w:r>
    </w:p>
    <w:p w:rsidR="00CC212B" w:rsidRDefault="00CC212B" w:rsidP="000B0D5C">
      <w:pPr>
        <w:keepNext/>
        <w:spacing w:line="360" w:lineRule="auto"/>
        <w:ind w:right="-2"/>
        <w:jc w:val="center"/>
      </w:pPr>
      <w:r>
        <w:object w:dxaOrig="25020" w:dyaOrig="18000">
          <v:shape id="_x0000_i1068" type="#_x0000_t75" style="width:226.7pt;height:162.5pt" o:ole="">
            <v:imagedata r:id="rId194" o:title=""/>
          </v:shape>
          <o:OLEObject Type="Embed" ProgID="Origin50.Graph" ShapeID="_x0000_i1068" DrawAspect="Content" ObjectID="_1717753218" r:id="rId195"/>
        </w:object>
      </w:r>
      <w:r w:rsidRPr="002C5843">
        <w:t xml:space="preserve"> </w:t>
      </w:r>
      <w:r>
        <w:object w:dxaOrig="25020" w:dyaOrig="18000">
          <v:shape id="_x0000_i1069" type="#_x0000_t75" style="width:226.7pt;height:162.5pt" o:ole="">
            <v:imagedata r:id="rId196" o:title=""/>
          </v:shape>
          <o:OLEObject Type="Embed" ProgID="Origin50.Graph" ShapeID="_x0000_i1069" DrawAspect="Content" ObjectID="_1717753219" r:id="rId197"/>
        </w:object>
      </w:r>
    </w:p>
    <w:p w:rsidR="00CC212B" w:rsidRDefault="00CC212B" w:rsidP="000B0D5C">
      <w:pPr>
        <w:pStyle w:val="Lgende"/>
        <w:tabs>
          <w:tab w:val="left" w:pos="142"/>
        </w:tabs>
        <w:spacing w:after="0" w:line="360" w:lineRule="auto"/>
        <w:ind w:left="0" w:right="-2" w:firstLine="0"/>
        <w:jc w:val="center"/>
        <w:rPr>
          <w:rFonts w:asciiTheme="majorBidi" w:hAnsiTheme="majorBidi" w:cstheme="majorBidi"/>
          <w:b w:val="0"/>
          <w:bCs w:val="0"/>
          <w:color w:val="auto"/>
          <w:sz w:val="24"/>
          <w:szCs w:val="24"/>
        </w:rPr>
      </w:pPr>
      <w:bookmarkStart w:id="252" w:name="_Toc104929781"/>
      <w:bookmarkStart w:id="253" w:name="_Toc104950539"/>
      <w:r w:rsidRPr="00014E14">
        <w:rPr>
          <w:rFonts w:asciiTheme="majorBidi" w:hAnsiTheme="majorBidi" w:cstheme="majorBidi"/>
          <w:color w:val="auto"/>
          <w:sz w:val="24"/>
          <w:szCs w:val="24"/>
        </w:rPr>
        <w:t>Figure III.</w:t>
      </w:r>
      <w:r w:rsidR="004748E5" w:rsidRPr="00014E14">
        <w:rPr>
          <w:rFonts w:asciiTheme="majorBidi" w:hAnsiTheme="majorBidi" w:cstheme="majorBidi"/>
          <w:color w:val="auto"/>
          <w:sz w:val="24"/>
          <w:szCs w:val="24"/>
        </w:rPr>
        <w:fldChar w:fldCharType="begin"/>
      </w:r>
      <w:r w:rsidRPr="00014E14">
        <w:rPr>
          <w:rFonts w:asciiTheme="majorBidi" w:hAnsiTheme="majorBidi" w:cstheme="majorBidi"/>
          <w:color w:val="auto"/>
          <w:sz w:val="24"/>
          <w:szCs w:val="24"/>
        </w:rPr>
        <w:instrText xml:space="preserve"> SEQ Figure \* ARABIC </w:instrText>
      </w:r>
      <w:r w:rsidR="004748E5" w:rsidRPr="00014E14">
        <w:rPr>
          <w:rFonts w:asciiTheme="majorBidi" w:hAnsiTheme="majorBidi" w:cstheme="majorBidi"/>
          <w:color w:val="auto"/>
          <w:sz w:val="24"/>
          <w:szCs w:val="24"/>
        </w:rPr>
        <w:fldChar w:fldCharType="separate"/>
      </w:r>
      <w:r w:rsidR="007E0045">
        <w:rPr>
          <w:rFonts w:asciiTheme="majorBidi" w:hAnsiTheme="majorBidi" w:cstheme="majorBidi"/>
          <w:color w:val="auto"/>
          <w:sz w:val="24"/>
          <w:szCs w:val="24"/>
        </w:rPr>
        <w:t>36</w:t>
      </w:r>
      <w:r w:rsidR="004748E5" w:rsidRPr="00014E14">
        <w:rPr>
          <w:rFonts w:asciiTheme="majorBidi" w:hAnsiTheme="majorBidi" w:cstheme="majorBidi"/>
          <w:color w:val="auto"/>
          <w:sz w:val="24"/>
          <w:szCs w:val="24"/>
        </w:rPr>
        <w:fldChar w:fldCharType="end"/>
      </w:r>
      <w:r>
        <w:rPr>
          <w:rFonts w:asciiTheme="majorBidi" w:hAnsiTheme="majorBidi" w:cstheme="majorBidi"/>
          <w:color w:val="auto"/>
          <w:sz w:val="24"/>
          <w:szCs w:val="24"/>
        </w:rPr>
        <w:t>.</w:t>
      </w:r>
      <w:r w:rsidRPr="00014E14">
        <w:rPr>
          <w:rFonts w:asciiTheme="majorBidi" w:hAnsiTheme="majorBidi" w:cstheme="majorBidi"/>
          <w:color w:val="auto"/>
          <w:sz w:val="24"/>
          <w:szCs w:val="24"/>
        </w:rPr>
        <w:t xml:space="preserve"> </w:t>
      </w:r>
      <w:r w:rsidRPr="00014E14">
        <w:rPr>
          <w:rFonts w:asciiTheme="majorBidi" w:hAnsiTheme="majorBidi" w:cstheme="majorBidi"/>
          <w:b w:val="0"/>
          <w:bCs w:val="0"/>
          <w:color w:val="auto"/>
          <w:sz w:val="24"/>
          <w:szCs w:val="24"/>
        </w:rPr>
        <w:t>Effet de la masse des adsorbants (Str/HA-25) et (Str/HA-50) sur la capacité d’adsorption du colorant BM.</w:t>
      </w:r>
      <w:bookmarkEnd w:id="252"/>
      <w:bookmarkEnd w:id="253"/>
    </w:p>
    <w:p w:rsidR="00CC212B" w:rsidRPr="00014E14" w:rsidRDefault="00CC212B" w:rsidP="000B0D5C">
      <w:pPr>
        <w:tabs>
          <w:tab w:val="left" w:pos="142"/>
        </w:tabs>
        <w:spacing w:after="0" w:line="360" w:lineRule="auto"/>
        <w:jc w:val="center"/>
        <w:rPr>
          <w:rFonts w:asciiTheme="majorBidi" w:hAnsiTheme="majorBidi" w:cstheme="majorBidi"/>
          <w:sz w:val="24"/>
          <w:szCs w:val="24"/>
        </w:rPr>
      </w:pPr>
      <w:r>
        <w:rPr>
          <w:rFonts w:asciiTheme="majorBidi" w:eastAsiaTheme="minorEastAsia" w:hAnsiTheme="majorBidi" w:cstheme="majorBidi"/>
          <w:sz w:val="24"/>
          <w:szCs w:val="24"/>
        </w:rPr>
        <w:t>V=40mL</w:t>
      </w:r>
      <w:r w:rsidRPr="00014E14">
        <w:rPr>
          <w:rFonts w:asciiTheme="majorBidi" w:hAnsiTheme="majorBidi" w:cstheme="majorBidi"/>
          <w:sz w:val="24"/>
          <w:szCs w:val="24"/>
        </w:rPr>
        <w:t>, [BM]</w:t>
      </w:r>
      <w:r w:rsidRPr="00014E14">
        <w:rPr>
          <w:rFonts w:asciiTheme="majorBidi" w:eastAsiaTheme="minorEastAsia" w:hAnsiTheme="majorBidi" w:cstheme="majorBidi"/>
          <w:sz w:val="24"/>
          <w:szCs w:val="24"/>
        </w:rPr>
        <w:t>= 20mg/L</w:t>
      </w:r>
      <w:r w:rsidRPr="00014E14">
        <w:rPr>
          <w:rFonts w:asciiTheme="majorBidi" w:hAnsiTheme="majorBidi" w:cstheme="majorBidi"/>
          <w:sz w:val="24"/>
          <w:szCs w:val="24"/>
        </w:rPr>
        <w:t>, pH=6, Agitation= 400tr/min, T= 20°C</w:t>
      </w:r>
    </w:p>
    <w:p w:rsidR="00CC212B" w:rsidRDefault="00CC212B" w:rsidP="000B0D5C">
      <w:pPr>
        <w:tabs>
          <w:tab w:val="left" w:pos="142"/>
        </w:tabs>
        <w:spacing w:after="0" w:line="360" w:lineRule="auto"/>
        <w:ind w:right="-2" w:firstLine="709"/>
        <w:jc w:val="both"/>
        <w:rPr>
          <w:rFonts w:asciiTheme="majorBidi" w:hAnsiTheme="majorBidi" w:cstheme="majorBidi"/>
          <w:sz w:val="24"/>
          <w:szCs w:val="24"/>
        </w:rPr>
      </w:pPr>
      <w:r>
        <w:rPr>
          <w:rFonts w:asciiTheme="majorBidi" w:hAnsiTheme="majorBidi" w:cstheme="majorBidi"/>
          <w:sz w:val="24"/>
          <w:szCs w:val="24"/>
        </w:rPr>
        <w:t xml:space="preserve">La figure III.36 </w:t>
      </w:r>
      <w:r w:rsidR="008B588D">
        <w:rPr>
          <w:rFonts w:asciiTheme="majorBidi" w:hAnsiTheme="majorBidi" w:cstheme="majorBidi"/>
          <w:sz w:val="24"/>
          <w:szCs w:val="24"/>
        </w:rPr>
        <w:t>représente</w:t>
      </w:r>
      <w:r>
        <w:rPr>
          <w:rFonts w:asciiTheme="majorBidi" w:hAnsiTheme="majorBidi" w:cstheme="majorBidi"/>
          <w:sz w:val="24"/>
          <w:szCs w:val="24"/>
        </w:rPr>
        <w:t xml:space="preserve"> la quantité </w:t>
      </w:r>
      <w:r w:rsidR="008B588D">
        <w:rPr>
          <w:rFonts w:asciiTheme="majorBidi" w:hAnsiTheme="majorBidi" w:cstheme="majorBidi"/>
          <w:sz w:val="24"/>
          <w:szCs w:val="24"/>
        </w:rPr>
        <w:t>adsorbée</w:t>
      </w:r>
      <w:r>
        <w:rPr>
          <w:rFonts w:asciiTheme="majorBidi" w:hAnsiTheme="majorBidi" w:cstheme="majorBidi"/>
          <w:sz w:val="24"/>
          <w:szCs w:val="24"/>
        </w:rPr>
        <w:t xml:space="preserve"> du colorant BM en fonction de la masse des matériaux composites </w:t>
      </w:r>
      <w:r w:rsidRPr="00014E14">
        <w:rPr>
          <w:rFonts w:asciiTheme="majorBidi" w:hAnsiTheme="majorBidi" w:cstheme="majorBidi"/>
          <w:sz w:val="24"/>
          <w:szCs w:val="24"/>
        </w:rPr>
        <w:t>(Str/HA-25)</w:t>
      </w:r>
      <w:r>
        <w:rPr>
          <w:rFonts w:asciiTheme="majorBidi" w:hAnsiTheme="majorBidi" w:cstheme="majorBidi"/>
          <w:sz w:val="24"/>
          <w:szCs w:val="24"/>
        </w:rPr>
        <w:t xml:space="preserve"> et (Str/HA-50).</w:t>
      </w:r>
    </w:p>
    <w:p w:rsidR="00CC212B" w:rsidRPr="0057206C" w:rsidRDefault="00CC212B" w:rsidP="000B0D5C">
      <w:pPr>
        <w:tabs>
          <w:tab w:val="left" w:pos="142"/>
        </w:tabs>
        <w:spacing w:after="0" w:line="360" w:lineRule="auto"/>
        <w:ind w:firstLine="709"/>
        <w:jc w:val="both"/>
        <w:rPr>
          <w:rFonts w:asciiTheme="majorBidi" w:hAnsiTheme="majorBidi" w:cstheme="majorBidi"/>
          <w:sz w:val="24"/>
          <w:szCs w:val="24"/>
        </w:rPr>
        <w:sectPr w:rsidR="00CC212B" w:rsidRPr="0057206C" w:rsidSect="001B116A">
          <w:footerReference w:type="default" r:id="rId198"/>
          <w:footerReference w:type="first" r:id="rId199"/>
          <w:pgSz w:w="11906" w:h="16838" w:code="9"/>
          <w:pgMar w:top="1418" w:right="1418" w:bottom="1418" w:left="1418" w:header="709" w:footer="709" w:gutter="0"/>
          <w:pgNumType w:start="4"/>
          <w:cols w:space="708"/>
          <w:titlePg/>
          <w:docGrid w:linePitch="360"/>
        </w:sectPr>
      </w:pPr>
      <w:r w:rsidRPr="0057206C">
        <w:rPr>
          <w:rFonts w:asciiTheme="majorBidi" w:hAnsiTheme="majorBidi" w:cstheme="majorBidi"/>
          <w:sz w:val="24"/>
          <w:szCs w:val="24"/>
        </w:rPr>
        <w:t xml:space="preserve">La quantité </w:t>
      </w:r>
      <w:r w:rsidR="008B588D">
        <w:rPr>
          <w:rFonts w:asciiTheme="majorBidi" w:hAnsiTheme="majorBidi" w:cstheme="majorBidi"/>
          <w:sz w:val="24"/>
          <w:szCs w:val="24"/>
        </w:rPr>
        <w:t>adsorbée du colorant</w:t>
      </w:r>
      <w:r w:rsidR="008B588D" w:rsidRPr="0057206C">
        <w:rPr>
          <w:rFonts w:asciiTheme="majorBidi" w:hAnsiTheme="majorBidi" w:cstheme="majorBidi"/>
          <w:sz w:val="24"/>
          <w:szCs w:val="24"/>
        </w:rPr>
        <w:t xml:space="preserve"> BM sur les matériaux composites (Str/HA-25) et (Str/HA-50) pour une masse de 10 mg</w:t>
      </w:r>
      <w:r w:rsidRPr="0057206C">
        <w:rPr>
          <w:rFonts w:asciiTheme="majorBidi" w:hAnsiTheme="majorBidi" w:cstheme="majorBidi"/>
          <w:sz w:val="24"/>
          <w:szCs w:val="24"/>
        </w:rPr>
        <w:t xml:space="preserve"> atteint son maximum à 28.43 mg/g et 73.45mg/g respectivement. Au </w:t>
      </w:r>
      <w:r w:rsidR="008B588D" w:rsidRPr="0057206C">
        <w:rPr>
          <w:rFonts w:asciiTheme="majorBidi" w:hAnsiTheme="majorBidi" w:cstheme="majorBidi"/>
          <w:sz w:val="24"/>
          <w:szCs w:val="24"/>
        </w:rPr>
        <w:t>delà</w:t>
      </w:r>
      <w:r w:rsidRPr="0057206C">
        <w:rPr>
          <w:rFonts w:asciiTheme="majorBidi" w:hAnsiTheme="majorBidi" w:cstheme="majorBidi"/>
          <w:sz w:val="24"/>
          <w:szCs w:val="24"/>
        </w:rPr>
        <w:t xml:space="preserve"> de cette masse on remarque une diminution de la capacité d’adsorption des deux matériaux composites jusqu’à atteindre un minimum de 60mg .Les quantités d’adsorption respective sont 5.10 mg/g et 5.91 mg/g pour les matériaux composites (Str/HA-25) et (Str/HA-50). On remarque que pour les deux matériaux composites les quantités retenues sont plus élevées pour les faibles masses d’adsorbants d’où les cations du colorant peuvent accéder facilement aux cites d’adsorption. La faible capacité d’adsorption des matériaux est due à l’interaction entre des particules qui augmente par diffusion et diminuent l’air des matériaux. Par conséquent, les surfaces des matériaux seront plus exposées et une dose au-delà de 60mg n’influence pas sur l’adsorption [</w:t>
      </w:r>
      <w:hyperlink w:anchor="_ENREF_74" w:tooltip="ZENNAKI, 2016 #106" w:history="1"/>
      <w:hyperlink w:anchor="_ENREF_74" w:tooltip="ZENNAKI, 2016 #106" w:history="1">
        <w:r w:rsidR="004748E5" w:rsidRPr="0057206C">
          <w:rPr>
            <w:rFonts w:asciiTheme="majorBidi" w:hAnsiTheme="majorBidi" w:cstheme="majorBidi"/>
            <w:sz w:val="24"/>
            <w:szCs w:val="24"/>
          </w:rPr>
          <w:fldChar w:fldCharType="begin"/>
        </w:r>
        <w:r w:rsidRPr="0057206C">
          <w:rPr>
            <w:rFonts w:asciiTheme="majorBidi" w:hAnsiTheme="majorBidi" w:cstheme="majorBidi"/>
            <w:sz w:val="24"/>
            <w:szCs w:val="24"/>
          </w:rPr>
          <w:instrText xml:space="preserve"> ADDIN EN.CITE &lt;EndNote&gt;&lt;Cite&gt;&lt;Author&gt;ZENNAKI&lt;/Author&gt;&lt;Year&gt;2016&lt;/Year&gt;&lt;RecNum&gt;106&lt;/RecNum&gt;&lt;DisplayText&gt;&lt;style face="superscript"&gt;74&lt;/style&gt;&lt;/DisplayText&gt;&lt;record&gt;&lt;rec-number&gt;106&lt;/rec-number&gt;&lt;foreign-keys&gt;&lt;key app="EN" db-id="vsw2radz79ezasepffqvtzpkfrveffr2s205"&gt;106&lt;/key&gt;&lt;/foreign-keys&gt;&lt;ref-type name="Thesis"&gt;32&lt;/ref-type&gt;&lt;contributors&gt;&lt;authors&gt;&lt;author&gt;ZENNAKI, A.&lt;/author&gt;&lt;/authors&gt;&lt;/contributors&gt;&lt;titles&gt;&lt;title&gt;Préparation de composites argiles/polymère, Application à l’adsorption des colorants&lt;/title&gt;&lt;/titles&gt;&lt;dates&gt;&lt;year&gt;&lt;style face="bold" font="default" size="100%"&gt;2016&lt;/style&gt;&lt;/year&gt;&lt;/dates&gt;&lt;publisher&gt;Université Abou Bekr Belkaid -Tlemcen&lt;/publisher&gt;&lt;work-type&gt;Mémoire de Master&lt;/work-type&gt;&lt;urls&gt;&lt;/urls&gt;&lt;/record&gt;&lt;/Cite&gt;&lt;/EndNote&gt;</w:instrText>
        </w:r>
        <w:r w:rsidR="004748E5" w:rsidRPr="0057206C">
          <w:rPr>
            <w:rFonts w:asciiTheme="majorBidi" w:hAnsiTheme="majorBidi" w:cstheme="majorBidi"/>
            <w:sz w:val="24"/>
            <w:szCs w:val="24"/>
          </w:rPr>
          <w:fldChar w:fldCharType="separate"/>
        </w:r>
        <w:r w:rsidRPr="0057206C">
          <w:rPr>
            <w:rFonts w:asciiTheme="majorBidi" w:hAnsiTheme="majorBidi" w:cstheme="majorBidi"/>
            <w:sz w:val="24"/>
            <w:szCs w:val="24"/>
          </w:rPr>
          <w:t>74</w:t>
        </w:r>
        <w:r w:rsidR="004748E5" w:rsidRPr="0057206C">
          <w:rPr>
            <w:rFonts w:asciiTheme="majorBidi" w:hAnsiTheme="majorBidi" w:cstheme="majorBidi"/>
            <w:sz w:val="24"/>
            <w:szCs w:val="24"/>
          </w:rPr>
          <w:fldChar w:fldCharType="end"/>
        </w:r>
      </w:hyperlink>
      <w:r w:rsidRPr="0057206C">
        <w:rPr>
          <w:rFonts w:asciiTheme="majorBidi" w:hAnsiTheme="majorBidi" w:cstheme="majorBidi"/>
          <w:sz w:val="24"/>
          <w:szCs w:val="24"/>
        </w:rPr>
        <w:t xml:space="preserve">]. </w:t>
      </w:r>
    </w:p>
    <w:p w:rsidR="00CC212B" w:rsidRDefault="00CC212B" w:rsidP="00CC212B">
      <w:pPr>
        <w:pStyle w:val="Titre1"/>
        <w:ind w:left="0" w:right="-2" w:firstLine="0"/>
        <w:jc w:val="center"/>
        <w:rPr>
          <w:rFonts w:asciiTheme="majorBidi" w:hAnsiTheme="majorBidi"/>
          <w:color w:val="auto"/>
          <w:sz w:val="56"/>
          <w:szCs w:val="56"/>
        </w:rPr>
      </w:pPr>
    </w:p>
    <w:p w:rsidR="00CC212B" w:rsidRDefault="00CC212B" w:rsidP="00CC212B">
      <w:pPr>
        <w:pStyle w:val="Titre1"/>
        <w:ind w:left="0" w:right="-2" w:firstLine="0"/>
        <w:jc w:val="center"/>
        <w:rPr>
          <w:rFonts w:asciiTheme="majorBidi" w:hAnsiTheme="majorBidi"/>
          <w:color w:val="auto"/>
          <w:sz w:val="56"/>
          <w:szCs w:val="56"/>
        </w:rPr>
      </w:pPr>
    </w:p>
    <w:p w:rsidR="00CC212B" w:rsidRDefault="00CC212B" w:rsidP="00CC212B">
      <w:pPr>
        <w:pStyle w:val="Titre1"/>
        <w:ind w:left="0" w:right="-2" w:firstLine="0"/>
        <w:jc w:val="center"/>
        <w:rPr>
          <w:rFonts w:asciiTheme="majorBidi" w:hAnsiTheme="majorBidi"/>
          <w:color w:val="auto"/>
          <w:sz w:val="56"/>
          <w:szCs w:val="56"/>
        </w:rPr>
      </w:pPr>
    </w:p>
    <w:p w:rsidR="00CC212B" w:rsidRDefault="00CC212B" w:rsidP="00CC212B">
      <w:pPr>
        <w:pStyle w:val="Titre1"/>
        <w:ind w:left="0" w:right="-2" w:firstLine="0"/>
        <w:jc w:val="center"/>
        <w:rPr>
          <w:rFonts w:asciiTheme="majorBidi" w:hAnsiTheme="majorBidi"/>
          <w:color w:val="auto"/>
          <w:sz w:val="56"/>
          <w:szCs w:val="56"/>
        </w:rPr>
      </w:pPr>
    </w:p>
    <w:p w:rsidR="00CC212B" w:rsidRDefault="00162214" w:rsidP="00CC212B">
      <w:pPr>
        <w:pStyle w:val="Titre1"/>
        <w:ind w:left="0" w:right="-2" w:firstLine="0"/>
        <w:jc w:val="center"/>
        <w:rPr>
          <w:rFonts w:asciiTheme="majorBidi" w:hAnsiTheme="majorBidi"/>
          <w:color w:val="auto"/>
          <w:sz w:val="56"/>
          <w:szCs w:val="56"/>
        </w:rPr>
        <w:sectPr w:rsidR="00CC212B" w:rsidSect="001B116A">
          <w:headerReference w:type="first" r:id="rId200"/>
          <w:footerReference w:type="first" r:id="rId201"/>
          <w:pgSz w:w="11906" w:h="16838" w:code="9"/>
          <w:pgMar w:top="1418" w:right="1418" w:bottom="1418" w:left="1418" w:header="709" w:footer="709" w:gutter="0"/>
          <w:pgNumType w:start="4"/>
          <w:cols w:space="708"/>
          <w:titlePg/>
          <w:docGrid w:linePitch="360"/>
        </w:sectPr>
      </w:pPr>
      <w:bookmarkStart w:id="254" w:name="_Toc105856040"/>
      <w:r>
        <w:rPr>
          <w:rFonts w:asciiTheme="majorBidi" w:hAnsiTheme="majorBidi"/>
          <w:color w:val="auto"/>
          <w:sz w:val="56"/>
          <w:szCs w:val="56"/>
        </w:rPr>
        <w:t>CONCLUSION GENERALE</w:t>
      </w:r>
      <w:bookmarkEnd w:id="254"/>
    </w:p>
    <w:p w:rsidR="006926AF" w:rsidRDefault="009F42B3" w:rsidP="00A541F6">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lastRenderedPageBreak/>
        <w:t>L’objectif principal de ce travail est de synthétiser de nouveaux matériaux composites à base d’hydroxyapatite et d’</w:t>
      </w:r>
      <w:r w:rsidR="006926AF">
        <w:rPr>
          <w:rFonts w:asciiTheme="majorBidi" w:hAnsiTheme="majorBidi" w:cstheme="majorBidi"/>
          <w:sz w:val="24"/>
          <w:szCs w:val="24"/>
        </w:rPr>
        <w:t xml:space="preserve">amidon et par la suite les </w:t>
      </w:r>
      <w:r w:rsidR="005E24B8">
        <w:rPr>
          <w:rFonts w:asciiTheme="majorBidi" w:hAnsiTheme="majorBidi" w:cstheme="majorBidi"/>
          <w:sz w:val="24"/>
          <w:szCs w:val="24"/>
        </w:rPr>
        <w:t>utiliser</w:t>
      </w:r>
      <w:r w:rsidR="006926AF">
        <w:rPr>
          <w:rFonts w:asciiTheme="majorBidi" w:hAnsiTheme="majorBidi" w:cstheme="majorBidi"/>
          <w:sz w:val="24"/>
          <w:szCs w:val="24"/>
        </w:rPr>
        <w:t xml:space="preserve"> dans l’</w:t>
      </w:r>
      <w:r w:rsidR="00670838">
        <w:rPr>
          <w:rFonts w:asciiTheme="majorBidi" w:hAnsiTheme="majorBidi" w:cstheme="majorBidi"/>
          <w:sz w:val="24"/>
          <w:szCs w:val="24"/>
        </w:rPr>
        <w:t>adsorption du  colorant bleu de methylène</w:t>
      </w:r>
      <w:r w:rsidR="00F4788D">
        <w:rPr>
          <w:rFonts w:asciiTheme="majorBidi" w:hAnsiTheme="majorBidi" w:cstheme="majorBidi"/>
          <w:sz w:val="24"/>
          <w:szCs w:val="24"/>
        </w:rPr>
        <w:t xml:space="preserve"> (BM)</w:t>
      </w:r>
      <w:r w:rsidR="006926AF">
        <w:rPr>
          <w:rFonts w:asciiTheme="majorBidi" w:hAnsiTheme="majorBidi" w:cstheme="majorBidi"/>
          <w:sz w:val="24"/>
          <w:szCs w:val="24"/>
        </w:rPr>
        <w:t>.</w:t>
      </w:r>
    </w:p>
    <w:p w:rsidR="0019780B" w:rsidRDefault="009F42B3" w:rsidP="0019780B">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w:t>
      </w:r>
      <w:r w:rsidR="00DD70AA">
        <w:rPr>
          <w:rFonts w:asciiTheme="majorBidi" w:hAnsiTheme="majorBidi" w:cstheme="majorBidi"/>
          <w:sz w:val="24"/>
          <w:szCs w:val="24"/>
        </w:rPr>
        <w:t xml:space="preserve">Dans la première partie de ce travail nous avons préparés l’hydroxyapatite par l’ajout de l’acide phosphorique </w:t>
      </w:r>
      <w:r w:rsidR="0007601E">
        <w:rPr>
          <w:rFonts w:asciiTheme="majorBidi" w:hAnsiTheme="majorBidi" w:cstheme="majorBidi"/>
          <w:sz w:val="24"/>
          <w:szCs w:val="24"/>
        </w:rPr>
        <w:t xml:space="preserve">sur une suspension aqueuse de calcium. La caractérisation par DRX, IRTF et ATG/DSC nous </w:t>
      </w:r>
      <w:r w:rsidR="0019780B">
        <w:rPr>
          <w:rFonts w:asciiTheme="majorBidi" w:hAnsiTheme="majorBidi" w:cstheme="majorBidi"/>
          <w:sz w:val="24"/>
          <w:szCs w:val="24"/>
        </w:rPr>
        <w:t>confirme la formation de l’hydroxyapatite monophasé.</w:t>
      </w:r>
    </w:p>
    <w:p w:rsidR="00425D23" w:rsidRDefault="00743C9E" w:rsidP="00C44118">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w:t>
      </w:r>
      <w:r w:rsidR="00477915">
        <w:rPr>
          <w:rFonts w:asciiTheme="majorBidi" w:hAnsiTheme="majorBidi" w:cstheme="majorBidi"/>
          <w:sz w:val="24"/>
          <w:szCs w:val="24"/>
        </w:rPr>
        <w:t xml:space="preserve">Par la suite </w:t>
      </w:r>
      <w:r w:rsidR="00425D23" w:rsidRPr="00425D23">
        <w:rPr>
          <w:rFonts w:asciiTheme="majorBidi" w:hAnsiTheme="majorBidi" w:cstheme="majorBidi"/>
          <w:sz w:val="24"/>
          <w:szCs w:val="24"/>
        </w:rPr>
        <w:t>deux matériaux composites</w:t>
      </w:r>
      <w:r w:rsidR="00A54B64">
        <w:rPr>
          <w:rFonts w:asciiTheme="majorBidi" w:hAnsiTheme="majorBidi" w:cstheme="majorBidi"/>
          <w:sz w:val="24"/>
          <w:szCs w:val="24"/>
        </w:rPr>
        <w:t xml:space="preserve"> sont obtenus </w:t>
      </w:r>
      <w:r w:rsidR="00425D23" w:rsidRPr="00425D23">
        <w:rPr>
          <w:rFonts w:asciiTheme="majorBidi" w:hAnsiTheme="majorBidi" w:cstheme="majorBidi"/>
          <w:sz w:val="24"/>
          <w:szCs w:val="24"/>
        </w:rPr>
        <w:t>à partir de</w:t>
      </w:r>
      <w:r w:rsidR="00A54B64">
        <w:rPr>
          <w:rFonts w:asciiTheme="majorBidi" w:hAnsiTheme="majorBidi" w:cstheme="majorBidi"/>
          <w:sz w:val="24"/>
          <w:szCs w:val="24"/>
        </w:rPr>
        <w:t xml:space="preserve"> la synthèse in situ de</w:t>
      </w:r>
      <w:r w:rsidR="00425D23" w:rsidRPr="00425D23">
        <w:rPr>
          <w:rFonts w:asciiTheme="majorBidi" w:hAnsiTheme="majorBidi" w:cstheme="majorBidi"/>
          <w:sz w:val="24"/>
          <w:szCs w:val="24"/>
        </w:rPr>
        <w:t xml:space="preserve"> l’hydroxyapatite</w:t>
      </w:r>
      <w:r w:rsidR="00A54B64">
        <w:rPr>
          <w:rFonts w:asciiTheme="majorBidi" w:hAnsiTheme="majorBidi" w:cstheme="majorBidi"/>
          <w:sz w:val="24"/>
          <w:szCs w:val="24"/>
        </w:rPr>
        <w:t xml:space="preserve"> dans la matrice d’amidon avec différents pourcentage d</w:t>
      </w:r>
      <w:r w:rsidR="00425D23" w:rsidRPr="00425D23">
        <w:rPr>
          <w:rFonts w:asciiTheme="majorBidi" w:hAnsiTheme="majorBidi" w:cstheme="majorBidi"/>
          <w:sz w:val="24"/>
          <w:szCs w:val="24"/>
        </w:rPr>
        <w:t>’amidon (Str/HA-25</w:t>
      </w:r>
      <w:r w:rsidR="00A54B64">
        <w:rPr>
          <w:rFonts w:asciiTheme="majorBidi" w:hAnsiTheme="majorBidi" w:cstheme="majorBidi"/>
          <w:sz w:val="24"/>
          <w:szCs w:val="24"/>
        </w:rPr>
        <w:t>)</w:t>
      </w:r>
      <w:r w:rsidR="00425D23" w:rsidRPr="00425D23">
        <w:rPr>
          <w:rFonts w:asciiTheme="majorBidi" w:hAnsiTheme="majorBidi" w:cstheme="majorBidi"/>
          <w:sz w:val="24"/>
          <w:szCs w:val="24"/>
        </w:rPr>
        <w:t xml:space="preserve"> et </w:t>
      </w:r>
      <w:r w:rsidR="00A54B64">
        <w:rPr>
          <w:rFonts w:asciiTheme="majorBidi" w:hAnsiTheme="majorBidi" w:cstheme="majorBidi"/>
          <w:sz w:val="24"/>
          <w:szCs w:val="24"/>
        </w:rPr>
        <w:t>(</w:t>
      </w:r>
      <w:r w:rsidR="005F3A7B">
        <w:rPr>
          <w:rFonts w:asciiTheme="majorBidi" w:hAnsiTheme="majorBidi" w:cstheme="majorBidi"/>
          <w:sz w:val="24"/>
          <w:szCs w:val="24"/>
        </w:rPr>
        <w:t>Str/HA-50</w:t>
      </w:r>
      <w:r w:rsidR="00425D23" w:rsidRPr="00425D23">
        <w:rPr>
          <w:rFonts w:asciiTheme="majorBidi" w:hAnsiTheme="majorBidi" w:cstheme="majorBidi"/>
          <w:sz w:val="24"/>
          <w:szCs w:val="24"/>
        </w:rPr>
        <w:t xml:space="preserve">). </w:t>
      </w:r>
      <w:r w:rsidR="00DB559D">
        <w:rPr>
          <w:rFonts w:asciiTheme="majorBidi" w:hAnsiTheme="majorBidi" w:cstheme="majorBidi"/>
          <w:sz w:val="24"/>
          <w:szCs w:val="24"/>
        </w:rPr>
        <w:t>Ces résultats examinés par IRTF et DRX confirment la formation de l’</w:t>
      </w:r>
      <w:r w:rsidR="00670838">
        <w:rPr>
          <w:rFonts w:asciiTheme="majorBidi" w:hAnsiTheme="majorBidi" w:cstheme="majorBidi"/>
          <w:sz w:val="24"/>
          <w:szCs w:val="24"/>
        </w:rPr>
        <w:t>h</w:t>
      </w:r>
      <w:r w:rsidR="00DB559D">
        <w:rPr>
          <w:rFonts w:asciiTheme="majorBidi" w:hAnsiTheme="majorBidi" w:cstheme="majorBidi"/>
          <w:sz w:val="24"/>
          <w:szCs w:val="24"/>
        </w:rPr>
        <w:t>ydroxyapatite en présence d’amidon</w:t>
      </w:r>
      <w:r w:rsidR="00DE6A88">
        <w:rPr>
          <w:rFonts w:asciiTheme="majorBidi" w:hAnsiTheme="majorBidi" w:cstheme="majorBidi"/>
          <w:sz w:val="24"/>
          <w:szCs w:val="24"/>
        </w:rPr>
        <w:t xml:space="preserve"> et que le pourcentage d’amidon n’a aucun effet négatif sur la formation ou la stabilisation de l’hydroxyapaite</w:t>
      </w:r>
      <w:r w:rsidR="00DB559D">
        <w:rPr>
          <w:rFonts w:asciiTheme="majorBidi" w:hAnsiTheme="majorBidi" w:cstheme="majorBidi"/>
          <w:sz w:val="24"/>
          <w:szCs w:val="24"/>
        </w:rPr>
        <w:t>.</w:t>
      </w:r>
      <w:r w:rsidR="005F3A7B">
        <w:rPr>
          <w:rFonts w:asciiTheme="majorBidi" w:hAnsiTheme="majorBidi" w:cstheme="majorBidi"/>
          <w:sz w:val="24"/>
          <w:szCs w:val="24"/>
        </w:rPr>
        <w:t xml:space="preserve"> </w:t>
      </w:r>
      <w:r w:rsidR="00425D23" w:rsidRPr="00425D23">
        <w:rPr>
          <w:rFonts w:asciiTheme="majorBidi" w:hAnsiTheme="majorBidi" w:cstheme="majorBidi"/>
          <w:sz w:val="24"/>
          <w:szCs w:val="24"/>
        </w:rPr>
        <w:t xml:space="preserve">Ensuite, </w:t>
      </w:r>
      <w:r w:rsidR="005F3A7B">
        <w:rPr>
          <w:rFonts w:asciiTheme="majorBidi" w:hAnsiTheme="majorBidi" w:cstheme="majorBidi"/>
          <w:sz w:val="24"/>
          <w:szCs w:val="24"/>
        </w:rPr>
        <w:t>la caractérisation par ATG démontre que la voie in situ est une méthode très efficace pour obtenir des matériaux</w:t>
      </w:r>
      <w:r w:rsidR="00C44118">
        <w:rPr>
          <w:rFonts w:asciiTheme="majorBidi" w:hAnsiTheme="majorBidi" w:cstheme="majorBidi"/>
          <w:sz w:val="24"/>
          <w:szCs w:val="24"/>
        </w:rPr>
        <w:t xml:space="preserve"> composites (Str/HA-X</w:t>
      </w:r>
      <w:r w:rsidR="00C44118" w:rsidRPr="00425D23">
        <w:rPr>
          <w:rFonts w:asciiTheme="majorBidi" w:hAnsiTheme="majorBidi" w:cstheme="majorBidi"/>
          <w:sz w:val="24"/>
          <w:szCs w:val="24"/>
        </w:rPr>
        <w:t>)</w:t>
      </w:r>
      <w:r w:rsidR="00C44118">
        <w:rPr>
          <w:rFonts w:asciiTheme="majorBidi" w:hAnsiTheme="majorBidi" w:cstheme="majorBidi"/>
          <w:sz w:val="24"/>
          <w:szCs w:val="24"/>
        </w:rPr>
        <w:t xml:space="preserve"> ou X </w:t>
      </w:r>
      <w:r w:rsidR="00670838">
        <w:rPr>
          <w:rFonts w:asciiTheme="majorBidi" w:hAnsiTheme="majorBidi" w:cstheme="majorBidi"/>
          <w:sz w:val="24"/>
          <w:szCs w:val="24"/>
        </w:rPr>
        <w:t>représente</w:t>
      </w:r>
      <w:r w:rsidR="00C44118">
        <w:rPr>
          <w:rFonts w:asciiTheme="majorBidi" w:hAnsiTheme="majorBidi" w:cstheme="majorBidi"/>
          <w:sz w:val="24"/>
          <w:szCs w:val="24"/>
        </w:rPr>
        <w:t xml:space="preserve"> le pourcentage d’amidon fixé.</w:t>
      </w:r>
      <w:r w:rsidR="005F3A7B">
        <w:rPr>
          <w:rFonts w:asciiTheme="majorBidi" w:hAnsiTheme="majorBidi" w:cstheme="majorBidi"/>
          <w:sz w:val="24"/>
          <w:szCs w:val="24"/>
        </w:rPr>
        <w:t xml:space="preserve">  </w:t>
      </w:r>
      <w:r w:rsidR="00425D23" w:rsidRPr="00425D23">
        <w:rPr>
          <w:rFonts w:asciiTheme="majorBidi" w:hAnsiTheme="majorBidi" w:cstheme="majorBidi"/>
          <w:sz w:val="24"/>
          <w:szCs w:val="24"/>
        </w:rPr>
        <w:t xml:space="preserve"> </w:t>
      </w:r>
    </w:p>
    <w:p w:rsidR="00542EC9" w:rsidRDefault="00F4788D" w:rsidP="00542EC9">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Les matériaux synthétisés ont fait l’objet d’une étude pour l’application à la rétention d’un colorant cationique en solution aqueuse. L’étude de l’élimination de BM par (Str/HA-25</w:t>
      </w:r>
      <w:r w:rsidRPr="00425D23">
        <w:rPr>
          <w:rFonts w:asciiTheme="majorBidi" w:hAnsiTheme="majorBidi" w:cstheme="majorBidi"/>
          <w:sz w:val="24"/>
          <w:szCs w:val="24"/>
        </w:rPr>
        <w:t>)</w:t>
      </w:r>
      <w:r>
        <w:rPr>
          <w:rFonts w:asciiTheme="majorBidi" w:hAnsiTheme="majorBidi" w:cstheme="majorBidi"/>
          <w:sz w:val="24"/>
          <w:szCs w:val="24"/>
        </w:rPr>
        <w:t xml:space="preserve"> et</w:t>
      </w:r>
      <w:r w:rsidRPr="00F4788D">
        <w:rPr>
          <w:rFonts w:asciiTheme="majorBidi" w:hAnsiTheme="majorBidi" w:cstheme="majorBidi"/>
          <w:sz w:val="24"/>
          <w:szCs w:val="24"/>
        </w:rPr>
        <w:t xml:space="preserve"> </w:t>
      </w:r>
      <w:r>
        <w:rPr>
          <w:rFonts w:asciiTheme="majorBidi" w:hAnsiTheme="majorBidi" w:cstheme="majorBidi"/>
          <w:sz w:val="24"/>
          <w:szCs w:val="24"/>
        </w:rPr>
        <w:t>(Str/HA-50</w:t>
      </w:r>
      <w:r w:rsidRPr="00425D23">
        <w:rPr>
          <w:rFonts w:asciiTheme="majorBidi" w:hAnsiTheme="majorBidi" w:cstheme="majorBidi"/>
          <w:sz w:val="24"/>
          <w:szCs w:val="24"/>
        </w:rPr>
        <w:t>)</w:t>
      </w:r>
      <w:r>
        <w:rPr>
          <w:rFonts w:asciiTheme="majorBidi" w:hAnsiTheme="majorBidi" w:cstheme="majorBidi"/>
          <w:sz w:val="24"/>
          <w:szCs w:val="24"/>
        </w:rPr>
        <w:t xml:space="preserve"> en fonction de pH, la </w:t>
      </w:r>
      <w:r w:rsidRPr="00425D23">
        <w:rPr>
          <w:rFonts w:asciiTheme="majorBidi" w:hAnsiTheme="majorBidi" w:cstheme="majorBidi"/>
          <w:sz w:val="24"/>
          <w:szCs w:val="24"/>
        </w:rPr>
        <w:t>concentration du colorant, la masse d’adsorbants et le temps de contact</w:t>
      </w:r>
      <w:r w:rsidR="00542EC9">
        <w:rPr>
          <w:rFonts w:asciiTheme="majorBidi" w:hAnsiTheme="majorBidi" w:cstheme="majorBidi"/>
          <w:sz w:val="24"/>
          <w:szCs w:val="24"/>
        </w:rPr>
        <w:t xml:space="preserve"> à été réalisé</w:t>
      </w:r>
      <w:r w:rsidRPr="00425D23">
        <w:rPr>
          <w:rFonts w:asciiTheme="majorBidi" w:hAnsiTheme="majorBidi" w:cstheme="majorBidi"/>
          <w:sz w:val="24"/>
          <w:szCs w:val="24"/>
        </w:rPr>
        <w:t>.</w:t>
      </w:r>
    </w:p>
    <w:p w:rsidR="00542EC9" w:rsidRDefault="00425D23" w:rsidP="00542EC9">
      <w:pPr>
        <w:spacing w:after="0" w:line="360" w:lineRule="auto"/>
        <w:ind w:firstLine="708"/>
        <w:jc w:val="both"/>
        <w:rPr>
          <w:rFonts w:asciiTheme="majorBidi" w:hAnsiTheme="majorBidi" w:cstheme="majorBidi"/>
          <w:sz w:val="24"/>
          <w:szCs w:val="24"/>
        </w:rPr>
      </w:pPr>
      <w:r w:rsidRPr="00425D23">
        <w:rPr>
          <w:rFonts w:asciiTheme="majorBidi" w:hAnsiTheme="majorBidi" w:cstheme="majorBidi"/>
          <w:sz w:val="24"/>
          <w:szCs w:val="24"/>
        </w:rPr>
        <w:t>Les résultats de pH résument une</w:t>
      </w:r>
      <w:r w:rsidR="00542EC9">
        <w:rPr>
          <w:rFonts w:asciiTheme="majorBidi" w:hAnsiTheme="majorBidi" w:cstheme="majorBidi"/>
          <w:sz w:val="24"/>
          <w:szCs w:val="24"/>
        </w:rPr>
        <w:t xml:space="preserve"> bonne capacité d’adsorption à p</w:t>
      </w:r>
      <w:r w:rsidRPr="00425D23">
        <w:rPr>
          <w:rFonts w:asciiTheme="majorBidi" w:hAnsiTheme="majorBidi" w:cstheme="majorBidi"/>
          <w:sz w:val="24"/>
          <w:szCs w:val="24"/>
        </w:rPr>
        <w:t>H=6, pour les deux composites, avec une faible adsorption pour l’hydroxy</w:t>
      </w:r>
      <w:r w:rsidR="00F4788D">
        <w:rPr>
          <w:rFonts w:asciiTheme="majorBidi" w:hAnsiTheme="majorBidi" w:cstheme="majorBidi"/>
          <w:sz w:val="24"/>
          <w:szCs w:val="24"/>
        </w:rPr>
        <w:t>apatite et l’amidon pure</w:t>
      </w:r>
      <w:r w:rsidRPr="00425D23">
        <w:rPr>
          <w:rFonts w:asciiTheme="majorBidi" w:hAnsiTheme="majorBidi" w:cstheme="majorBidi"/>
          <w:sz w:val="24"/>
          <w:szCs w:val="24"/>
        </w:rPr>
        <w:t>.</w:t>
      </w:r>
    </w:p>
    <w:p w:rsidR="00542EC9" w:rsidRDefault="00542EC9" w:rsidP="00A70CD4">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L’étude cinétique à montré que l’équilibre est atteint au bout</w:t>
      </w:r>
      <w:r w:rsidR="001D799C">
        <w:rPr>
          <w:rFonts w:asciiTheme="majorBidi" w:hAnsiTheme="majorBidi" w:cstheme="majorBidi"/>
          <w:sz w:val="24"/>
          <w:szCs w:val="24"/>
        </w:rPr>
        <w:t xml:space="preserve"> de 180min de contact entre l’adsorbant et l’ad</w:t>
      </w:r>
      <w:r>
        <w:rPr>
          <w:rFonts w:asciiTheme="majorBidi" w:hAnsiTheme="majorBidi" w:cstheme="majorBidi"/>
          <w:sz w:val="24"/>
          <w:szCs w:val="24"/>
        </w:rPr>
        <w:t xml:space="preserve">sorbat. </w:t>
      </w:r>
      <w:r w:rsidR="00A70CD4">
        <w:rPr>
          <w:rFonts w:asciiTheme="majorBidi" w:hAnsiTheme="majorBidi" w:cstheme="majorBidi"/>
          <w:sz w:val="24"/>
          <w:szCs w:val="24"/>
        </w:rPr>
        <w:t xml:space="preserve">L’adsorption </w:t>
      </w:r>
      <w:r w:rsidR="00A70CD4" w:rsidRPr="00A075B7">
        <w:rPr>
          <w:rFonts w:asciiTheme="majorBidi" w:hAnsiTheme="majorBidi" w:cstheme="majorBidi"/>
          <w:sz w:val="24"/>
          <w:szCs w:val="24"/>
        </w:rPr>
        <w:t xml:space="preserve">du BM est </w:t>
      </w:r>
      <w:r w:rsidR="001D799C">
        <w:rPr>
          <w:rFonts w:asciiTheme="majorBidi" w:hAnsiTheme="majorBidi" w:cstheme="majorBidi"/>
          <w:sz w:val="24"/>
          <w:szCs w:val="24"/>
        </w:rPr>
        <w:t>décrite par le modè</w:t>
      </w:r>
      <w:r w:rsidR="00A70CD4">
        <w:rPr>
          <w:rFonts w:asciiTheme="majorBidi" w:hAnsiTheme="majorBidi" w:cstheme="majorBidi"/>
          <w:sz w:val="24"/>
          <w:szCs w:val="24"/>
        </w:rPr>
        <w:t>l</w:t>
      </w:r>
      <w:r w:rsidR="001D799C">
        <w:rPr>
          <w:rFonts w:asciiTheme="majorBidi" w:hAnsiTheme="majorBidi" w:cstheme="majorBidi"/>
          <w:sz w:val="24"/>
          <w:szCs w:val="24"/>
        </w:rPr>
        <w:t>e</w:t>
      </w:r>
      <w:r w:rsidR="00A70CD4">
        <w:rPr>
          <w:rFonts w:asciiTheme="majorBidi" w:hAnsiTheme="majorBidi" w:cstheme="majorBidi"/>
          <w:sz w:val="24"/>
          <w:szCs w:val="24"/>
        </w:rPr>
        <w:t xml:space="preserve"> cinétique </w:t>
      </w:r>
      <w:r w:rsidR="00A70CD4" w:rsidRPr="00A075B7">
        <w:rPr>
          <w:rFonts w:asciiTheme="majorBidi" w:hAnsiTheme="majorBidi" w:cstheme="majorBidi"/>
          <w:sz w:val="24"/>
          <w:szCs w:val="24"/>
        </w:rPr>
        <w:t xml:space="preserve"> pseudo-second ordre</w:t>
      </w:r>
      <w:r w:rsidR="00A70CD4">
        <w:rPr>
          <w:rFonts w:asciiTheme="majorBidi" w:hAnsiTheme="majorBidi" w:cstheme="majorBidi"/>
          <w:sz w:val="24"/>
          <w:szCs w:val="24"/>
        </w:rPr>
        <w:t>.</w:t>
      </w:r>
    </w:p>
    <w:p w:rsidR="00425D23" w:rsidRDefault="00A70CD4" w:rsidP="00A70CD4">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Des </w:t>
      </w:r>
      <w:r w:rsidR="00425D23" w:rsidRPr="00425D23">
        <w:rPr>
          <w:rFonts w:asciiTheme="majorBidi" w:hAnsiTheme="majorBidi" w:cstheme="majorBidi"/>
          <w:sz w:val="24"/>
          <w:szCs w:val="24"/>
        </w:rPr>
        <w:t xml:space="preserve"> isothermes</w:t>
      </w:r>
      <w:r w:rsidR="00542EC9">
        <w:rPr>
          <w:rFonts w:asciiTheme="majorBidi" w:hAnsiTheme="majorBidi" w:cstheme="majorBidi"/>
          <w:sz w:val="24"/>
          <w:szCs w:val="24"/>
        </w:rPr>
        <w:t xml:space="preserve"> d’adsorption</w:t>
      </w:r>
      <w:r>
        <w:rPr>
          <w:rFonts w:asciiTheme="majorBidi" w:hAnsiTheme="majorBidi" w:cstheme="majorBidi"/>
          <w:sz w:val="24"/>
          <w:szCs w:val="24"/>
        </w:rPr>
        <w:t xml:space="preserve"> ont été établie</w:t>
      </w:r>
      <w:r w:rsidR="00425D23" w:rsidRPr="00425D23">
        <w:rPr>
          <w:rFonts w:asciiTheme="majorBidi" w:hAnsiTheme="majorBidi" w:cstheme="majorBidi"/>
          <w:sz w:val="24"/>
          <w:szCs w:val="24"/>
        </w:rPr>
        <w:t xml:space="preserve">, </w:t>
      </w:r>
      <w:r>
        <w:rPr>
          <w:rFonts w:asciiTheme="majorBidi" w:hAnsiTheme="majorBidi" w:cstheme="majorBidi"/>
          <w:sz w:val="24"/>
          <w:szCs w:val="24"/>
        </w:rPr>
        <w:t xml:space="preserve">le matériau composite </w:t>
      </w:r>
      <w:r w:rsidR="00425D23" w:rsidRPr="00425D23">
        <w:rPr>
          <w:rFonts w:asciiTheme="majorBidi" w:hAnsiTheme="majorBidi" w:cstheme="majorBidi"/>
          <w:sz w:val="24"/>
          <w:szCs w:val="24"/>
        </w:rPr>
        <w:t xml:space="preserve">(Str/HA-25) décrit une isotherme </w:t>
      </w:r>
      <w:r>
        <w:rPr>
          <w:rFonts w:asciiTheme="majorBidi" w:hAnsiTheme="majorBidi" w:cstheme="majorBidi"/>
          <w:sz w:val="24"/>
          <w:szCs w:val="24"/>
        </w:rPr>
        <w:t xml:space="preserve">d’adsorption </w:t>
      </w:r>
      <w:r w:rsidR="00425D23" w:rsidRPr="00425D23">
        <w:rPr>
          <w:rFonts w:asciiTheme="majorBidi" w:hAnsiTheme="majorBidi" w:cstheme="majorBidi"/>
          <w:sz w:val="24"/>
          <w:szCs w:val="24"/>
        </w:rPr>
        <w:t xml:space="preserve">de type L </w:t>
      </w:r>
      <w:r>
        <w:rPr>
          <w:rFonts w:asciiTheme="majorBidi" w:hAnsiTheme="majorBidi" w:cstheme="majorBidi"/>
          <w:sz w:val="24"/>
          <w:szCs w:val="24"/>
        </w:rPr>
        <w:t xml:space="preserve">par contre le matériau </w:t>
      </w:r>
      <w:r w:rsidR="00425D23" w:rsidRPr="00425D23">
        <w:rPr>
          <w:rFonts w:asciiTheme="majorBidi" w:hAnsiTheme="majorBidi" w:cstheme="majorBidi"/>
          <w:sz w:val="24"/>
          <w:szCs w:val="24"/>
        </w:rPr>
        <w:t xml:space="preserve"> (Str/HA-50) décrit une isotherme de type H.</w:t>
      </w:r>
    </w:p>
    <w:p w:rsidR="00A70CD4" w:rsidRDefault="00A70CD4" w:rsidP="00A70CD4">
      <w:pPr>
        <w:spacing w:after="0" w:line="360" w:lineRule="auto"/>
        <w:ind w:firstLine="708"/>
        <w:jc w:val="both"/>
        <w:rPr>
          <w:rFonts w:asciiTheme="majorBidi" w:hAnsiTheme="majorBidi" w:cstheme="majorBidi"/>
          <w:sz w:val="24"/>
          <w:szCs w:val="24"/>
        </w:rPr>
      </w:pPr>
      <w:r w:rsidRPr="004D0AEC">
        <w:rPr>
          <w:rFonts w:asciiTheme="majorBidi" w:hAnsiTheme="majorBidi" w:cstheme="majorBidi"/>
          <w:sz w:val="24"/>
          <w:szCs w:val="24"/>
        </w:rPr>
        <w:t>La modélisation des isothermes d’adsorption des matériaux composites (Str/HA-25) et (Str/HA-50) sont traitées selon les équations linéaires de Langmuir, Freundlich et Temkin.</w:t>
      </w:r>
    </w:p>
    <w:p w:rsidR="00275A28" w:rsidRPr="00425D23" w:rsidRDefault="00275A28" w:rsidP="00275A28">
      <w:pPr>
        <w:spacing w:after="0" w:line="360" w:lineRule="auto"/>
        <w:ind w:firstLine="708"/>
        <w:jc w:val="both"/>
        <w:rPr>
          <w:rFonts w:asciiTheme="majorBidi" w:hAnsiTheme="majorBidi" w:cstheme="majorBidi"/>
          <w:sz w:val="24"/>
          <w:szCs w:val="24"/>
        </w:rPr>
      </w:pPr>
      <w:r w:rsidRPr="008C1F83">
        <w:rPr>
          <w:rFonts w:asciiTheme="majorBidi" w:hAnsiTheme="majorBidi" w:cstheme="majorBidi"/>
          <w:sz w:val="24"/>
          <w:szCs w:val="24"/>
        </w:rPr>
        <w:t xml:space="preserve">La valeur du coefficient de régression indique que le processus d’adsorption du BM par les composites (Str/HA-25) et (Str/HA-50) est décrit par l’isotherme de </w:t>
      </w:r>
      <w:r>
        <w:rPr>
          <w:rFonts w:asciiTheme="majorBidi" w:hAnsiTheme="majorBidi" w:cstheme="majorBidi"/>
          <w:sz w:val="24"/>
          <w:szCs w:val="24"/>
        </w:rPr>
        <w:t>L</w:t>
      </w:r>
      <w:r w:rsidRPr="008C1F83">
        <w:rPr>
          <w:rFonts w:asciiTheme="majorBidi" w:hAnsiTheme="majorBidi" w:cstheme="majorBidi"/>
          <w:sz w:val="24"/>
          <w:szCs w:val="24"/>
        </w:rPr>
        <w:t>angmuir</w:t>
      </w:r>
      <w:r>
        <w:rPr>
          <w:rFonts w:asciiTheme="majorBidi" w:hAnsiTheme="majorBidi" w:cstheme="majorBidi"/>
          <w:sz w:val="24"/>
          <w:szCs w:val="24"/>
        </w:rPr>
        <w:t xml:space="preserve">, </w:t>
      </w:r>
      <w:r>
        <w:rPr>
          <w:rFonts w:asciiTheme="majorBidi" w:eastAsiaTheme="minorEastAsia" w:hAnsiTheme="majorBidi" w:cstheme="majorBidi"/>
          <w:sz w:val="24"/>
          <w:szCs w:val="24"/>
        </w:rPr>
        <w:t>cela implique que l’adsorption du BM sur les composites (Str/HA-25) et (Str/HA-50) montre une adsorption monocouche.</w:t>
      </w:r>
    </w:p>
    <w:p w:rsidR="00930F4A" w:rsidRDefault="005010E8" w:rsidP="00930F4A">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L’effet </w:t>
      </w:r>
      <w:r w:rsidR="00425D23" w:rsidRPr="00425D23">
        <w:rPr>
          <w:rFonts w:asciiTheme="majorBidi" w:hAnsiTheme="majorBidi" w:cstheme="majorBidi"/>
          <w:sz w:val="24"/>
          <w:szCs w:val="24"/>
        </w:rPr>
        <w:t>de la masse des adsorbants</w:t>
      </w:r>
      <w:r>
        <w:rPr>
          <w:rFonts w:asciiTheme="majorBidi" w:hAnsiTheme="majorBidi" w:cstheme="majorBidi"/>
          <w:sz w:val="24"/>
          <w:szCs w:val="24"/>
        </w:rPr>
        <w:t xml:space="preserve"> </w:t>
      </w:r>
      <w:r w:rsidRPr="008C1F83">
        <w:rPr>
          <w:rFonts w:asciiTheme="majorBidi" w:hAnsiTheme="majorBidi" w:cstheme="majorBidi"/>
          <w:sz w:val="24"/>
          <w:szCs w:val="24"/>
        </w:rPr>
        <w:t>(Str/HA-25) et (Str/HA-50)</w:t>
      </w:r>
      <w:r>
        <w:rPr>
          <w:rFonts w:asciiTheme="majorBidi" w:hAnsiTheme="majorBidi" w:cstheme="majorBidi"/>
          <w:sz w:val="24"/>
          <w:szCs w:val="24"/>
        </w:rPr>
        <w:t xml:space="preserve"> sur  la capacité d’adsorption du BM à été étudié.</w:t>
      </w:r>
      <w:r w:rsidR="00425D23" w:rsidRPr="00425D23">
        <w:rPr>
          <w:rFonts w:asciiTheme="majorBidi" w:hAnsiTheme="majorBidi" w:cstheme="majorBidi"/>
          <w:sz w:val="24"/>
          <w:szCs w:val="24"/>
        </w:rPr>
        <w:t xml:space="preserve"> On constate que la capacité d’adsorption du colorant diminue avec l’augmentation de la quantité </w:t>
      </w:r>
      <w:r w:rsidR="00930F4A" w:rsidRPr="00425D23">
        <w:rPr>
          <w:rFonts w:asciiTheme="majorBidi" w:hAnsiTheme="majorBidi" w:cstheme="majorBidi"/>
          <w:sz w:val="24"/>
          <w:szCs w:val="24"/>
        </w:rPr>
        <w:t>d’adsorbant.</w:t>
      </w:r>
    </w:p>
    <w:p w:rsidR="008B588D" w:rsidRDefault="008B588D" w:rsidP="00930F4A">
      <w:pPr>
        <w:spacing w:after="0" w:line="360" w:lineRule="auto"/>
        <w:ind w:firstLine="708"/>
        <w:jc w:val="both"/>
        <w:rPr>
          <w:rFonts w:asciiTheme="majorBidi" w:hAnsiTheme="majorBidi" w:cstheme="majorBidi"/>
          <w:sz w:val="24"/>
          <w:szCs w:val="24"/>
        </w:rPr>
      </w:pPr>
      <w:r w:rsidRPr="0057206C">
        <w:rPr>
          <w:rFonts w:asciiTheme="majorBidi" w:hAnsiTheme="majorBidi" w:cstheme="majorBidi"/>
          <w:sz w:val="24"/>
          <w:szCs w:val="24"/>
        </w:rPr>
        <w:lastRenderedPageBreak/>
        <w:t xml:space="preserve">La quantité </w:t>
      </w:r>
      <w:r>
        <w:rPr>
          <w:rFonts w:asciiTheme="majorBidi" w:hAnsiTheme="majorBidi" w:cstheme="majorBidi"/>
          <w:sz w:val="24"/>
          <w:szCs w:val="24"/>
        </w:rPr>
        <w:t>adsorbée du colorant</w:t>
      </w:r>
      <w:r w:rsidRPr="0057206C">
        <w:rPr>
          <w:rFonts w:asciiTheme="majorBidi" w:hAnsiTheme="majorBidi" w:cstheme="majorBidi"/>
          <w:sz w:val="24"/>
          <w:szCs w:val="24"/>
        </w:rPr>
        <w:t xml:space="preserve"> BM sur les matériaux composites (Str/HA-25) et (Str/HA-50) pour une masse de 10 mg atteint son maximum à 28.43 mg/g et 73.45mg/g respectivement</w:t>
      </w:r>
      <w:r>
        <w:rPr>
          <w:rFonts w:asciiTheme="majorBidi" w:hAnsiTheme="majorBidi" w:cstheme="majorBidi"/>
          <w:sz w:val="24"/>
          <w:szCs w:val="24"/>
        </w:rPr>
        <w:t>.</w:t>
      </w:r>
    </w:p>
    <w:p w:rsidR="00425D23" w:rsidRDefault="00425D23" w:rsidP="00A9188F">
      <w:pPr>
        <w:spacing w:after="0" w:line="360" w:lineRule="auto"/>
        <w:ind w:firstLine="708"/>
        <w:jc w:val="both"/>
        <w:rPr>
          <w:rFonts w:asciiTheme="majorBidi" w:hAnsiTheme="majorBidi" w:cstheme="majorBidi"/>
          <w:sz w:val="24"/>
          <w:szCs w:val="24"/>
        </w:rPr>
      </w:pPr>
      <w:r w:rsidRPr="00425D23">
        <w:rPr>
          <w:rFonts w:asciiTheme="majorBidi" w:hAnsiTheme="majorBidi" w:cstheme="majorBidi"/>
          <w:sz w:val="24"/>
          <w:szCs w:val="24"/>
        </w:rPr>
        <w:t>En fin, les adsorbants ut</w:t>
      </w:r>
      <w:r w:rsidR="00930F4A">
        <w:rPr>
          <w:rFonts w:asciiTheme="majorBidi" w:hAnsiTheme="majorBidi" w:cstheme="majorBidi"/>
          <w:sz w:val="24"/>
          <w:szCs w:val="24"/>
        </w:rPr>
        <w:t>ilisés dans cette étude sont de</w:t>
      </w:r>
      <w:r w:rsidRPr="00425D23">
        <w:rPr>
          <w:rFonts w:asciiTheme="majorBidi" w:hAnsiTheme="majorBidi" w:cstheme="majorBidi"/>
          <w:sz w:val="24"/>
          <w:szCs w:val="24"/>
        </w:rPr>
        <w:t xml:space="preserve"> très bons candidats à l’adsorption de bleu de méthylène en particulier, et des colorants cationique en général.</w:t>
      </w:r>
    </w:p>
    <w:p w:rsidR="00FE75D2" w:rsidRPr="00425D23" w:rsidRDefault="00FE75D2" w:rsidP="00FE75D2">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Ce travail ouvre de nouvelles perspectives de recherches pour améliorer et valoriser la l’application de ces matériaux </w:t>
      </w:r>
      <w:r w:rsidR="00372E84">
        <w:rPr>
          <w:rFonts w:asciiTheme="majorBidi" w:hAnsiTheme="majorBidi" w:cstheme="majorBidi"/>
          <w:sz w:val="24"/>
          <w:szCs w:val="24"/>
        </w:rPr>
        <w:t xml:space="preserve"> composites </w:t>
      </w:r>
      <w:r>
        <w:rPr>
          <w:rFonts w:asciiTheme="majorBidi" w:hAnsiTheme="majorBidi" w:cstheme="majorBidi"/>
          <w:sz w:val="24"/>
          <w:szCs w:val="24"/>
        </w:rPr>
        <w:t>à base d’hydroxyapatite</w:t>
      </w:r>
      <w:r w:rsidR="00372E84">
        <w:rPr>
          <w:rFonts w:asciiTheme="majorBidi" w:hAnsiTheme="majorBidi" w:cstheme="majorBidi"/>
          <w:sz w:val="24"/>
          <w:szCs w:val="24"/>
        </w:rPr>
        <w:t xml:space="preserve"> et </w:t>
      </w:r>
      <w:r w:rsidR="004363ED">
        <w:rPr>
          <w:rFonts w:asciiTheme="majorBidi" w:hAnsiTheme="majorBidi" w:cstheme="majorBidi"/>
          <w:sz w:val="24"/>
          <w:szCs w:val="24"/>
        </w:rPr>
        <w:t>polymère biodégradable</w:t>
      </w:r>
      <w:r w:rsidR="00372E84">
        <w:rPr>
          <w:rFonts w:asciiTheme="majorBidi" w:hAnsiTheme="majorBidi" w:cstheme="majorBidi"/>
          <w:sz w:val="24"/>
          <w:szCs w:val="24"/>
        </w:rPr>
        <w:t xml:space="preserve"> dans le domaine de l’enviro</w:t>
      </w:r>
      <w:r w:rsidR="004363ED">
        <w:rPr>
          <w:rFonts w:asciiTheme="majorBidi" w:hAnsiTheme="majorBidi" w:cstheme="majorBidi"/>
          <w:sz w:val="24"/>
          <w:szCs w:val="24"/>
        </w:rPr>
        <w:t>nnement</w:t>
      </w:r>
      <w:r>
        <w:rPr>
          <w:rFonts w:asciiTheme="majorBidi" w:hAnsiTheme="majorBidi" w:cstheme="majorBidi"/>
          <w:sz w:val="24"/>
          <w:szCs w:val="24"/>
        </w:rPr>
        <w:t xml:space="preserve">. </w:t>
      </w:r>
    </w:p>
    <w:p w:rsidR="00CF5124" w:rsidRDefault="00CF5124" w:rsidP="00A9188F">
      <w:pPr>
        <w:spacing w:after="0" w:line="360" w:lineRule="auto"/>
        <w:jc w:val="both"/>
        <w:rPr>
          <w:rFonts w:asciiTheme="majorBidi" w:hAnsiTheme="majorBidi" w:cstheme="majorBidi"/>
          <w:b/>
          <w:bCs/>
          <w:sz w:val="24"/>
          <w:szCs w:val="24"/>
        </w:rPr>
      </w:pPr>
    </w:p>
    <w:p w:rsidR="00FE75D2" w:rsidRDefault="00FE75D2" w:rsidP="00A9188F">
      <w:pPr>
        <w:spacing w:after="0" w:line="360" w:lineRule="auto"/>
        <w:jc w:val="both"/>
        <w:rPr>
          <w:rFonts w:asciiTheme="majorBidi" w:hAnsiTheme="majorBidi" w:cstheme="majorBidi"/>
          <w:b/>
          <w:bCs/>
          <w:sz w:val="24"/>
          <w:szCs w:val="24"/>
        </w:rPr>
        <w:sectPr w:rsidR="00FE75D2" w:rsidSect="001B116A">
          <w:headerReference w:type="default" r:id="rId202"/>
          <w:footerReference w:type="default" r:id="rId203"/>
          <w:headerReference w:type="first" r:id="rId204"/>
          <w:footerReference w:type="first" r:id="rId205"/>
          <w:pgSz w:w="11906" w:h="16838" w:code="9"/>
          <w:pgMar w:top="1418" w:right="1418" w:bottom="1418" w:left="1418" w:header="709" w:footer="709" w:gutter="0"/>
          <w:pgNumType w:start="4"/>
          <w:cols w:space="708"/>
          <w:titlePg/>
          <w:docGrid w:linePitch="360"/>
        </w:sectPr>
      </w:pPr>
    </w:p>
    <w:p w:rsidR="00CF5124" w:rsidRPr="003471B8" w:rsidRDefault="00CF5124" w:rsidP="00A9188F">
      <w:pPr>
        <w:spacing w:after="0" w:line="360" w:lineRule="auto"/>
        <w:ind w:right="-2"/>
        <w:jc w:val="both"/>
        <w:rPr>
          <w:rFonts w:asciiTheme="majorBidi" w:hAnsiTheme="majorBidi" w:cstheme="majorBidi"/>
          <w:b/>
          <w:bCs/>
          <w:sz w:val="24"/>
          <w:szCs w:val="24"/>
          <w:lang w:val="en-US"/>
        </w:rPr>
      </w:pPr>
      <w:r w:rsidRPr="003471B8">
        <w:rPr>
          <w:rFonts w:asciiTheme="majorBidi" w:hAnsiTheme="majorBidi" w:cstheme="majorBidi"/>
          <w:b/>
          <w:bCs/>
          <w:sz w:val="24"/>
          <w:szCs w:val="24"/>
          <w:lang w:val="en-US"/>
        </w:rPr>
        <w:lastRenderedPageBreak/>
        <w:t>Références Bibliographiques</w:t>
      </w:r>
    </w:p>
    <w:p w:rsidR="00CF5124" w:rsidRPr="003471B8" w:rsidRDefault="00CF5124"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4748E5" w:rsidRPr="003471B8">
        <w:rPr>
          <w:rFonts w:asciiTheme="majorBidi" w:hAnsiTheme="majorBidi" w:cstheme="majorBidi"/>
          <w:sz w:val="24"/>
          <w:szCs w:val="24"/>
        </w:rPr>
        <w:fldChar w:fldCharType="begin"/>
      </w:r>
      <w:r w:rsidRPr="003471B8">
        <w:rPr>
          <w:rFonts w:asciiTheme="majorBidi" w:hAnsiTheme="majorBidi" w:cstheme="majorBidi"/>
          <w:sz w:val="24"/>
          <w:szCs w:val="24"/>
          <w:lang w:val="en-US"/>
        </w:rPr>
        <w:instrText xml:space="preserve"> ADDIN EN.REFLIST </w:instrText>
      </w:r>
      <w:r w:rsidR="004748E5" w:rsidRPr="003471B8">
        <w:rPr>
          <w:rFonts w:asciiTheme="majorBidi" w:hAnsiTheme="majorBidi" w:cstheme="majorBidi"/>
          <w:sz w:val="24"/>
          <w:szCs w:val="24"/>
        </w:rPr>
        <w:fldChar w:fldCharType="separate"/>
      </w:r>
      <w:r w:rsidRPr="003471B8">
        <w:rPr>
          <w:rFonts w:asciiTheme="majorBidi" w:hAnsiTheme="majorBidi" w:cstheme="majorBidi"/>
          <w:sz w:val="24"/>
          <w:szCs w:val="24"/>
          <w:lang w:val="en-US"/>
        </w:rPr>
        <w:t>1</w:t>
      </w:r>
      <w:r w:rsidR="00A30B19" w:rsidRPr="003471B8">
        <w:rPr>
          <w:rFonts w:asciiTheme="majorBidi" w:hAnsiTheme="majorBidi" w:cstheme="majorBidi"/>
          <w:sz w:val="24"/>
          <w:szCs w:val="24"/>
          <w:lang w:val="en-US"/>
        </w:rPr>
        <w:t>]</w:t>
      </w:r>
      <w:r w:rsidRPr="003471B8">
        <w:rPr>
          <w:rFonts w:asciiTheme="majorBidi" w:hAnsiTheme="majorBidi" w:cstheme="majorBidi"/>
          <w:sz w:val="24"/>
          <w:szCs w:val="24"/>
          <w:lang w:val="en-US"/>
        </w:rPr>
        <w:t>.</w:t>
      </w:r>
      <w:r w:rsidRPr="003471B8">
        <w:rPr>
          <w:rFonts w:asciiTheme="majorBidi" w:hAnsiTheme="majorBidi" w:cstheme="majorBidi"/>
          <w:sz w:val="24"/>
          <w:szCs w:val="24"/>
          <w:lang w:val="en-US"/>
        </w:rPr>
        <w:tab/>
        <w:t xml:space="preserve">Dwivedi, A., </w:t>
      </w:r>
      <w:r w:rsidRPr="003471B8">
        <w:rPr>
          <w:rFonts w:asciiTheme="majorBidi" w:hAnsiTheme="majorBidi" w:cstheme="majorBidi"/>
          <w:i/>
          <w:sz w:val="24"/>
          <w:szCs w:val="24"/>
          <w:lang w:val="en-US"/>
        </w:rPr>
        <w:t>RESEARCHES IN WATER POLLUTION: A REVIEW</w:t>
      </w:r>
      <w:r w:rsidRPr="003471B8">
        <w:rPr>
          <w:rFonts w:asciiTheme="majorBidi" w:hAnsiTheme="majorBidi" w:cstheme="majorBidi"/>
          <w:sz w:val="24"/>
          <w:szCs w:val="24"/>
          <w:lang w:val="en-US"/>
        </w:rPr>
        <w:t xml:space="preserve">. </w:t>
      </w:r>
      <w:r w:rsidRPr="00637263">
        <w:rPr>
          <w:rFonts w:asciiTheme="majorBidi" w:hAnsiTheme="majorBidi" w:cstheme="majorBidi"/>
          <w:b/>
          <w:bCs/>
          <w:sz w:val="24"/>
          <w:szCs w:val="24"/>
          <w:lang w:val="en-US"/>
        </w:rPr>
        <w:t>2017</w:t>
      </w:r>
      <w:r w:rsidRPr="003471B8">
        <w:rPr>
          <w:rFonts w:asciiTheme="majorBidi" w:hAnsiTheme="majorBidi" w:cstheme="majorBidi"/>
          <w:sz w:val="24"/>
          <w:szCs w:val="24"/>
          <w:lang w:val="en-US"/>
        </w:rPr>
        <w:t>.</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2</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Kılıç, Z., The importance of water and conscious use of water. </w:t>
      </w:r>
      <w:r w:rsidR="00CF5124" w:rsidRPr="003471B8">
        <w:rPr>
          <w:rFonts w:asciiTheme="majorBidi" w:hAnsiTheme="majorBidi" w:cstheme="majorBidi"/>
          <w:i/>
          <w:sz w:val="24"/>
          <w:szCs w:val="24"/>
          <w:lang w:val="en-US"/>
        </w:rPr>
        <w:t xml:space="preserve">International Journal of Hydrology </w:t>
      </w:r>
      <w:r w:rsidR="00CF5124" w:rsidRPr="003471B8">
        <w:rPr>
          <w:rFonts w:asciiTheme="majorBidi" w:hAnsiTheme="majorBidi" w:cstheme="majorBidi"/>
          <w:b/>
          <w:sz w:val="24"/>
          <w:szCs w:val="24"/>
          <w:lang w:val="en-US"/>
        </w:rPr>
        <w:t>2020,</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4</w:t>
      </w:r>
      <w:r w:rsidR="00CF5124" w:rsidRPr="003471B8">
        <w:rPr>
          <w:rFonts w:asciiTheme="majorBidi" w:hAnsiTheme="majorBidi" w:cstheme="majorBidi"/>
          <w:sz w:val="24"/>
          <w:szCs w:val="24"/>
          <w:lang w:val="en-US"/>
        </w:rPr>
        <w:t xml:space="preserve"> (5), 239-241.</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3</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Ruan, W.; Hu, J.; Qi, J.; Hou, Y.; Zhou, C.; Wei, X., Removal of dyes from wastewater by nanomaterials : A review. </w:t>
      </w:r>
      <w:r w:rsidR="00CF5124" w:rsidRPr="003471B8">
        <w:rPr>
          <w:rFonts w:asciiTheme="majorBidi" w:hAnsiTheme="majorBidi" w:cstheme="majorBidi"/>
          <w:i/>
          <w:sz w:val="24"/>
          <w:szCs w:val="24"/>
          <w:lang w:val="en-US"/>
        </w:rPr>
        <w:t xml:space="preserve">Advanced Materials Letters </w:t>
      </w:r>
      <w:r w:rsidR="00CF5124" w:rsidRPr="003471B8">
        <w:rPr>
          <w:rFonts w:asciiTheme="majorBidi" w:hAnsiTheme="majorBidi" w:cstheme="majorBidi"/>
          <w:b/>
          <w:sz w:val="24"/>
          <w:szCs w:val="24"/>
          <w:lang w:val="en-US"/>
        </w:rPr>
        <w:t>2019,</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10</w:t>
      </w:r>
      <w:r w:rsidR="00CF5124" w:rsidRPr="003471B8">
        <w:rPr>
          <w:rFonts w:asciiTheme="majorBidi" w:hAnsiTheme="majorBidi" w:cstheme="majorBidi"/>
          <w:sz w:val="24"/>
          <w:szCs w:val="24"/>
          <w:lang w:val="en-US"/>
        </w:rPr>
        <w:t xml:space="preserve"> (1), 9-20.</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4</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Sharma, J.; Sharma, S.; Soni, V., Classification and impact of synthetic textile dyes on Aquatic Flora: A review. </w:t>
      </w:r>
      <w:r w:rsidR="00CF5124" w:rsidRPr="003471B8">
        <w:rPr>
          <w:rFonts w:asciiTheme="majorBidi" w:hAnsiTheme="majorBidi" w:cstheme="majorBidi"/>
          <w:i/>
          <w:sz w:val="24"/>
          <w:szCs w:val="24"/>
          <w:lang w:val="en-US"/>
        </w:rPr>
        <w:t xml:space="preserve">Regional Studies in Marine Science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45</w:t>
      </w:r>
      <w:r w:rsidR="00CF5124" w:rsidRPr="003471B8">
        <w:rPr>
          <w:rFonts w:asciiTheme="majorBidi" w:hAnsiTheme="majorBidi" w:cstheme="majorBidi"/>
          <w:sz w:val="24"/>
          <w:szCs w:val="24"/>
          <w:lang w:val="en-US"/>
        </w:rPr>
        <w:t>, 101802.</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5</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El-Gaayda, J.; Titchou, F. E.; Oukhrib, R.; Yap, P.-S.; Liu, T.; Hamdani, M.; Ait Akbour, R., Natural flocculants for the treatment of wastewaters containing dyes or heavy metals: A state-of-the-art review. </w:t>
      </w:r>
      <w:r w:rsidR="00CF5124" w:rsidRPr="003471B8">
        <w:rPr>
          <w:rFonts w:asciiTheme="majorBidi" w:hAnsiTheme="majorBidi" w:cstheme="majorBidi"/>
          <w:i/>
          <w:sz w:val="24"/>
          <w:szCs w:val="24"/>
          <w:lang w:val="en-US"/>
        </w:rPr>
        <w:t xml:space="preserve">Journal of Environmental Chemical Engineering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9</w:t>
      </w:r>
      <w:r w:rsidR="00CF5124" w:rsidRPr="003471B8">
        <w:rPr>
          <w:rFonts w:asciiTheme="majorBidi" w:hAnsiTheme="majorBidi" w:cstheme="majorBidi"/>
          <w:sz w:val="24"/>
          <w:szCs w:val="24"/>
          <w:lang w:val="en-US"/>
        </w:rPr>
        <w:t xml:space="preserve"> (5), 106060.</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6</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Rapo, E.; Tonk, S., Factors Affecting Synthetic Dye Adsorption; Desorption Studies: A Review of Results from the Last Five Years (2017-2021). </w:t>
      </w:r>
      <w:r w:rsidR="00CF5124" w:rsidRPr="003471B8">
        <w:rPr>
          <w:rFonts w:asciiTheme="majorBidi" w:hAnsiTheme="majorBidi" w:cstheme="majorBidi"/>
          <w:i/>
          <w:sz w:val="24"/>
          <w:szCs w:val="24"/>
          <w:lang w:val="en-US"/>
        </w:rPr>
        <w:t xml:space="preserve">Molecules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26</w:t>
      </w:r>
      <w:r w:rsidR="00CF5124" w:rsidRPr="003471B8">
        <w:rPr>
          <w:rFonts w:asciiTheme="majorBidi" w:hAnsiTheme="majorBidi" w:cstheme="majorBidi"/>
          <w:sz w:val="24"/>
          <w:szCs w:val="24"/>
          <w:lang w:val="en-US"/>
        </w:rPr>
        <w:t xml:space="preserve"> (17).</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7</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Shahadat, M.; Isamil, S., Regeneration performance of clay-based adsorbents for the removal of industrial dyes: A review. </w:t>
      </w:r>
      <w:r w:rsidR="00CF5124" w:rsidRPr="003471B8">
        <w:rPr>
          <w:rFonts w:asciiTheme="majorBidi" w:hAnsiTheme="majorBidi" w:cstheme="majorBidi"/>
          <w:i/>
          <w:sz w:val="24"/>
          <w:szCs w:val="24"/>
          <w:lang w:val="en-US"/>
        </w:rPr>
        <w:t xml:space="preserve">RSC advances </w:t>
      </w:r>
      <w:r w:rsidR="00CF5124" w:rsidRPr="003471B8">
        <w:rPr>
          <w:rFonts w:asciiTheme="majorBidi" w:hAnsiTheme="majorBidi" w:cstheme="majorBidi"/>
          <w:b/>
          <w:sz w:val="24"/>
          <w:szCs w:val="24"/>
          <w:lang w:val="en-US"/>
        </w:rPr>
        <w:t>2018,</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8</w:t>
      </w:r>
      <w:r w:rsidR="00CF5124" w:rsidRPr="003471B8">
        <w:rPr>
          <w:rFonts w:asciiTheme="majorBidi" w:hAnsiTheme="majorBidi" w:cstheme="majorBidi"/>
          <w:sz w:val="24"/>
          <w:szCs w:val="24"/>
          <w:lang w:val="en-US"/>
        </w:rPr>
        <w:t xml:space="preserve"> (43), 24571-24587.</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8</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Uddin, M. J.; Ampiaw, R. E.; Lee, W., Adsorptive removal of dyes from wastewater using a metal-organic framework: A review. </w:t>
      </w:r>
      <w:r w:rsidR="00CF5124" w:rsidRPr="003471B8">
        <w:rPr>
          <w:rFonts w:asciiTheme="majorBidi" w:hAnsiTheme="majorBidi" w:cstheme="majorBidi"/>
          <w:i/>
          <w:sz w:val="24"/>
          <w:szCs w:val="24"/>
          <w:lang w:val="en-US"/>
        </w:rPr>
        <w:t xml:space="preserve">Chemosphere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284</w:t>
      </w:r>
      <w:r w:rsidR="00CF5124" w:rsidRPr="003471B8">
        <w:rPr>
          <w:rFonts w:asciiTheme="majorBidi" w:hAnsiTheme="majorBidi" w:cstheme="majorBidi"/>
          <w:sz w:val="24"/>
          <w:szCs w:val="24"/>
          <w:lang w:val="en-US"/>
        </w:rPr>
        <w:t>, 131314.</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9</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Ho, S., Removal of Dyes from Wastewater by Adsorption onto Activated Carbon: Mini Review. </w:t>
      </w:r>
      <w:r w:rsidR="00CF5124" w:rsidRPr="003471B8">
        <w:rPr>
          <w:rFonts w:asciiTheme="majorBidi" w:hAnsiTheme="majorBidi" w:cstheme="majorBidi"/>
          <w:i/>
          <w:sz w:val="24"/>
          <w:szCs w:val="24"/>
          <w:lang w:val="en-US"/>
        </w:rPr>
        <w:t xml:space="preserve">Journal of Geoscience and Environment Protection </w:t>
      </w:r>
      <w:r w:rsidR="00CF5124" w:rsidRPr="003471B8">
        <w:rPr>
          <w:rFonts w:asciiTheme="majorBidi" w:hAnsiTheme="majorBidi" w:cstheme="majorBidi"/>
          <w:b/>
          <w:sz w:val="24"/>
          <w:szCs w:val="24"/>
          <w:lang w:val="en-US"/>
        </w:rPr>
        <w:t>2020,</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08</w:t>
      </w:r>
      <w:r w:rsidR="00CF5124" w:rsidRPr="003471B8">
        <w:rPr>
          <w:rFonts w:asciiTheme="majorBidi" w:hAnsiTheme="majorBidi" w:cstheme="majorBidi"/>
          <w:sz w:val="24"/>
          <w:szCs w:val="24"/>
          <w:lang w:val="en-US"/>
        </w:rPr>
        <w:t xml:space="preserve"> (05), 120-131.</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10</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Pai, S.; Kini, M. S.; Selvaraj, R., A review on adsorptive removal of dyes from wastewater by hydroxyapatite nanocomposites. </w:t>
      </w:r>
      <w:r w:rsidR="00CF5124" w:rsidRPr="003471B8">
        <w:rPr>
          <w:rFonts w:asciiTheme="majorBidi" w:hAnsiTheme="majorBidi" w:cstheme="majorBidi"/>
          <w:i/>
          <w:sz w:val="24"/>
          <w:szCs w:val="24"/>
          <w:lang w:val="en-US"/>
        </w:rPr>
        <w:t xml:space="preserve">Environmental Science and Pollution Research </w:t>
      </w:r>
      <w:r w:rsidR="00CF5124" w:rsidRPr="003471B8">
        <w:rPr>
          <w:rFonts w:asciiTheme="majorBidi" w:hAnsiTheme="majorBidi" w:cstheme="majorBidi"/>
          <w:b/>
          <w:sz w:val="24"/>
          <w:szCs w:val="24"/>
          <w:lang w:val="en-US"/>
        </w:rPr>
        <w:t>2019,</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28</w:t>
      </w:r>
      <w:r w:rsidR="00CF5124" w:rsidRPr="003471B8">
        <w:rPr>
          <w:rFonts w:asciiTheme="majorBidi" w:hAnsiTheme="majorBidi" w:cstheme="majorBidi"/>
          <w:sz w:val="24"/>
          <w:szCs w:val="24"/>
          <w:lang w:val="en-US"/>
        </w:rPr>
        <w:t xml:space="preserve"> (10), 11835-11849.</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11</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Eliaz, N.; Metoki, N., Calcium Phosphate Bioceramics: A Review of Their History, Structure, Properties, Coating Technologies and Biomedical Applications. </w:t>
      </w:r>
      <w:r w:rsidR="00CF5124" w:rsidRPr="003471B8">
        <w:rPr>
          <w:rFonts w:asciiTheme="majorBidi" w:hAnsiTheme="majorBidi" w:cstheme="majorBidi"/>
          <w:i/>
          <w:sz w:val="24"/>
          <w:szCs w:val="24"/>
          <w:lang w:val="en-US"/>
        </w:rPr>
        <w:t xml:space="preserve">Materials (Basel) </w:t>
      </w:r>
      <w:r w:rsidR="00CF5124" w:rsidRPr="003471B8">
        <w:rPr>
          <w:rFonts w:asciiTheme="majorBidi" w:hAnsiTheme="majorBidi" w:cstheme="majorBidi"/>
          <w:b/>
          <w:sz w:val="24"/>
          <w:szCs w:val="24"/>
          <w:lang w:val="en-US"/>
        </w:rPr>
        <w:t>2017,</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10</w:t>
      </w:r>
      <w:r w:rsidR="00CF5124" w:rsidRPr="003471B8">
        <w:rPr>
          <w:rFonts w:asciiTheme="majorBidi" w:hAnsiTheme="majorBidi" w:cstheme="majorBidi"/>
          <w:sz w:val="24"/>
          <w:szCs w:val="24"/>
          <w:lang w:val="en-US"/>
        </w:rPr>
        <w:t xml:space="preserve"> (4).</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12</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Canillas, M.; Pena, P.; de Aza, A. H.; Rodríguez, M. A., Calcium phosphates for biomedical applications. </w:t>
      </w:r>
      <w:r w:rsidR="00CF5124" w:rsidRPr="003471B8">
        <w:rPr>
          <w:rFonts w:asciiTheme="majorBidi" w:hAnsiTheme="majorBidi" w:cstheme="majorBidi"/>
          <w:i/>
          <w:sz w:val="24"/>
          <w:szCs w:val="24"/>
          <w:lang w:val="en-US"/>
        </w:rPr>
        <w:t xml:space="preserve">Boletín de la Sociedad Española de Cerámica y Vidrio </w:t>
      </w:r>
      <w:r w:rsidR="00CF5124" w:rsidRPr="003471B8">
        <w:rPr>
          <w:rFonts w:asciiTheme="majorBidi" w:hAnsiTheme="majorBidi" w:cstheme="majorBidi"/>
          <w:b/>
          <w:sz w:val="24"/>
          <w:szCs w:val="24"/>
          <w:lang w:val="en-US"/>
        </w:rPr>
        <w:t>2017,</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56</w:t>
      </w:r>
      <w:r w:rsidR="00CF5124" w:rsidRPr="003471B8">
        <w:rPr>
          <w:rFonts w:asciiTheme="majorBidi" w:hAnsiTheme="majorBidi" w:cstheme="majorBidi"/>
          <w:sz w:val="24"/>
          <w:szCs w:val="24"/>
          <w:lang w:val="en-US"/>
        </w:rPr>
        <w:t xml:space="preserve"> (3), 91-112.</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13</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Carella, F.; Degli Esposti, L.; Adamiano, A.; Iafisco, M., The Use of Calcium Phosphates in Cosmetics, State of the Art and Future Perspectives. </w:t>
      </w:r>
      <w:r w:rsidR="00CF5124" w:rsidRPr="003471B8">
        <w:rPr>
          <w:rFonts w:asciiTheme="majorBidi" w:hAnsiTheme="majorBidi" w:cstheme="majorBidi"/>
          <w:i/>
          <w:sz w:val="24"/>
          <w:szCs w:val="24"/>
          <w:lang w:val="en-US"/>
        </w:rPr>
        <w:t xml:space="preserve">Materials (Basel)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14</w:t>
      </w:r>
      <w:r w:rsidR="00CF5124" w:rsidRPr="003471B8">
        <w:rPr>
          <w:rFonts w:asciiTheme="majorBidi" w:hAnsiTheme="majorBidi" w:cstheme="majorBidi"/>
          <w:sz w:val="24"/>
          <w:szCs w:val="24"/>
          <w:lang w:val="en-US"/>
        </w:rPr>
        <w:t xml:space="preserve"> (21).</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14</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Dorozhkin, S. V., Functionalized calcium orthophosphates (CaPO4) and their biomedical applications. </w:t>
      </w:r>
      <w:r w:rsidR="00CF5124" w:rsidRPr="003471B8">
        <w:rPr>
          <w:rFonts w:asciiTheme="majorBidi" w:hAnsiTheme="majorBidi" w:cstheme="majorBidi"/>
          <w:i/>
          <w:sz w:val="24"/>
          <w:szCs w:val="24"/>
          <w:lang w:val="en-US"/>
        </w:rPr>
        <w:t xml:space="preserve">Journal of Materials Chemistry B </w:t>
      </w:r>
      <w:r w:rsidR="00CF5124" w:rsidRPr="003471B8">
        <w:rPr>
          <w:rFonts w:asciiTheme="majorBidi" w:hAnsiTheme="majorBidi" w:cstheme="majorBidi"/>
          <w:b/>
          <w:sz w:val="24"/>
          <w:szCs w:val="24"/>
          <w:lang w:val="en-US"/>
        </w:rPr>
        <w:t>2019,</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7</w:t>
      </w:r>
      <w:r w:rsidR="00CF5124" w:rsidRPr="003471B8">
        <w:rPr>
          <w:rFonts w:asciiTheme="majorBidi" w:hAnsiTheme="majorBidi" w:cstheme="majorBidi"/>
          <w:sz w:val="24"/>
          <w:szCs w:val="24"/>
          <w:lang w:val="en-US"/>
        </w:rPr>
        <w:t xml:space="preserve"> (47), 7471-7489.</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lastRenderedPageBreak/>
        <w:t>[</w:t>
      </w:r>
      <w:r w:rsidR="00CF5124" w:rsidRPr="003471B8">
        <w:rPr>
          <w:rFonts w:asciiTheme="majorBidi" w:hAnsiTheme="majorBidi" w:cstheme="majorBidi"/>
          <w:sz w:val="24"/>
          <w:szCs w:val="24"/>
          <w:lang w:val="en-US"/>
        </w:rPr>
        <w:t>15</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Bulina, N. V.; Makarova, S. V.; Baev, S. G.; Matvienko, A. A.; Gerasimov, K. B.; Logutenko, O. A.; Bystrov, V. S., A Study of Thermal Stability of Hydroxyapatite. </w:t>
      </w:r>
      <w:r w:rsidR="00CF5124" w:rsidRPr="003471B8">
        <w:rPr>
          <w:rFonts w:asciiTheme="majorBidi" w:hAnsiTheme="majorBidi" w:cstheme="majorBidi"/>
          <w:i/>
          <w:sz w:val="24"/>
          <w:szCs w:val="24"/>
          <w:lang w:val="en-US"/>
        </w:rPr>
        <w:t xml:space="preserve">Minerals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11</w:t>
      </w:r>
      <w:r w:rsidR="00CF5124" w:rsidRPr="003471B8">
        <w:rPr>
          <w:rFonts w:asciiTheme="majorBidi" w:hAnsiTheme="majorBidi" w:cstheme="majorBidi"/>
          <w:sz w:val="24"/>
          <w:szCs w:val="24"/>
          <w:lang w:val="en-US"/>
        </w:rPr>
        <w:t xml:space="preserve"> (12), 1310.</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16</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Fiume, E.; Magnaterra, G.; Rahdar, A.; Verné, E.; Baino, F., Hydroxyapatite for Biomedical Applications: A Short Overview. </w:t>
      </w:r>
      <w:r w:rsidR="00CF5124" w:rsidRPr="003471B8">
        <w:rPr>
          <w:rFonts w:asciiTheme="majorBidi" w:hAnsiTheme="majorBidi" w:cstheme="majorBidi"/>
          <w:i/>
          <w:sz w:val="24"/>
          <w:szCs w:val="24"/>
          <w:lang w:val="en-US"/>
        </w:rPr>
        <w:t xml:space="preserve">Ceramics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4</w:t>
      </w:r>
      <w:r w:rsidR="00CF5124" w:rsidRPr="003471B8">
        <w:rPr>
          <w:rFonts w:asciiTheme="majorBidi" w:hAnsiTheme="majorBidi" w:cstheme="majorBidi"/>
          <w:sz w:val="24"/>
          <w:szCs w:val="24"/>
          <w:lang w:val="en-US"/>
        </w:rPr>
        <w:t xml:space="preserve"> (4), 542-563.</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17</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Sawada, M.; Sridhar, K.; Kanda, Y.; Yamanaka, S., Pure hydroxyapatite synthesis originating from amorphous calcium carbonate. </w:t>
      </w:r>
      <w:r w:rsidR="00CF5124" w:rsidRPr="003471B8">
        <w:rPr>
          <w:rFonts w:asciiTheme="majorBidi" w:hAnsiTheme="majorBidi" w:cstheme="majorBidi"/>
          <w:i/>
          <w:sz w:val="24"/>
          <w:szCs w:val="24"/>
          <w:lang w:val="en-US"/>
        </w:rPr>
        <w:t xml:space="preserve">Scientific reports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11</w:t>
      </w:r>
      <w:r w:rsidR="00CF5124" w:rsidRPr="003471B8">
        <w:rPr>
          <w:rFonts w:asciiTheme="majorBidi" w:hAnsiTheme="majorBidi" w:cstheme="majorBidi"/>
          <w:sz w:val="24"/>
          <w:szCs w:val="24"/>
          <w:lang w:val="en-US"/>
        </w:rPr>
        <w:t xml:space="preserve"> (1), 11546.</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18</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Pawłowski, L., Synthesis, properties and applications of hydroxyapatite. </w:t>
      </w:r>
      <w:r w:rsidR="00CF5124" w:rsidRPr="003471B8">
        <w:rPr>
          <w:rFonts w:asciiTheme="majorBidi" w:hAnsiTheme="majorBidi" w:cstheme="majorBidi"/>
          <w:i/>
          <w:sz w:val="24"/>
          <w:szCs w:val="24"/>
          <w:lang w:val="en-US"/>
        </w:rPr>
        <w:t xml:space="preserve">Industrial Chemistry of Oxides for Emerging Applications </w:t>
      </w:r>
      <w:r w:rsidR="00CF5124" w:rsidRPr="003471B8">
        <w:rPr>
          <w:rFonts w:asciiTheme="majorBidi" w:hAnsiTheme="majorBidi" w:cstheme="majorBidi"/>
          <w:b/>
          <w:sz w:val="24"/>
          <w:szCs w:val="24"/>
          <w:lang w:val="en-US"/>
        </w:rPr>
        <w:t>2018,</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311</w:t>
      </w:r>
      <w:r w:rsidR="00CF5124" w:rsidRPr="003471B8">
        <w:rPr>
          <w:rFonts w:asciiTheme="majorBidi" w:hAnsiTheme="majorBidi" w:cstheme="majorBidi"/>
          <w:sz w:val="24"/>
          <w:szCs w:val="24"/>
          <w:lang w:val="en-US"/>
        </w:rPr>
        <w:t>.</w:t>
      </w:r>
    </w:p>
    <w:p w:rsidR="00CF5124" w:rsidRPr="003471B8" w:rsidRDefault="00A30B19"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19</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Gomes, D. S.; Santos, A. M. C.; Neves, G. A.; Menezes, R. R., A brief review on hydroxyapatite production and use in biomedicine. </w:t>
      </w:r>
      <w:r w:rsidR="00CF5124" w:rsidRPr="003471B8">
        <w:rPr>
          <w:rFonts w:asciiTheme="majorBidi" w:hAnsiTheme="majorBidi" w:cstheme="majorBidi"/>
          <w:i/>
          <w:sz w:val="24"/>
          <w:szCs w:val="24"/>
        </w:rPr>
        <w:t xml:space="preserve">Cerâmica </w:t>
      </w:r>
      <w:r w:rsidR="00CF5124" w:rsidRPr="003471B8">
        <w:rPr>
          <w:rFonts w:asciiTheme="majorBidi" w:hAnsiTheme="majorBidi" w:cstheme="majorBidi"/>
          <w:b/>
          <w:sz w:val="24"/>
          <w:szCs w:val="24"/>
        </w:rPr>
        <w:t>2019,</w:t>
      </w:r>
      <w:r w:rsidR="00CF5124" w:rsidRPr="003471B8">
        <w:rPr>
          <w:rFonts w:asciiTheme="majorBidi" w:hAnsiTheme="majorBidi" w:cstheme="majorBidi"/>
          <w:sz w:val="24"/>
          <w:szCs w:val="24"/>
        </w:rPr>
        <w:t xml:space="preserve"> </w:t>
      </w:r>
      <w:r w:rsidR="00CF5124" w:rsidRPr="003471B8">
        <w:rPr>
          <w:rFonts w:asciiTheme="majorBidi" w:hAnsiTheme="majorBidi" w:cstheme="majorBidi"/>
          <w:i/>
          <w:sz w:val="24"/>
          <w:szCs w:val="24"/>
        </w:rPr>
        <w:t>65</w:t>
      </w:r>
      <w:r w:rsidR="00CF5124" w:rsidRPr="003471B8">
        <w:rPr>
          <w:rFonts w:asciiTheme="majorBidi" w:hAnsiTheme="majorBidi" w:cstheme="majorBidi"/>
          <w:sz w:val="24"/>
          <w:szCs w:val="24"/>
        </w:rPr>
        <w:t xml:space="preserve"> (374), 282-302.</w:t>
      </w:r>
    </w:p>
    <w:p w:rsidR="00CF5124" w:rsidRPr="003471B8" w:rsidRDefault="00A30B19"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rPr>
        <w:t>[</w:t>
      </w:r>
      <w:r w:rsidR="00CF5124" w:rsidRPr="003471B8">
        <w:rPr>
          <w:rFonts w:asciiTheme="majorBidi" w:hAnsiTheme="majorBidi" w:cstheme="majorBidi"/>
          <w:sz w:val="24"/>
          <w:szCs w:val="24"/>
        </w:rPr>
        <w:t>20</w:t>
      </w:r>
      <w:r w:rsidRPr="003471B8">
        <w:rPr>
          <w:rFonts w:asciiTheme="majorBidi" w:hAnsiTheme="majorBidi" w:cstheme="majorBidi"/>
          <w:sz w:val="24"/>
          <w:szCs w:val="24"/>
        </w:rPr>
        <w:t>]</w:t>
      </w:r>
      <w:r w:rsidR="00CF5124" w:rsidRPr="003471B8">
        <w:rPr>
          <w:rFonts w:asciiTheme="majorBidi" w:hAnsiTheme="majorBidi" w:cstheme="majorBidi"/>
          <w:sz w:val="24"/>
          <w:szCs w:val="24"/>
        </w:rPr>
        <w:t>.</w:t>
      </w:r>
      <w:r w:rsidR="00CF5124" w:rsidRPr="003471B8">
        <w:rPr>
          <w:rFonts w:asciiTheme="majorBidi" w:hAnsiTheme="majorBidi" w:cstheme="majorBidi"/>
          <w:sz w:val="24"/>
          <w:szCs w:val="24"/>
        </w:rPr>
        <w:tab/>
        <w:t xml:space="preserve">Mahroug, H. Formulation des composites macroporeux PAM-PVP-Hydroxyapatite-Applications à la fixation des métaux lourds et des micropolluants. thèse de Doctorat, Université Abou Bekr Belkaid -Tlemcen, </w:t>
      </w:r>
      <w:r w:rsidR="00CF5124" w:rsidRPr="003471B8">
        <w:rPr>
          <w:rFonts w:asciiTheme="majorBidi" w:hAnsiTheme="majorBidi" w:cstheme="majorBidi"/>
          <w:b/>
          <w:sz w:val="24"/>
          <w:szCs w:val="24"/>
        </w:rPr>
        <w:t>2019</w:t>
      </w:r>
      <w:r w:rsidR="00CF5124" w:rsidRPr="003471B8">
        <w:rPr>
          <w:rFonts w:asciiTheme="majorBidi" w:hAnsiTheme="majorBidi" w:cstheme="majorBidi"/>
          <w:sz w:val="24"/>
          <w:szCs w:val="24"/>
        </w:rPr>
        <w:t>.</w:t>
      </w:r>
    </w:p>
    <w:p w:rsidR="00CF5124" w:rsidRPr="003471B8" w:rsidRDefault="00A30B19"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rPr>
        <w:t>[</w:t>
      </w:r>
      <w:r w:rsidR="00CF5124" w:rsidRPr="003471B8">
        <w:rPr>
          <w:rFonts w:asciiTheme="majorBidi" w:hAnsiTheme="majorBidi" w:cstheme="majorBidi"/>
          <w:sz w:val="24"/>
          <w:szCs w:val="24"/>
        </w:rPr>
        <w:t>21</w:t>
      </w:r>
      <w:r w:rsidRPr="003471B8">
        <w:rPr>
          <w:rFonts w:asciiTheme="majorBidi" w:hAnsiTheme="majorBidi" w:cstheme="majorBidi"/>
          <w:sz w:val="24"/>
          <w:szCs w:val="24"/>
        </w:rPr>
        <w:t>]</w:t>
      </w:r>
      <w:r w:rsidR="00CF5124" w:rsidRPr="003471B8">
        <w:rPr>
          <w:rFonts w:asciiTheme="majorBidi" w:hAnsiTheme="majorBidi" w:cstheme="majorBidi"/>
          <w:sz w:val="24"/>
          <w:szCs w:val="24"/>
        </w:rPr>
        <w:t>.</w:t>
      </w:r>
      <w:r w:rsidR="00CF5124" w:rsidRPr="003471B8">
        <w:rPr>
          <w:rFonts w:asciiTheme="majorBidi" w:hAnsiTheme="majorBidi" w:cstheme="majorBidi"/>
          <w:sz w:val="24"/>
          <w:szCs w:val="24"/>
        </w:rPr>
        <w:tab/>
        <w:t xml:space="preserve">El Yacoubi, A. Proprietes structurales d'hydroxyapatite silicatees et elaboration des systemes composites a base d'orthophosphate d'argent/hydroxyapatite en vue d'application photocatalytiques et antibacteriennes. thèse de Doctorat, Université Ibn Tofail de Kénitra, </w:t>
      </w:r>
      <w:r w:rsidR="00CF5124" w:rsidRPr="003471B8">
        <w:rPr>
          <w:rFonts w:asciiTheme="majorBidi" w:hAnsiTheme="majorBidi" w:cstheme="majorBidi"/>
          <w:b/>
          <w:sz w:val="24"/>
          <w:szCs w:val="24"/>
        </w:rPr>
        <w:t>2018</w:t>
      </w:r>
      <w:r w:rsidR="00CF5124" w:rsidRPr="003471B8">
        <w:rPr>
          <w:rFonts w:asciiTheme="majorBidi" w:hAnsiTheme="majorBidi" w:cstheme="majorBidi"/>
          <w:sz w:val="24"/>
          <w:szCs w:val="24"/>
        </w:rPr>
        <w:t>.</w:t>
      </w:r>
    </w:p>
    <w:p w:rsidR="00CF5124" w:rsidRPr="003471B8" w:rsidRDefault="00A30B19"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rPr>
        <w:t>[</w:t>
      </w:r>
      <w:r w:rsidR="00CF5124" w:rsidRPr="003471B8">
        <w:rPr>
          <w:rFonts w:asciiTheme="majorBidi" w:hAnsiTheme="majorBidi" w:cstheme="majorBidi"/>
          <w:sz w:val="24"/>
          <w:szCs w:val="24"/>
        </w:rPr>
        <w:t>22</w:t>
      </w:r>
      <w:r w:rsidRPr="003471B8">
        <w:rPr>
          <w:rFonts w:asciiTheme="majorBidi" w:hAnsiTheme="majorBidi" w:cstheme="majorBidi"/>
          <w:sz w:val="24"/>
          <w:szCs w:val="24"/>
        </w:rPr>
        <w:t>]</w:t>
      </w:r>
      <w:r w:rsidR="00CF5124" w:rsidRPr="003471B8">
        <w:rPr>
          <w:rFonts w:asciiTheme="majorBidi" w:hAnsiTheme="majorBidi" w:cstheme="majorBidi"/>
          <w:sz w:val="24"/>
          <w:szCs w:val="24"/>
        </w:rPr>
        <w:t>.</w:t>
      </w:r>
      <w:r w:rsidR="00CF5124" w:rsidRPr="003471B8">
        <w:rPr>
          <w:rFonts w:asciiTheme="majorBidi" w:hAnsiTheme="majorBidi" w:cstheme="majorBidi"/>
          <w:sz w:val="24"/>
          <w:szCs w:val="24"/>
        </w:rPr>
        <w:tab/>
        <w:t xml:space="preserve">Arab., H. Activation du CO2 sur l’hydroxyapatite. Memoire de Master, Université Mouloud Mammeri De Tizi-Ouzou, </w:t>
      </w:r>
      <w:r w:rsidR="00CF5124" w:rsidRPr="003471B8">
        <w:rPr>
          <w:rFonts w:asciiTheme="majorBidi" w:hAnsiTheme="majorBidi" w:cstheme="majorBidi"/>
          <w:b/>
          <w:sz w:val="24"/>
          <w:szCs w:val="24"/>
        </w:rPr>
        <w:t>2018</w:t>
      </w:r>
      <w:r w:rsidR="00CF5124" w:rsidRPr="003471B8">
        <w:rPr>
          <w:rFonts w:asciiTheme="majorBidi" w:hAnsiTheme="majorBidi" w:cstheme="majorBidi"/>
          <w:sz w:val="24"/>
          <w:szCs w:val="24"/>
        </w:rPr>
        <w:t>.</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23</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Mohd Pu'ad, N. A. S.; Abdul Haq, R. H.; Mohd Noh, H.; Abdullah, H. Z.; Idris, M. I.; Lee, T. C., Synthesis method of hydroxyapatite: A review. </w:t>
      </w:r>
      <w:r w:rsidR="00CF5124" w:rsidRPr="003471B8">
        <w:rPr>
          <w:rFonts w:asciiTheme="majorBidi" w:hAnsiTheme="majorBidi" w:cstheme="majorBidi"/>
          <w:i/>
          <w:sz w:val="24"/>
          <w:szCs w:val="24"/>
          <w:lang w:val="en-US"/>
        </w:rPr>
        <w:t xml:space="preserve">Materials Today: Proceedings </w:t>
      </w:r>
      <w:r w:rsidR="00CF5124" w:rsidRPr="003471B8">
        <w:rPr>
          <w:rFonts w:asciiTheme="majorBidi" w:hAnsiTheme="majorBidi" w:cstheme="majorBidi"/>
          <w:b/>
          <w:sz w:val="24"/>
          <w:szCs w:val="24"/>
          <w:lang w:val="en-US"/>
        </w:rPr>
        <w:t>2020,</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29</w:t>
      </w:r>
      <w:r w:rsidR="00CF5124" w:rsidRPr="003471B8">
        <w:rPr>
          <w:rFonts w:asciiTheme="majorBidi" w:hAnsiTheme="majorBidi" w:cstheme="majorBidi"/>
          <w:sz w:val="24"/>
          <w:szCs w:val="24"/>
          <w:lang w:val="en-US"/>
        </w:rPr>
        <w:t>, 233-239.</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24</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Varadavenkatesan, T.; Vinayagam, R.; Pai, S.; Kathirvel, B.; Pugazhendhi, A.; Selvaraj, R., Synthesis, biological and environmental applications of hydroxyapatite and its composites with organic and inorganic coatings. </w:t>
      </w:r>
      <w:r w:rsidR="00CF5124" w:rsidRPr="003471B8">
        <w:rPr>
          <w:rFonts w:asciiTheme="majorBidi" w:hAnsiTheme="majorBidi" w:cstheme="majorBidi"/>
          <w:i/>
          <w:sz w:val="24"/>
          <w:szCs w:val="24"/>
          <w:lang w:val="en-US"/>
        </w:rPr>
        <w:t xml:space="preserve">Progress in Organic Coatings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151</w:t>
      </w:r>
      <w:r w:rsidR="00CF5124" w:rsidRPr="003471B8">
        <w:rPr>
          <w:rFonts w:asciiTheme="majorBidi" w:hAnsiTheme="majorBidi" w:cstheme="majorBidi"/>
          <w:sz w:val="24"/>
          <w:szCs w:val="24"/>
          <w:lang w:val="en-US"/>
        </w:rPr>
        <w:t>, 106056.</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25</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Abinaya, B.; Prasith, T. P.; Ashwin, B.; Viji Chandran, S.; Selvamurugan, N., Chitosan in Surface Modification for Bone Tissue Engineering Applications. </w:t>
      </w:r>
      <w:r w:rsidR="00CF5124" w:rsidRPr="003471B8">
        <w:rPr>
          <w:rFonts w:asciiTheme="majorBidi" w:hAnsiTheme="majorBidi" w:cstheme="majorBidi"/>
          <w:i/>
          <w:sz w:val="24"/>
          <w:szCs w:val="24"/>
          <w:lang w:val="en-US"/>
        </w:rPr>
        <w:t xml:space="preserve">Biotechnology journal </w:t>
      </w:r>
      <w:r w:rsidR="00CF5124" w:rsidRPr="003471B8">
        <w:rPr>
          <w:rFonts w:asciiTheme="majorBidi" w:hAnsiTheme="majorBidi" w:cstheme="majorBidi"/>
          <w:b/>
          <w:sz w:val="24"/>
          <w:szCs w:val="24"/>
          <w:lang w:val="en-US"/>
        </w:rPr>
        <w:t>2019,</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14</w:t>
      </w:r>
      <w:r w:rsidR="00CF5124" w:rsidRPr="003471B8">
        <w:rPr>
          <w:rFonts w:asciiTheme="majorBidi" w:hAnsiTheme="majorBidi" w:cstheme="majorBidi"/>
          <w:sz w:val="24"/>
          <w:szCs w:val="24"/>
          <w:lang w:val="en-US"/>
        </w:rPr>
        <w:t xml:space="preserve"> (12), e1900171.</w:t>
      </w:r>
    </w:p>
    <w:p w:rsidR="00637263" w:rsidRDefault="00A30B19" w:rsidP="00A9188F">
      <w:pPr>
        <w:spacing w:after="0" w:line="360" w:lineRule="auto"/>
        <w:ind w:right="-2"/>
        <w:jc w:val="both"/>
        <w:rPr>
          <w:rFonts w:asciiTheme="majorBidi" w:hAnsiTheme="majorBidi" w:cstheme="majorBidi"/>
          <w:sz w:val="24"/>
          <w:szCs w:val="24"/>
          <w:lang w:val="en-US"/>
        </w:rPr>
        <w:sectPr w:rsidR="00637263" w:rsidSect="001B116A">
          <w:headerReference w:type="default" r:id="rId206"/>
          <w:footerReference w:type="default" r:id="rId207"/>
          <w:headerReference w:type="first" r:id="rId208"/>
          <w:footerReference w:type="first" r:id="rId209"/>
          <w:pgSz w:w="11906" w:h="16838" w:code="9"/>
          <w:pgMar w:top="1418" w:right="1418" w:bottom="1418" w:left="1418" w:header="709" w:footer="709" w:gutter="0"/>
          <w:pgNumType w:start="4"/>
          <w:cols w:space="708"/>
          <w:titlePg/>
          <w:docGrid w:linePitch="360"/>
        </w:sect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26</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Shi, H.; Zhou, Z.; Li, W.; Fan, Y.; Li, Z.; Wei, J., Hydroxyapatite Based Materials for Bone Tissue Engineering: A Brief and Comprehensive Introduction. </w:t>
      </w:r>
      <w:r w:rsidR="00CF5124" w:rsidRPr="003471B8">
        <w:rPr>
          <w:rFonts w:asciiTheme="majorBidi" w:hAnsiTheme="majorBidi" w:cstheme="majorBidi"/>
          <w:i/>
          <w:sz w:val="24"/>
          <w:szCs w:val="24"/>
          <w:lang w:val="en-US"/>
        </w:rPr>
        <w:t xml:space="preserve">Crystals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11</w:t>
      </w:r>
      <w:r w:rsidR="00CF5124" w:rsidRPr="003471B8">
        <w:rPr>
          <w:rFonts w:asciiTheme="majorBidi" w:hAnsiTheme="majorBidi" w:cstheme="majorBidi"/>
          <w:sz w:val="24"/>
          <w:szCs w:val="24"/>
          <w:lang w:val="en-US"/>
        </w:rPr>
        <w:t xml:space="preserve"> (2), 149.</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lastRenderedPageBreak/>
        <w:t>[</w:t>
      </w:r>
      <w:r w:rsidR="00CF5124" w:rsidRPr="003471B8">
        <w:rPr>
          <w:rFonts w:asciiTheme="majorBidi" w:hAnsiTheme="majorBidi" w:cstheme="majorBidi"/>
          <w:sz w:val="24"/>
          <w:szCs w:val="24"/>
          <w:lang w:val="en-US"/>
        </w:rPr>
        <w:t>27</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Miculescu, F.; Maidaniuc, A.; Voicu, S. I.; Thakur, V. K.; Stan, G.; Ciocan, L., Progress in hydroxyapatite–starch based sustainable biomaterials for biomedical bone substitution applications. </w:t>
      </w:r>
      <w:r w:rsidR="00CF5124" w:rsidRPr="003471B8">
        <w:rPr>
          <w:rFonts w:asciiTheme="majorBidi" w:hAnsiTheme="majorBidi" w:cstheme="majorBidi"/>
          <w:i/>
          <w:sz w:val="24"/>
          <w:szCs w:val="24"/>
          <w:lang w:val="en-US"/>
        </w:rPr>
        <w:t xml:space="preserve">ACS Sustainable Chemistry &amp; Engineering </w:t>
      </w:r>
      <w:r w:rsidR="00CF5124" w:rsidRPr="003471B8">
        <w:rPr>
          <w:rFonts w:asciiTheme="majorBidi" w:hAnsiTheme="majorBidi" w:cstheme="majorBidi"/>
          <w:b/>
          <w:sz w:val="24"/>
          <w:szCs w:val="24"/>
          <w:lang w:val="en-US"/>
        </w:rPr>
        <w:t>2017,</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5</w:t>
      </w:r>
      <w:r w:rsidR="00CF5124" w:rsidRPr="003471B8">
        <w:rPr>
          <w:rFonts w:asciiTheme="majorBidi" w:hAnsiTheme="majorBidi" w:cstheme="majorBidi"/>
          <w:sz w:val="24"/>
          <w:szCs w:val="24"/>
          <w:lang w:val="en-US"/>
        </w:rPr>
        <w:t xml:space="preserve"> (10), 8491-8512.</w:t>
      </w:r>
    </w:p>
    <w:p w:rsidR="00CF5124" w:rsidRPr="003471B8" w:rsidRDefault="00A30B19"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28</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Ibrahim, M.; Labaki, M.; Giraudon, J. M.; Lamonier, J. F., Hydroxyapatite, a multifunctional material for air, water and soil pollution control: A review. </w:t>
      </w:r>
      <w:r w:rsidR="00CF5124" w:rsidRPr="003471B8">
        <w:rPr>
          <w:rFonts w:asciiTheme="majorBidi" w:hAnsiTheme="majorBidi" w:cstheme="majorBidi"/>
          <w:i/>
          <w:sz w:val="24"/>
          <w:szCs w:val="24"/>
        </w:rPr>
        <w:t xml:space="preserve">J Hazard Mater </w:t>
      </w:r>
      <w:r w:rsidR="00CF5124" w:rsidRPr="003471B8">
        <w:rPr>
          <w:rFonts w:asciiTheme="majorBidi" w:hAnsiTheme="majorBidi" w:cstheme="majorBidi"/>
          <w:b/>
          <w:sz w:val="24"/>
          <w:szCs w:val="24"/>
        </w:rPr>
        <w:t>2020,</w:t>
      </w:r>
      <w:r w:rsidR="00CF5124" w:rsidRPr="003471B8">
        <w:rPr>
          <w:rFonts w:asciiTheme="majorBidi" w:hAnsiTheme="majorBidi" w:cstheme="majorBidi"/>
          <w:sz w:val="24"/>
          <w:szCs w:val="24"/>
        </w:rPr>
        <w:t xml:space="preserve"> </w:t>
      </w:r>
      <w:r w:rsidR="00CF5124" w:rsidRPr="003471B8">
        <w:rPr>
          <w:rFonts w:asciiTheme="majorBidi" w:hAnsiTheme="majorBidi" w:cstheme="majorBidi"/>
          <w:i/>
          <w:sz w:val="24"/>
          <w:szCs w:val="24"/>
        </w:rPr>
        <w:t>383</w:t>
      </w:r>
      <w:r w:rsidR="00CF5124" w:rsidRPr="003471B8">
        <w:rPr>
          <w:rFonts w:asciiTheme="majorBidi" w:hAnsiTheme="majorBidi" w:cstheme="majorBidi"/>
          <w:sz w:val="24"/>
          <w:szCs w:val="24"/>
        </w:rPr>
        <w:t>, 121139.</w:t>
      </w:r>
    </w:p>
    <w:p w:rsidR="00CF5124" w:rsidRPr="003471B8" w:rsidRDefault="00A30B19"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rPr>
        <w:t>[</w:t>
      </w:r>
      <w:r w:rsidR="00CF5124" w:rsidRPr="003471B8">
        <w:rPr>
          <w:rFonts w:asciiTheme="majorBidi" w:hAnsiTheme="majorBidi" w:cstheme="majorBidi"/>
          <w:sz w:val="24"/>
          <w:szCs w:val="24"/>
        </w:rPr>
        <w:t>29</w:t>
      </w:r>
      <w:r w:rsidRPr="003471B8">
        <w:rPr>
          <w:rFonts w:asciiTheme="majorBidi" w:hAnsiTheme="majorBidi" w:cstheme="majorBidi"/>
          <w:sz w:val="24"/>
          <w:szCs w:val="24"/>
        </w:rPr>
        <w:t>]</w:t>
      </w:r>
      <w:r w:rsidR="00CF5124" w:rsidRPr="003471B8">
        <w:rPr>
          <w:rFonts w:asciiTheme="majorBidi" w:hAnsiTheme="majorBidi" w:cstheme="majorBidi"/>
          <w:sz w:val="24"/>
          <w:szCs w:val="24"/>
        </w:rPr>
        <w:t>.</w:t>
      </w:r>
      <w:r w:rsidR="00CF5124" w:rsidRPr="003471B8">
        <w:rPr>
          <w:rFonts w:asciiTheme="majorBidi" w:hAnsiTheme="majorBidi" w:cstheme="majorBidi"/>
          <w:sz w:val="24"/>
          <w:szCs w:val="24"/>
        </w:rPr>
        <w:tab/>
        <w:t xml:space="preserve">Yahiaoui, N. Elaboration de l’hydroxyapatite et application au traitement des margines par co-précipitation en utilisant la méthodologie des plans d’expériences. thèse de Doctorat, Université Mouloud Mammeri De Tizi-Ouzou, </w:t>
      </w:r>
      <w:r w:rsidR="00CF5124" w:rsidRPr="003471B8">
        <w:rPr>
          <w:rFonts w:asciiTheme="majorBidi" w:hAnsiTheme="majorBidi" w:cstheme="majorBidi"/>
          <w:b/>
          <w:sz w:val="24"/>
          <w:szCs w:val="24"/>
        </w:rPr>
        <w:t>2021</w:t>
      </w:r>
      <w:r w:rsidR="00CF5124" w:rsidRPr="003471B8">
        <w:rPr>
          <w:rFonts w:asciiTheme="majorBidi" w:hAnsiTheme="majorBidi" w:cstheme="majorBidi"/>
          <w:sz w:val="24"/>
          <w:szCs w:val="24"/>
        </w:rPr>
        <w:t>.</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30</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Jiang, T.; Duan, Q.; Zhu, J.; Liu, H.; Yu, L., Starch-based biodegradable materials: Challenges and opportunities. </w:t>
      </w:r>
      <w:r w:rsidR="00CF5124" w:rsidRPr="003471B8">
        <w:rPr>
          <w:rFonts w:asciiTheme="majorBidi" w:hAnsiTheme="majorBidi" w:cstheme="majorBidi"/>
          <w:i/>
          <w:sz w:val="24"/>
          <w:szCs w:val="24"/>
          <w:lang w:val="en-US"/>
        </w:rPr>
        <w:t xml:space="preserve">Advanced Industrial and Engineering Polymer Research </w:t>
      </w:r>
      <w:r w:rsidR="00CF5124" w:rsidRPr="003471B8">
        <w:rPr>
          <w:rFonts w:asciiTheme="majorBidi" w:hAnsiTheme="majorBidi" w:cstheme="majorBidi"/>
          <w:b/>
          <w:sz w:val="24"/>
          <w:szCs w:val="24"/>
          <w:lang w:val="en-US"/>
        </w:rPr>
        <w:t>2020,</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3</w:t>
      </w:r>
      <w:r w:rsidR="00CF5124" w:rsidRPr="003471B8">
        <w:rPr>
          <w:rFonts w:asciiTheme="majorBidi" w:hAnsiTheme="majorBidi" w:cstheme="majorBidi"/>
          <w:sz w:val="24"/>
          <w:szCs w:val="24"/>
          <w:lang w:val="en-US"/>
        </w:rPr>
        <w:t xml:space="preserve"> (1), 8-18.</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31</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Thakur, R.; Pristijono, P.; Scarlett, C. J.; Bowyer, M.; Singh, S.; Vuong, Q. V., Starch-based films: Major factors affecting their properties. </w:t>
      </w:r>
      <w:r w:rsidR="00CF5124" w:rsidRPr="003471B8">
        <w:rPr>
          <w:rFonts w:asciiTheme="majorBidi" w:hAnsiTheme="majorBidi" w:cstheme="majorBidi"/>
          <w:i/>
          <w:sz w:val="24"/>
          <w:szCs w:val="24"/>
          <w:lang w:val="en-US"/>
        </w:rPr>
        <w:t xml:space="preserve">International journal of biological macromolecules </w:t>
      </w:r>
      <w:r w:rsidR="00CF5124" w:rsidRPr="003471B8">
        <w:rPr>
          <w:rFonts w:asciiTheme="majorBidi" w:hAnsiTheme="majorBidi" w:cstheme="majorBidi"/>
          <w:b/>
          <w:sz w:val="24"/>
          <w:szCs w:val="24"/>
          <w:lang w:val="en-US"/>
        </w:rPr>
        <w:t>2019,</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132</w:t>
      </w:r>
      <w:r w:rsidR="00CF5124" w:rsidRPr="003471B8">
        <w:rPr>
          <w:rFonts w:asciiTheme="majorBidi" w:hAnsiTheme="majorBidi" w:cstheme="majorBidi"/>
          <w:sz w:val="24"/>
          <w:szCs w:val="24"/>
          <w:lang w:val="en-US"/>
        </w:rPr>
        <w:t>, 1079-1089.</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32</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Yazid, N. S. M.; Abdullah, N.; Muhammad, N.; Matias-Peralta, H. M., Application of starch and starch-based products in food industry. </w:t>
      </w:r>
      <w:r w:rsidR="00CF5124" w:rsidRPr="003471B8">
        <w:rPr>
          <w:rFonts w:asciiTheme="majorBidi" w:hAnsiTheme="majorBidi" w:cstheme="majorBidi"/>
          <w:i/>
          <w:sz w:val="24"/>
          <w:szCs w:val="24"/>
          <w:lang w:val="en-US"/>
        </w:rPr>
        <w:t xml:space="preserve">Journal of Science and Technology </w:t>
      </w:r>
      <w:r w:rsidR="00CF5124" w:rsidRPr="003471B8">
        <w:rPr>
          <w:rFonts w:asciiTheme="majorBidi" w:hAnsiTheme="majorBidi" w:cstheme="majorBidi"/>
          <w:b/>
          <w:sz w:val="24"/>
          <w:szCs w:val="24"/>
          <w:lang w:val="en-US"/>
        </w:rPr>
        <w:t>2018,</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10</w:t>
      </w:r>
      <w:r w:rsidR="00CF5124" w:rsidRPr="003471B8">
        <w:rPr>
          <w:rFonts w:asciiTheme="majorBidi" w:hAnsiTheme="majorBidi" w:cstheme="majorBidi"/>
          <w:sz w:val="24"/>
          <w:szCs w:val="24"/>
          <w:lang w:val="en-US"/>
        </w:rPr>
        <w:t xml:space="preserve"> (2).</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33</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Adigwe, O. P.; Egharevba, H. O.; Emeje, M. O., Starch: A Veritable Natural Polymer for Economic Revolution. </w:t>
      </w:r>
      <w:r w:rsidR="00CF5124" w:rsidRPr="003471B8">
        <w:rPr>
          <w:rFonts w:asciiTheme="majorBidi" w:hAnsiTheme="majorBidi" w:cstheme="majorBidi"/>
          <w:b/>
          <w:sz w:val="24"/>
          <w:szCs w:val="24"/>
          <w:lang w:val="en-US"/>
        </w:rPr>
        <w:t>2022</w:t>
      </w:r>
      <w:r w:rsidR="00CF5124" w:rsidRPr="003471B8">
        <w:rPr>
          <w:rFonts w:asciiTheme="majorBidi" w:hAnsiTheme="majorBidi" w:cstheme="majorBidi"/>
          <w:sz w:val="24"/>
          <w:szCs w:val="24"/>
          <w:lang w:val="en-US"/>
        </w:rPr>
        <w:t>.</w:t>
      </w:r>
    </w:p>
    <w:p w:rsidR="00CF5124" w:rsidRPr="003471B8" w:rsidRDefault="00A30B19"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34</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Zakaria, N.; Muhammad, N.; Abdullah, M. In </w:t>
      </w:r>
      <w:r w:rsidR="00CF5124" w:rsidRPr="003471B8">
        <w:rPr>
          <w:rFonts w:asciiTheme="majorBidi" w:hAnsiTheme="majorBidi" w:cstheme="majorBidi"/>
          <w:i/>
          <w:sz w:val="24"/>
          <w:szCs w:val="24"/>
          <w:lang w:val="en-US"/>
        </w:rPr>
        <w:t>Potential of starch nanocomposites for biomedical applications</w:t>
      </w:r>
      <w:r w:rsidR="00CF5124" w:rsidRPr="003471B8">
        <w:rPr>
          <w:rFonts w:asciiTheme="majorBidi" w:hAnsiTheme="majorBidi" w:cstheme="majorBidi"/>
          <w:sz w:val="24"/>
          <w:szCs w:val="24"/>
          <w:lang w:val="en-US"/>
        </w:rPr>
        <w:t xml:space="preserve">, IOP Conference Series: Materials Science and Engineering, IOP Publishing: </w:t>
      </w:r>
      <w:r w:rsidR="00CF5124" w:rsidRPr="003471B8">
        <w:rPr>
          <w:rFonts w:asciiTheme="majorBidi" w:hAnsiTheme="majorBidi" w:cstheme="majorBidi"/>
          <w:b/>
          <w:bCs/>
          <w:sz w:val="24"/>
          <w:szCs w:val="24"/>
          <w:lang w:val="en-US"/>
        </w:rPr>
        <w:t>2017</w:t>
      </w:r>
      <w:r w:rsidR="00CF5124" w:rsidRPr="003471B8">
        <w:rPr>
          <w:rFonts w:asciiTheme="majorBidi" w:hAnsiTheme="majorBidi" w:cstheme="majorBidi"/>
          <w:sz w:val="24"/>
          <w:szCs w:val="24"/>
          <w:lang w:val="en-US"/>
        </w:rPr>
        <w:t>; p 012087.</w:t>
      </w:r>
    </w:p>
    <w:p w:rsidR="00CF5124" w:rsidRPr="003471B8"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35</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Egharevba, H. O., Chemical properties of starch and its application in the food industry. </w:t>
      </w:r>
      <w:r w:rsidR="00CF5124" w:rsidRPr="003471B8">
        <w:rPr>
          <w:rFonts w:asciiTheme="majorBidi" w:hAnsiTheme="majorBidi" w:cstheme="majorBidi"/>
          <w:i/>
          <w:sz w:val="24"/>
          <w:szCs w:val="24"/>
          <w:lang w:val="en-US"/>
        </w:rPr>
        <w:t xml:space="preserve">Chemical properties of starch </w:t>
      </w:r>
      <w:r w:rsidR="00CF5124" w:rsidRPr="003471B8">
        <w:rPr>
          <w:rFonts w:asciiTheme="majorBidi" w:hAnsiTheme="majorBidi" w:cstheme="majorBidi"/>
          <w:b/>
          <w:sz w:val="24"/>
          <w:szCs w:val="24"/>
          <w:lang w:val="en-US"/>
        </w:rPr>
        <w:t>2019</w:t>
      </w:r>
      <w:r w:rsidR="00CF5124" w:rsidRPr="003471B8">
        <w:rPr>
          <w:rFonts w:asciiTheme="majorBidi" w:hAnsiTheme="majorBidi" w:cstheme="majorBidi"/>
          <w:sz w:val="24"/>
          <w:szCs w:val="24"/>
          <w:lang w:val="en-US"/>
        </w:rPr>
        <w:t>, 1-26.</w:t>
      </w:r>
    </w:p>
    <w:p w:rsidR="00CF5124" w:rsidRPr="003471B8" w:rsidRDefault="003471B8"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36</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Pérez, S.; Bertoft, E., The molecular structures of starch components and their contribution to the architecture of starch granules: A comprehensive review. </w:t>
      </w:r>
      <w:r w:rsidR="00CF5124" w:rsidRPr="003471B8">
        <w:rPr>
          <w:rFonts w:asciiTheme="majorBidi" w:hAnsiTheme="majorBidi" w:cstheme="majorBidi"/>
          <w:i/>
          <w:sz w:val="24"/>
          <w:szCs w:val="24"/>
        </w:rPr>
        <w:t xml:space="preserve">Starch - Stärke </w:t>
      </w:r>
      <w:r w:rsidR="00CF5124" w:rsidRPr="003471B8">
        <w:rPr>
          <w:rFonts w:asciiTheme="majorBidi" w:hAnsiTheme="majorBidi" w:cstheme="majorBidi"/>
          <w:b/>
          <w:sz w:val="24"/>
          <w:szCs w:val="24"/>
        </w:rPr>
        <w:t>2010,</w:t>
      </w:r>
      <w:r w:rsidR="00CF5124" w:rsidRPr="003471B8">
        <w:rPr>
          <w:rFonts w:asciiTheme="majorBidi" w:hAnsiTheme="majorBidi" w:cstheme="majorBidi"/>
          <w:sz w:val="24"/>
          <w:szCs w:val="24"/>
        </w:rPr>
        <w:t xml:space="preserve"> </w:t>
      </w:r>
      <w:r w:rsidR="00CF5124" w:rsidRPr="003471B8">
        <w:rPr>
          <w:rFonts w:asciiTheme="majorBidi" w:hAnsiTheme="majorBidi" w:cstheme="majorBidi"/>
          <w:i/>
          <w:sz w:val="24"/>
          <w:szCs w:val="24"/>
        </w:rPr>
        <w:t>62</w:t>
      </w:r>
      <w:r w:rsidR="00CF5124" w:rsidRPr="003471B8">
        <w:rPr>
          <w:rFonts w:asciiTheme="majorBidi" w:hAnsiTheme="majorBidi" w:cstheme="majorBidi"/>
          <w:sz w:val="24"/>
          <w:szCs w:val="24"/>
        </w:rPr>
        <w:t xml:space="preserve"> (8), 389-420.</w:t>
      </w:r>
    </w:p>
    <w:p w:rsidR="00CF5124" w:rsidRPr="003471B8"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rPr>
        <w:t>[</w:t>
      </w:r>
      <w:r w:rsidR="00CF5124" w:rsidRPr="003471B8">
        <w:rPr>
          <w:rFonts w:asciiTheme="majorBidi" w:hAnsiTheme="majorBidi" w:cstheme="majorBidi"/>
          <w:sz w:val="24"/>
          <w:szCs w:val="24"/>
        </w:rPr>
        <w:t>37</w:t>
      </w:r>
      <w:r w:rsidRPr="003471B8">
        <w:rPr>
          <w:rFonts w:asciiTheme="majorBidi" w:hAnsiTheme="majorBidi" w:cstheme="majorBidi"/>
          <w:sz w:val="24"/>
          <w:szCs w:val="24"/>
        </w:rPr>
        <w:t>]</w:t>
      </w:r>
      <w:r w:rsidR="00CF5124" w:rsidRPr="003471B8">
        <w:rPr>
          <w:rFonts w:asciiTheme="majorBidi" w:hAnsiTheme="majorBidi" w:cstheme="majorBidi"/>
          <w:sz w:val="24"/>
          <w:szCs w:val="24"/>
        </w:rPr>
        <w:t>.</w:t>
      </w:r>
      <w:r w:rsidR="00CF5124" w:rsidRPr="003471B8">
        <w:rPr>
          <w:rFonts w:asciiTheme="majorBidi" w:hAnsiTheme="majorBidi" w:cstheme="majorBidi"/>
          <w:sz w:val="24"/>
          <w:szCs w:val="24"/>
        </w:rPr>
        <w:tab/>
        <w:t xml:space="preserve">Salima, M., Thése master :Modification de l'amidon par un monomere organique. </w:t>
      </w:r>
      <w:r w:rsidR="00CF5124" w:rsidRPr="003471B8">
        <w:rPr>
          <w:rFonts w:asciiTheme="majorBidi" w:hAnsiTheme="majorBidi" w:cstheme="majorBidi"/>
          <w:b/>
          <w:sz w:val="24"/>
          <w:szCs w:val="24"/>
          <w:lang w:val="en-US"/>
        </w:rPr>
        <w:t>2018</w:t>
      </w:r>
      <w:r w:rsidR="00CF5124" w:rsidRPr="003471B8">
        <w:rPr>
          <w:rFonts w:asciiTheme="majorBidi" w:hAnsiTheme="majorBidi" w:cstheme="majorBidi"/>
          <w:sz w:val="24"/>
          <w:szCs w:val="24"/>
          <w:lang w:val="en-US"/>
        </w:rPr>
        <w:t>.</w:t>
      </w:r>
    </w:p>
    <w:p w:rsidR="00CF5124" w:rsidRPr="003471B8"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38</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Nawaz, H.; Waheed, R.; Nawaz, M.; Shahwar, D., Physical and chemical modifications in starch structure and reactivity. </w:t>
      </w:r>
      <w:r w:rsidR="00CF5124" w:rsidRPr="003471B8">
        <w:rPr>
          <w:rFonts w:asciiTheme="majorBidi" w:hAnsiTheme="majorBidi" w:cstheme="majorBidi"/>
          <w:i/>
          <w:sz w:val="24"/>
          <w:szCs w:val="24"/>
          <w:lang w:val="en-US"/>
        </w:rPr>
        <w:t xml:space="preserve">Chemical properties of starch </w:t>
      </w:r>
      <w:r w:rsidR="00CF5124" w:rsidRPr="003471B8">
        <w:rPr>
          <w:rFonts w:asciiTheme="majorBidi" w:hAnsiTheme="majorBidi" w:cstheme="majorBidi"/>
          <w:b/>
          <w:sz w:val="24"/>
          <w:szCs w:val="24"/>
          <w:lang w:val="en-US"/>
        </w:rPr>
        <w:t>2020,</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13</w:t>
      </w:r>
      <w:r w:rsidR="00CF5124" w:rsidRPr="003471B8">
        <w:rPr>
          <w:rFonts w:asciiTheme="majorBidi" w:hAnsiTheme="majorBidi" w:cstheme="majorBidi"/>
          <w:sz w:val="24"/>
          <w:szCs w:val="24"/>
          <w:lang w:val="en-US"/>
        </w:rPr>
        <w:t>.</w:t>
      </w:r>
    </w:p>
    <w:p w:rsidR="00CF5124" w:rsidRPr="003471B8"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lastRenderedPageBreak/>
        <w:t>[</w:t>
      </w:r>
      <w:r w:rsidR="00CF5124" w:rsidRPr="003471B8">
        <w:rPr>
          <w:rFonts w:asciiTheme="majorBidi" w:hAnsiTheme="majorBidi" w:cstheme="majorBidi"/>
          <w:sz w:val="24"/>
          <w:szCs w:val="24"/>
          <w:lang w:val="en-US"/>
        </w:rPr>
        <w:t>39</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Iuga, M.; Mironeasa, S., A review of the hydrothermal treatments impact on starch based systems properties. </w:t>
      </w:r>
      <w:r w:rsidR="00CF5124" w:rsidRPr="003471B8">
        <w:rPr>
          <w:rFonts w:asciiTheme="majorBidi" w:hAnsiTheme="majorBidi" w:cstheme="majorBidi"/>
          <w:i/>
          <w:sz w:val="24"/>
          <w:szCs w:val="24"/>
          <w:lang w:val="en-US"/>
        </w:rPr>
        <w:t xml:space="preserve">Critical Reviews in Food Science and Nutrition </w:t>
      </w:r>
      <w:r w:rsidR="00CF5124" w:rsidRPr="003471B8">
        <w:rPr>
          <w:rFonts w:asciiTheme="majorBidi" w:hAnsiTheme="majorBidi" w:cstheme="majorBidi"/>
          <w:b/>
          <w:sz w:val="24"/>
          <w:szCs w:val="24"/>
          <w:lang w:val="en-US"/>
        </w:rPr>
        <w:t>2019,</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60</w:t>
      </w:r>
      <w:r w:rsidR="00CF5124" w:rsidRPr="003471B8">
        <w:rPr>
          <w:rFonts w:asciiTheme="majorBidi" w:hAnsiTheme="majorBidi" w:cstheme="majorBidi"/>
          <w:sz w:val="24"/>
          <w:szCs w:val="24"/>
          <w:lang w:val="en-US"/>
        </w:rPr>
        <w:t xml:space="preserve"> (22), 3890-3915.</w:t>
      </w:r>
    </w:p>
    <w:p w:rsidR="00CF5124" w:rsidRPr="003471B8"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40</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Benkhaya, S.; M' rabet, S.; El Harfi, A., A review on classifications, recent synthesis and applications of textile dyes. </w:t>
      </w:r>
      <w:r w:rsidR="00CF5124" w:rsidRPr="003471B8">
        <w:rPr>
          <w:rFonts w:asciiTheme="majorBidi" w:hAnsiTheme="majorBidi" w:cstheme="majorBidi"/>
          <w:i/>
          <w:sz w:val="24"/>
          <w:szCs w:val="24"/>
          <w:lang w:val="en-US"/>
        </w:rPr>
        <w:t xml:space="preserve">Inorganic Chemistry Communications </w:t>
      </w:r>
      <w:r w:rsidR="00CF5124" w:rsidRPr="003471B8">
        <w:rPr>
          <w:rFonts w:asciiTheme="majorBidi" w:hAnsiTheme="majorBidi" w:cstheme="majorBidi"/>
          <w:b/>
          <w:sz w:val="24"/>
          <w:szCs w:val="24"/>
          <w:lang w:val="en-US"/>
        </w:rPr>
        <w:t>2020,</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115</w:t>
      </w:r>
      <w:r w:rsidR="00CF5124" w:rsidRPr="003471B8">
        <w:rPr>
          <w:rFonts w:asciiTheme="majorBidi" w:hAnsiTheme="majorBidi" w:cstheme="majorBidi"/>
          <w:sz w:val="24"/>
          <w:szCs w:val="24"/>
          <w:lang w:val="en-US"/>
        </w:rPr>
        <w:t>, 107891.</w:t>
      </w:r>
    </w:p>
    <w:p w:rsidR="00CF5124" w:rsidRPr="003471B8"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41</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Zhou, Y.; Lu, J.; Liu, Y., Recent advances for dyes removal using novel adsorbents: A review. </w:t>
      </w:r>
      <w:r w:rsidR="00CF5124" w:rsidRPr="003471B8">
        <w:rPr>
          <w:rFonts w:asciiTheme="majorBidi" w:hAnsiTheme="majorBidi" w:cstheme="majorBidi"/>
          <w:i/>
          <w:sz w:val="24"/>
          <w:szCs w:val="24"/>
          <w:lang w:val="en-US"/>
        </w:rPr>
        <w:t xml:space="preserve">Environ Pollut </w:t>
      </w:r>
      <w:r w:rsidR="00CF5124" w:rsidRPr="003471B8">
        <w:rPr>
          <w:rFonts w:asciiTheme="majorBidi" w:hAnsiTheme="majorBidi" w:cstheme="majorBidi"/>
          <w:b/>
          <w:sz w:val="24"/>
          <w:szCs w:val="24"/>
          <w:lang w:val="en-US"/>
        </w:rPr>
        <w:t>2019,</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252</w:t>
      </w:r>
      <w:r w:rsidR="00CF5124" w:rsidRPr="003471B8">
        <w:rPr>
          <w:rFonts w:asciiTheme="majorBidi" w:hAnsiTheme="majorBidi" w:cstheme="majorBidi"/>
          <w:sz w:val="24"/>
          <w:szCs w:val="24"/>
          <w:lang w:val="en-US"/>
        </w:rPr>
        <w:t xml:space="preserve"> (Pt A), 352-365.</w:t>
      </w:r>
    </w:p>
    <w:p w:rsidR="00CF5124" w:rsidRPr="003471B8"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42</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Benkhaya, b.; El Harfi, S.; El Harfi, A., Classifications, properties and applications of textile dyes: A review. </w:t>
      </w:r>
      <w:r w:rsidR="00CF5124" w:rsidRPr="003471B8">
        <w:rPr>
          <w:rFonts w:asciiTheme="majorBidi" w:hAnsiTheme="majorBidi" w:cstheme="majorBidi"/>
          <w:i/>
          <w:sz w:val="24"/>
          <w:szCs w:val="24"/>
          <w:lang w:val="en-US"/>
        </w:rPr>
        <w:t xml:space="preserve">2017 </w:t>
      </w:r>
      <w:r w:rsidR="00CF5124" w:rsidRPr="003471B8">
        <w:rPr>
          <w:rFonts w:asciiTheme="majorBidi" w:hAnsiTheme="majorBidi" w:cstheme="majorBidi"/>
          <w:b/>
          <w:sz w:val="24"/>
          <w:szCs w:val="24"/>
          <w:lang w:val="en-US"/>
        </w:rPr>
        <w:t>2017,</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3</w:t>
      </w:r>
      <w:r w:rsidR="00CF5124" w:rsidRPr="003471B8">
        <w:rPr>
          <w:rFonts w:asciiTheme="majorBidi" w:hAnsiTheme="majorBidi" w:cstheme="majorBidi"/>
          <w:sz w:val="24"/>
          <w:szCs w:val="24"/>
          <w:lang w:val="en-US"/>
        </w:rPr>
        <w:t xml:space="preserve"> (3).</w:t>
      </w:r>
    </w:p>
    <w:p w:rsidR="00CF5124" w:rsidRPr="003471B8"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43</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Dabhane, H.; Chatur, S.; Jadhav, G.; Tambade, P.; Medhane, V., Phytogenic synthesis of gold nanoparticles and applications for removal of methylene blue dye: A review. </w:t>
      </w:r>
      <w:r w:rsidR="00CF5124" w:rsidRPr="003471B8">
        <w:rPr>
          <w:rFonts w:asciiTheme="majorBidi" w:hAnsiTheme="majorBidi" w:cstheme="majorBidi"/>
          <w:i/>
          <w:sz w:val="24"/>
          <w:szCs w:val="24"/>
          <w:lang w:val="en-US"/>
        </w:rPr>
        <w:t xml:space="preserve">Environmental Chemistry and Ecotoxicology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3</w:t>
      </w:r>
      <w:r w:rsidR="00CF5124" w:rsidRPr="003471B8">
        <w:rPr>
          <w:rFonts w:asciiTheme="majorBidi" w:hAnsiTheme="majorBidi" w:cstheme="majorBidi"/>
          <w:sz w:val="24"/>
          <w:szCs w:val="24"/>
          <w:lang w:val="en-US"/>
        </w:rPr>
        <w:t>, 160-171.</w:t>
      </w:r>
    </w:p>
    <w:p w:rsidR="00CF5124" w:rsidRPr="003471B8"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44</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Jawad, A. H.; Rashid, R. A.; Ishak, M. A. M.; Ismail, K., Adsorptive removal of methylene blue by chemically treated cellulosic waste banana (Musa sapientum) peels. </w:t>
      </w:r>
      <w:r w:rsidR="00CF5124" w:rsidRPr="003471B8">
        <w:rPr>
          <w:rFonts w:asciiTheme="majorBidi" w:hAnsiTheme="majorBidi" w:cstheme="majorBidi"/>
          <w:i/>
          <w:sz w:val="24"/>
          <w:szCs w:val="24"/>
          <w:lang w:val="en-US"/>
        </w:rPr>
        <w:t xml:space="preserve">Journal of Taibah University for Science </w:t>
      </w:r>
      <w:r w:rsidR="00CF5124" w:rsidRPr="003471B8">
        <w:rPr>
          <w:rFonts w:asciiTheme="majorBidi" w:hAnsiTheme="majorBidi" w:cstheme="majorBidi"/>
          <w:b/>
          <w:sz w:val="24"/>
          <w:szCs w:val="24"/>
          <w:lang w:val="en-US"/>
        </w:rPr>
        <w:t>2018,</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12</w:t>
      </w:r>
      <w:r w:rsidR="00CF5124" w:rsidRPr="003471B8">
        <w:rPr>
          <w:rFonts w:asciiTheme="majorBidi" w:hAnsiTheme="majorBidi" w:cstheme="majorBidi"/>
          <w:sz w:val="24"/>
          <w:szCs w:val="24"/>
          <w:lang w:val="en-US"/>
        </w:rPr>
        <w:t xml:space="preserve"> (6), 809-819.</w:t>
      </w:r>
    </w:p>
    <w:p w:rsidR="00CF5124" w:rsidRDefault="003471B8"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45</w:t>
      </w:r>
      <w:r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w:t>
      </w:r>
      <w:r w:rsidR="00CF5124" w:rsidRPr="003471B8">
        <w:rPr>
          <w:rFonts w:asciiTheme="majorBidi" w:hAnsiTheme="majorBidi" w:cstheme="majorBidi"/>
          <w:sz w:val="24"/>
          <w:szCs w:val="24"/>
          <w:lang w:val="en-US"/>
        </w:rPr>
        <w:tab/>
        <w:t xml:space="preserve">Garcia, R. V.; Silva, M. d. L.; Oliveira, V. E. d. M.; Martins, V. C. C.; Araújo, J. F. d.; Prata, E. G.; Correia, L. M., Materials for methylene blue adsorption. </w:t>
      </w:r>
      <w:r w:rsidR="00CF5124" w:rsidRPr="003471B8">
        <w:rPr>
          <w:rFonts w:asciiTheme="majorBidi" w:hAnsiTheme="majorBidi" w:cstheme="majorBidi"/>
          <w:i/>
          <w:sz w:val="24"/>
          <w:szCs w:val="24"/>
          <w:lang w:val="en-US"/>
        </w:rPr>
        <w:t xml:space="preserve">Research, Society and Development </w:t>
      </w:r>
      <w:r w:rsidR="00CF5124" w:rsidRPr="003471B8">
        <w:rPr>
          <w:rFonts w:asciiTheme="majorBidi" w:hAnsiTheme="majorBidi" w:cstheme="majorBidi"/>
          <w:b/>
          <w:sz w:val="24"/>
          <w:szCs w:val="24"/>
          <w:lang w:val="en-US"/>
        </w:rPr>
        <w:t>2021,</w:t>
      </w:r>
      <w:r w:rsidR="00CF5124" w:rsidRPr="003471B8">
        <w:rPr>
          <w:rFonts w:asciiTheme="majorBidi" w:hAnsiTheme="majorBidi" w:cstheme="majorBidi"/>
          <w:sz w:val="24"/>
          <w:szCs w:val="24"/>
          <w:lang w:val="en-US"/>
        </w:rPr>
        <w:t xml:space="preserve"> </w:t>
      </w:r>
      <w:r w:rsidR="00CF5124" w:rsidRPr="003471B8">
        <w:rPr>
          <w:rFonts w:asciiTheme="majorBidi" w:hAnsiTheme="majorBidi" w:cstheme="majorBidi"/>
          <w:i/>
          <w:sz w:val="24"/>
          <w:szCs w:val="24"/>
          <w:lang w:val="en-US"/>
        </w:rPr>
        <w:t>10</w:t>
      </w:r>
      <w:r w:rsidR="00CF5124" w:rsidRPr="003471B8">
        <w:rPr>
          <w:rFonts w:asciiTheme="majorBidi" w:hAnsiTheme="majorBidi" w:cstheme="majorBidi"/>
          <w:sz w:val="24"/>
          <w:szCs w:val="24"/>
          <w:lang w:val="en-US"/>
        </w:rPr>
        <w:t xml:space="preserve"> (9), e37410918114</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[46].</w:t>
      </w:r>
      <w:r w:rsidRPr="003471B8">
        <w:rPr>
          <w:rFonts w:asciiTheme="majorBidi" w:hAnsiTheme="majorBidi" w:cstheme="majorBidi"/>
          <w:sz w:val="24"/>
          <w:szCs w:val="24"/>
          <w:lang w:val="en-US"/>
        </w:rPr>
        <w:tab/>
        <w:t xml:space="preserve">Sawafta, R.; Shahwan, T., A comparative study of the removal of methylene blue by iron nanoparticles from water and water-ethanol solutions. </w:t>
      </w:r>
      <w:r w:rsidRPr="003471B8">
        <w:rPr>
          <w:rFonts w:asciiTheme="majorBidi" w:hAnsiTheme="majorBidi" w:cstheme="majorBidi"/>
          <w:i/>
          <w:sz w:val="24"/>
          <w:szCs w:val="24"/>
          <w:lang w:val="en-US"/>
        </w:rPr>
        <w:t xml:space="preserve">Journal of Molecular Liquids </w:t>
      </w:r>
      <w:r w:rsidRPr="003471B8">
        <w:rPr>
          <w:rFonts w:asciiTheme="majorBidi" w:hAnsiTheme="majorBidi" w:cstheme="majorBidi"/>
          <w:b/>
          <w:sz w:val="24"/>
          <w:szCs w:val="24"/>
          <w:lang w:val="en-US"/>
        </w:rPr>
        <w:t>2019,</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273</w:t>
      </w:r>
      <w:r w:rsidRPr="003471B8">
        <w:rPr>
          <w:rFonts w:asciiTheme="majorBidi" w:hAnsiTheme="majorBidi" w:cstheme="majorBidi"/>
          <w:sz w:val="24"/>
          <w:szCs w:val="24"/>
          <w:lang w:val="en-US"/>
        </w:rPr>
        <w:t>, 274-281.</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[47].</w:t>
      </w:r>
      <w:r w:rsidRPr="003471B8">
        <w:rPr>
          <w:rFonts w:asciiTheme="majorBidi" w:hAnsiTheme="majorBidi" w:cstheme="majorBidi"/>
          <w:sz w:val="24"/>
          <w:szCs w:val="24"/>
          <w:lang w:val="en-US"/>
        </w:rPr>
        <w:tab/>
        <w:t xml:space="preserve">Clifton, J.; Leikin, J. B., Methylene Blue. </w:t>
      </w:r>
      <w:r w:rsidRPr="003471B8">
        <w:rPr>
          <w:rFonts w:asciiTheme="majorBidi" w:hAnsiTheme="majorBidi" w:cstheme="majorBidi"/>
          <w:b/>
          <w:sz w:val="24"/>
          <w:szCs w:val="24"/>
          <w:lang w:val="en-US"/>
        </w:rPr>
        <w:t>2017</w:t>
      </w:r>
      <w:r w:rsidRPr="003471B8">
        <w:rPr>
          <w:rFonts w:asciiTheme="majorBidi" w:hAnsiTheme="majorBidi" w:cstheme="majorBidi"/>
          <w:sz w:val="24"/>
          <w:szCs w:val="24"/>
          <w:lang w:val="en-US"/>
        </w:rPr>
        <w:t>, 2867-2878.</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[48].</w:t>
      </w:r>
      <w:r w:rsidRPr="003471B8">
        <w:rPr>
          <w:rFonts w:asciiTheme="majorBidi" w:hAnsiTheme="majorBidi" w:cstheme="majorBidi"/>
          <w:sz w:val="24"/>
          <w:szCs w:val="24"/>
          <w:lang w:val="en-US"/>
        </w:rPr>
        <w:tab/>
        <w:t xml:space="preserve">Din, M. I.; Khalid, R.; Najeeb, J.; Hussain, Z., Fundamentals and photocatalysis of methylene blue dye using various nanocatalytic assemblies- a critical review. </w:t>
      </w:r>
      <w:r w:rsidRPr="003471B8">
        <w:rPr>
          <w:rFonts w:asciiTheme="majorBidi" w:hAnsiTheme="majorBidi" w:cstheme="majorBidi"/>
          <w:i/>
          <w:sz w:val="24"/>
          <w:szCs w:val="24"/>
          <w:lang w:val="en-US"/>
        </w:rPr>
        <w:t xml:space="preserve">Journal of Cleaner Production </w:t>
      </w:r>
      <w:r w:rsidRPr="003471B8">
        <w:rPr>
          <w:rFonts w:asciiTheme="majorBidi" w:hAnsiTheme="majorBidi" w:cstheme="majorBidi"/>
          <w:b/>
          <w:sz w:val="24"/>
          <w:szCs w:val="24"/>
          <w:lang w:val="en-US"/>
        </w:rPr>
        <w:t>2021,</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298</w:t>
      </w:r>
      <w:r w:rsidRPr="003471B8">
        <w:rPr>
          <w:rFonts w:asciiTheme="majorBidi" w:hAnsiTheme="majorBidi" w:cstheme="majorBidi"/>
          <w:sz w:val="24"/>
          <w:szCs w:val="24"/>
          <w:lang w:val="en-US"/>
        </w:rPr>
        <w:t>, 126567.</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[49].</w:t>
      </w:r>
      <w:r w:rsidRPr="003471B8">
        <w:rPr>
          <w:rFonts w:asciiTheme="majorBidi" w:hAnsiTheme="majorBidi" w:cstheme="majorBidi"/>
          <w:sz w:val="24"/>
          <w:szCs w:val="24"/>
          <w:lang w:val="en-US"/>
        </w:rPr>
        <w:tab/>
        <w:t xml:space="preserve">Yusop, M. F. M.; Ahmad, M. A.; Rosli, N. A.; Manaf, M. E. A., Adsorption of cationic methylene blue dye using microwave-assisted activated carbon derived from acacia wood: Optimization and batch studies. </w:t>
      </w:r>
      <w:r w:rsidRPr="003471B8">
        <w:rPr>
          <w:rFonts w:asciiTheme="majorBidi" w:hAnsiTheme="majorBidi" w:cstheme="majorBidi"/>
          <w:i/>
          <w:sz w:val="24"/>
          <w:szCs w:val="24"/>
          <w:lang w:val="en-US"/>
        </w:rPr>
        <w:t xml:space="preserve">Arabian Journal of Chemistry </w:t>
      </w:r>
      <w:r w:rsidRPr="003471B8">
        <w:rPr>
          <w:rFonts w:asciiTheme="majorBidi" w:hAnsiTheme="majorBidi" w:cstheme="majorBidi"/>
          <w:b/>
          <w:sz w:val="24"/>
          <w:szCs w:val="24"/>
          <w:lang w:val="en-US"/>
        </w:rPr>
        <w:t>2021,</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14</w:t>
      </w:r>
      <w:r w:rsidRPr="003471B8">
        <w:rPr>
          <w:rFonts w:asciiTheme="majorBidi" w:hAnsiTheme="majorBidi" w:cstheme="majorBidi"/>
          <w:sz w:val="24"/>
          <w:szCs w:val="24"/>
          <w:lang w:val="en-US"/>
        </w:rPr>
        <w:t xml:space="preserve"> (6), 103122.</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[50].</w:t>
      </w:r>
      <w:r w:rsidRPr="003471B8">
        <w:rPr>
          <w:rFonts w:asciiTheme="majorBidi" w:hAnsiTheme="majorBidi" w:cstheme="majorBidi"/>
          <w:sz w:val="24"/>
          <w:szCs w:val="24"/>
          <w:lang w:val="en-US"/>
        </w:rPr>
        <w:tab/>
        <w:t xml:space="preserve">Al-Ghouti, M. A.; Da'ana, D. A., Guidelines for the use and interpretation of adsorption isotherm models: A review. </w:t>
      </w:r>
      <w:r w:rsidRPr="003471B8">
        <w:rPr>
          <w:rFonts w:asciiTheme="majorBidi" w:hAnsiTheme="majorBidi" w:cstheme="majorBidi"/>
          <w:i/>
          <w:sz w:val="24"/>
          <w:szCs w:val="24"/>
          <w:lang w:val="en-US"/>
        </w:rPr>
        <w:t xml:space="preserve">Journal of hazardous materials </w:t>
      </w:r>
      <w:r w:rsidRPr="003471B8">
        <w:rPr>
          <w:rFonts w:asciiTheme="majorBidi" w:hAnsiTheme="majorBidi" w:cstheme="majorBidi"/>
          <w:b/>
          <w:sz w:val="24"/>
          <w:szCs w:val="24"/>
          <w:lang w:val="en-US"/>
        </w:rPr>
        <w:t>2020,</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393</w:t>
      </w:r>
      <w:r w:rsidRPr="003471B8">
        <w:rPr>
          <w:rFonts w:asciiTheme="majorBidi" w:hAnsiTheme="majorBidi" w:cstheme="majorBidi"/>
          <w:sz w:val="24"/>
          <w:szCs w:val="24"/>
          <w:lang w:val="en-US"/>
        </w:rPr>
        <w:t>, 122383.</w:t>
      </w:r>
    </w:p>
    <w:p w:rsidR="00700CD5"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[51].</w:t>
      </w:r>
      <w:r w:rsidRPr="003471B8">
        <w:rPr>
          <w:rFonts w:asciiTheme="majorBidi" w:hAnsiTheme="majorBidi" w:cstheme="majorBidi"/>
          <w:sz w:val="24"/>
          <w:szCs w:val="24"/>
          <w:lang w:val="en-US"/>
        </w:rPr>
        <w:tab/>
        <w:t xml:space="preserve">National Agricultural Research Center, W. a. S. r. D. A.-B., Jordan, adsorption phenomena National Agricultural Research Center, Water and Soil research Directorate Al-Baqa 19381, Jordan  </w:t>
      </w:r>
      <w:r w:rsidRPr="003471B8">
        <w:rPr>
          <w:rFonts w:asciiTheme="majorBidi" w:hAnsiTheme="majorBidi" w:cstheme="majorBidi"/>
          <w:b/>
          <w:sz w:val="24"/>
          <w:szCs w:val="24"/>
          <w:lang w:val="en-US"/>
        </w:rPr>
        <w:t>21 Sep 2021</w:t>
      </w:r>
      <w:r w:rsidRPr="003471B8">
        <w:rPr>
          <w:rFonts w:asciiTheme="majorBidi" w:hAnsiTheme="majorBidi" w:cstheme="majorBidi"/>
          <w:sz w:val="24"/>
          <w:szCs w:val="24"/>
          <w:lang w:val="en-US"/>
        </w:rPr>
        <w:t>.</w:t>
      </w:r>
    </w:p>
    <w:p w:rsidR="00700CD5" w:rsidRDefault="00700CD5" w:rsidP="00A9188F">
      <w:pPr>
        <w:spacing w:after="0" w:line="360" w:lineRule="auto"/>
        <w:ind w:right="-2"/>
        <w:jc w:val="both"/>
        <w:rPr>
          <w:rFonts w:asciiTheme="majorBidi" w:hAnsiTheme="majorBidi" w:cstheme="majorBidi"/>
          <w:sz w:val="24"/>
          <w:szCs w:val="24"/>
          <w:lang w:val="en-US"/>
        </w:rPr>
        <w:sectPr w:rsidR="00700CD5" w:rsidSect="001B116A">
          <w:footerReference w:type="default" r:id="rId210"/>
          <w:footerReference w:type="first" r:id="rId211"/>
          <w:pgSz w:w="11906" w:h="16838" w:code="9"/>
          <w:pgMar w:top="1418" w:right="1418" w:bottom="1418" w:left="1418" w:header="709" w:footer="709" w:gutter="0"/>
          <w:pgNumType w:start="4"/>
          <w:cols w:space="708"/>
          <w:titlePg/>
          <w:docGrid w:linePitch="360"/>
        </w:sectPr>
      </w:pP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lastRenderedPageBreak/>
        <w:t>[52].</w:t>
      </w:r>
      <w:r w:rsidRPr="003471B8">
        <w:rPr>
          <w:rFonts w:asciiTheme="majorBidi" w:hAnsiTheme="majorBidi" w:cstheme="majorBidi"/>
          <w:sz w:val="24"/>
          <w:szCs w:val="24"/>
          <w:lang w:val="en-US"/>
        </w:rPr>
        <w:tab/>
        <w:t xml:space="preserve">Rápó, E.; Tonk, S., Factors Affecting Synthetic Dye Adsorption; Desorption Studies: A Review of Results from the Last Five Years (2017–2021). </w:t>
      </w:r>
      <w:r w:rsidRPr="003471B8">
        <w:rPr>
          <w:rFonts w:asciiTheme="majorBidi" w:hAnsiTheme="majorBidi" w:cstheme="majorBidi"/>
          <w:i/>
          <w:sz w:val="24"/>
          <w:szCs w:val="24"/>
          <w:lang w:val="en-US"/>
        </w:rPr>
        <w:t xml:space="preserve">Molecules </w:t>
      </w:r>
      <w:r w:rsidRPr="003471B8">
        <w:rPr>
          <w:rFonts w:asciiTheme="majorBidi" w:hAnsiTheme="majorBidi" w:cstheme="majorBidi"/>
          <w:b/>
          <w:sz w:val="24"/>
          <w:szCs w:val="24"/>
          <w:lang w:val="en-US"/>
        </w:rPr>
        <w:t>2021,</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26</w:t>
      </w:r>
      <w:r w:rsidRPr="003471B8">
        <w:rPr>
          <w:rFonts w:asciiTheme="majorBidi" w:hAnsiTheme="majorBidi" w:cstheme="majorBidi"/>
          <w:sz w:val="24"/>
          <w:szCs w:val="24"/>
          <w:lang w:val="en-US"/>
        </w:rPr>
        <w:t xml:space="preserve"> (17), 5419.</w:t>
      </w:r>
    </w:p>
    <w:p w:rsidR="00700CD5" w:rsidRPr="003471B8" w:rsidRDefault="00700CD5"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lang w:val="en-US"/>
        </w:rPr>
        <w:t>[53].</w:t>
      </w:r>
      <w:r w:rsidRPr="003471B8">
        <w:rPr>
          <w:rFonts w:asciiTheme="majorBidi" w:hAnsiTheme="majorBidi" w:cstheme="majorBidi"/>
          <w:sz w:val="24"/>
          <w:szCs w:val="24"/>
          <w:lang w:val="en-US"/>
        </w:rPr>
        <w:tab/>
        <w:t xml:space="preserve">Gawande, S. M.; Belwalkar, N. S.; Mane, A. A., Adsorption and its Isotherm – Theory. </w:t>
      </w:r>
      <w:r w:rsidRPr="003471B8">
        <w:rPr>
          <w:rFonts w:asciiTheme="majorBidi" w:hAnsiTheme="majorBidi" w:cstheme="majorBidi"/>
          <w:i/>
          <w:sz w:val="24"/>
          <w:szCs w:val="24"/>
        </w:rPr>
        <w:t xml:space="preserve">International Journal of Engineering Research </w:t>
      </w:r>
      <w:r w:rsidRPr="003471B8">
        <w:rPr>
          <w:rFonts w:asciiTheme="majorBidi" w:hAnsiTheme="majorBidi" w:cstheme="majorBidi"/>
          <w:b/>
          <w:sz w:val="24"/>
          <w:szCs w:val="24"/>
        </w:rPr>
        <w:t>2017,</w:t>
      </w:r>
      <w:r w:rsidRPr="003471B8">
        <w:rPr>
          <w:rFonts w:asciiTheme="majorBidi" w:hAnsiTheme="majorBidi" w:cstheme="majorBidi"/>
          <w:sz w:val="24"/>
          <w:szCs w:val="24"/>
        </w:rPr>
        <w:t xml:space="preserve"> </w:t>
      </w:r>
      <w:r w:rsidRPr="003471B8">
        <w:rPr>
          <w:rFonts w:asciiTheme="majorBidi" w:hAnsiTheme="majorBidi" w:cstheme="majorBidi"/>
          <w:i/>
          <w:sz w:val="24"/>
          <w:szCs w:val="24"/>
        </w:rPr>
        <w:t>6</w:t>
      </w:r>
      <w:r w:rsidRPr="003471B8">
        <w:rPr>
          <w:rFonts w:asciiTheme="majorBidi" w:hAnsiTheme="majorBidi" w:cstheme="majorBidi"/>
          <w:sz w:val="24"/>
          <w:szCs w:val="24"/>
        </w:rPr>
        <w:t xml:space="preserve"> (6), 312.</w:t>
      </w:r>
    </w:p>
    <w:p w:rsidR="00700CD5" w:rsidRPr="00303AE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rPr>
        <w:t>[54].</w:t>
      </w:r>
      <w:r w:rsidRPr="003471B8">
        <w:rPr>
          <w:rFonts w:asciiTheme="majorBidi" w:hAnsiTheme="majorBidi" w:cstheme="majorBidi"/>
          <w:sz w:val="24"/>
          <w:szCs w:val="24"/>
        </w:rPr>
        <w:tab/>
        <w:t xml:space="preserve">IMENE, F., Contriution à l'élimination d'un polluant organique, on milieu hydrique: bleu de méthylène(BM) sur des matériaux argileux modifies, Thése doctorat, université de sidi bel Abbes. </w:t>
      </w:r>
      <w:r w:rsidRPr="00303AE8">
        <w:rPr>
          <w:rFonts w:asciiTheme="majorBidi" w:hAnsiTheme="majorBidi" w:cstheme="majorBidi"/>
          <w:b/>
          <w:sz w:val="24"/>
          <w:szCs w:val="24"/>
          <w:lang w:val="en-US"/>
        </w:rPr>
        <w:t>2016</w:t>
      </w:r>
      <w:r w:rsidRPr="00303AE8">
        <w:rPr>
          <w:rFonts w:asciiTheme="majorBidi" w:hAnsiTheme="majorBidi" w:cstheme="majorBidi"/>
          <w:sz w:val="24"/>
          <w:szCs w:val="24"/>
          <w:lang w:val="en-US"/>
        </w:rPr>
        <w:t>.</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[55].</w:t>
      </w:r>
      <w:r w:rsidRPr="003471B8">
        <w:rPr>
          <w:rFonts w:asciiTheme="majorBidi" w:hAnsiTheme="majorBidi" w:cstheme="majorBidi"/>
          <w:sz w:val="24"/>
          <w:szCs w:val="24"/>
          <w:lang w:val="en-US"/>
        </w:rPr>
        <w:tab/>
        <w:t xml:space="preserve">Kaushal, A., Adsorption Phenomenon and its Application in Removal of Lead from Waste Water: A Review. </w:t>
      </w:r>
      <w:r w:rsidRPr="003471B8">
        <w:rPr>
          <w:rFonts w:asciiTheme="majorBidi" w:hAnsiTheme="majorBidi" w:cstheme="majorBidi"/>
          <w:i/>
          <w:sz w:val="24"/>
          <w:szCs w:val="24"/>
          <w:lang w:val="en-US"/>
        </w:rPr>
        <w:t xml:space="preserve">International Journal of Hydrology </w:t>
      </w:r>
      <w:r w:rsidRPr="003471B8">
        <w:rPr>
          <w:rFonts w:asciiTheme="majorBidi" w:hAnsiTheme="majorBidi" w:cstheme="majorBidi"/>
          <w:b/>
          <w:sz w:val="24"/>
          <w:szCs w:val="24"/>
          <w:lang w:val="en-US"/>
        </w:rPr>
        <w:t>2017,</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1</w:t>
      </w:r>
      <w:r w:rsidRPr="003471B8">
        <w:rPr>
          <w:rFonts w:asciiTheme="majorBidi" w:hAnsiTheme="majorBidi" w:cstheme="majorBidi"/>
          <w:sz w:val="24"/>
          <w:szCs w:val="24"/>
          <w:lang w:val="en-US"/>
        </w:rPr>
        <w:t xml:space="preserve"> (2).</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[56].</w:t>
      </w:r>
      <w:r w:rsidRPr="003471B8">
        <w:rPr>
          <w:rFonts w:asciiTheme="majorBidi" w:hAnsiTheme="majorBidi" w:cstheme="majorBidi"/>
          <w:sz w:val="24"/>
          <w:szCs w:val="24"/>
          <w:lang w:val="en-US"/>
        </w:rPr>
        <w:tab/>
        <w:t xml:space="preserve">J. Wasswa, L. M. a. M. K., Modelling of Adsorption Kinetic Processe ,This study was funded by Istanbul University with project number BYP2017-22921. . </w:t>
      </w:r>
      <w:r w:rsidRPr="003471B8">
        <w:rPr>
          <w:rFonts w:asciiTheme="majorBidi" w:hAnsiTheme="majorBidi" w:cstheme="majorBidi"/>
          <w:b/>
          <w:sz w:val="24"/>
          <w:szCs w:val="24"/>
          <w:lang w:val="en-US"/>
        </w:rPr>
        <w:t>2017</w:t>
      </w:r>
      <w:r w:rsidRPr="003471B8">
        <w:rPr>
          <w:rFonts w:asciiTheme="majorBidi" w:hAnsiTheme="majorBidi" w:cstheme="majorBidi"/>
          <w:sz w:val="24"/>
          <w:szCs w:val="24"/>
          <w:lang w:val="en-US"/>
        </w:rPr>
        <w:t>.</w:t>
      </w:r>
    </w:p>
    <w:p w:rsidR="00700CD5" w:rsidRPr="003471B8" w:rsidRDefault="00700CD5"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lang w:val="en-US"/>
        </w:rPr>
        <w:t>[57].</w:t>
      </w:r>
      <w:r w:rsidRPr="003471B8">
        <w:rPr>
          <w:rFonts w:asciiTheme="majorBidi" w:hAnsiTheme="majorBidi" w:cstheme="majorBidi"/>
          <w:sz w:val="24"/>
          <w:szCs w:val="24"/>
          <w:lang w:val="en-US"/>
        </w:rPr>
        <w:tab/>
        <w:t xml:space="preserve">Iftekhar, S.; Ramasamy, D. L.; Srivastava, V.; Asif, M. B.; Sillanpää, M., Understanding the factors affecting the adsorption of Lanthanum using different adsorbents: A critical review. </w:t>
      </w:r>
      <w:r w:rsidRPr="003471B8">
        <w:rPr>
          <w:rFonts w:asciiTheme="majorBidi" w:hAnsiTheme="majorBidi" w:cstheme="majorBidi"/>
          <w:i/>
          <w:sz w:val="24"/>
          <w:szCs w:val="24"/>
        </w:rPr>
        <w:t xml:space="preserve">Chemosphere </w:t>
      </w:r>
      <w:r w:rsidRPr="003471B8">
        <w:rPr>
          <w:rFonts w:asciiTheme="majorBidi" w:hAnsiTheme="majorBidi" w:cstheme="majorBidi"/>
          <w:b/>
          <w:sz w:val="24"/>
          <w:szCs w:val="24"/>
        </w:rPr>
        <w:t>2018,</w:t>
      </w:r>
      <w:r w:rsidRPr="003471B8">
        <w:rPr>
          <w:rFonts w:asciiTheme="majorBidi" w:hAnsiTheme="majorBidi" w:cstheme="majorBidi"/>
          <w:sz w:val="24"/>
          <w:szCs w:val="24"/>
        </w:rPr>
        <w:t xml:space="preserve"> </w:t>
      </w:r>
      <w:r w:rsidRPr="003471B8">
        <w:rPr>
          <w:rFonts w:asciiTheme="majorBidi" w:hAnsiTheme="majorBidi" w:cstheme="majorBidi"/>
          <w:i/>
          <w:sz w:val="24"/>
          <w:szCs w:val="24"/>
        </w:rPr>
        <w:t>204</w:t>
      </w:r>
      <w:r w:rsidRPr="003471B8">
        <w:rPr>
          <w:rFonts w:asciiTheme="majorBidi" w:hAnsiTheme="majorBidi" w:cstheme="majorBidi"/>
          <w:sz w:val="24"/>
          <w:szCs w:val="24"/>
        </w:rPr>
        <w:t>, 413-430.</w:t>
      </w:r>
    </w:p>
    <w:p w:rsidR="00700CD5" w:rsidRPr="003471B8" w:rsidRDefault="00700CD5"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rPr>
        <w:t>[58].</w:t>
      </w:r>
      <w:r w:rsidRPr="003471B8">
        <w:rPr>
          <w:rFonts w:asciiTheme="majorBidi" w:hAnsiTheme="majorBidi" w:cstheme="majorBidi"/>
          <w:sz w:val="24"/>
          <w:szCs w:val="24"/>
        </w:rPr>
        <w:tab/>
        <w:t xml:space="preserve">Khawla, B., Adsorption du bleu de méthylène sur différents matériaux activés, en milieu aqueux, mémoire de master </w:t>
      </w:r>
      <w:r w:rsidRPr="003471B8">
        <w:rPr>
          <w:rFonts w:asciiTheme="majorBidi" w:hAnsiTheme="majorBidi" w:cstheme="majorBidi"/>
          <w:b/>
          <w:sz w:val="24"/>
          <w:szCs w:val="24"/>
        </w:rPr>
        <w:t>2018</w:t>
      </w:r>
      <w:r w:rsidRPr="003471B8">
        <w:rPr>
          <w:rFonts w:asciiTheme="majorBidi" w:hAnsiTheme="majorBidi" w:cstheme="majorBidi"/>
          <w:sz w:val="24"/>
          <w:szCs w:val="24"/>
        </w:rPr>
        <w:t>.</w:t>
      </w:r>
    </w:p>
    <w:p w:rsidR="00700CD5" w:rsidRPr="003471B8" w:rsidRDefault="00700CD5" w:rsidP="00A9188F">
      <w:pPr>
        <w:spacing w:after="0" w:line="360" w:lineRule="auto"/>
        <w:ind w:right="-2"/>
        <w:jc w:val="both"/>
        <w:rPr>
          <w:rFonts w:asciiTheme="majorBidi" w:hAnsiTheme="majorBidi" w:cstheme="majorBidi"/>
          <w:i/>
          <w:sz w:val="24"/>
          <w:szCs w:val="24"/>
        </w:rPr>
      </w:pPr>
      <w:r w:rsidRPr="003471B8">
        <w:rPr>
          <w:rFonts w:asciiTheme="majorBidi" w:hAnsiTheme="majorBidi" w:cstheme="majorBidi"/>
          <w:sz w:val="24"/>
          <w:szCs w:val="24"/>
        </w:rPr>
        <w:t>[59].</w:t>
      </w:r>
      <w:r w:rsidRPr="003471B8">
        <w:rPr>
          <w:rFonts w:asciiTheme="majorBidi" w:hAnsiTheme="majorBidi" w:cstheme="majorBidi"/>
          <w:sz w:val="24"/>
          <w:szCs w:val="24"/>
        </w:rPr>
        <w:tab/>
        <w:t xml:space="preserve">.Precious EHIOMOGUE, I. I. A., 1.Isiguzo Edwin AHANEKU, A review of adsorption isotherm </w:t>
      </w:r>
      <w:r w:rsidRPr="003471B8">
        <w:rPr>
          <w:rFonts w:asciiTheme="majorBidi" w:hAnsiTheme="majorBidi" w:cstheme="majorBidi"/>
          <w:i/>
          <w:sz w:val="24"/>
          <w:szCs w:val="24"/>
        </w:rPr>
        <w:t>Université d'agriculture Michael Okpara, Umudike, NIGERIA Faculté de génie, Université d'Uyo, NIGERIA</w:t>
      </w:r>
      <w:r w:rsidRPr="003471B8">
        <w:rPr>
          <w:rFonts w:asciiTheme="majorBidi" w:hAnsiTheme="majorBidi" w:cstheme="majorBidi"/>
          <w:b/>
          <w:sz w:val="24"/>
          <w:szCs w:val="24"/>
        </w:rPr>
        <w:t xml:space="preserve"> Février 2022</w:t>
      </w:r>
      <w:r w:rsidRPr="003471B8">
        <w:rPr>
          <w:rFonts w:asciiTheme="majorBidi" w:hAnsiTheme="majorBidi" w:cstheme="majorBidi"/>
          <w:sz w:val="24"/>
          <w:szCs w:val="24"/>
        </w:rPr>
        <w:t>.</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[60].</w:t>
      </w:r>
      <w:r w:rsidRPr="003471B8">
        <w:rPr>
          <w:rFonts w:asciiTheme="majorBidi" w:hAnsiTheme="majorBidi" w:cstheme="majorBidi"/>
          <w:sz w:val="24"/>
          <w:szCs w:val="24"/>
          <w:lang w:val="en-US"/>
        </w:rPr>
        <w:tab/>
        <w:t xml:space="preserve">Ayawei, N.; Ebelegi, A. N.; Wankasi, D., Modelling and Interpretation of Adsorption Isotherms. </w:t>
      </w:r>
      <w:r w:rsidRPr="003471B8">
        <w:rPr>
          <w:rFonts w:asciiTheme="majorBidi" w:hAnsiTheme="majorBidi" w:cstheme="majorBidi"/>
          <w:i/>
          <w:sz w:val="24"/>
          <w:szCs w:val="24"/>
          <w:lang w:val="en-US"/>
        </w:rPr>
        <w:t xml:space="preserve">Journal of Chemistry </w:t>
      </w:r>
      <w:r w:rsidRPr="003471B8">
        <w:rPr>
          <w:rFonts w:asciiTheme="majorBidi" w:hAnsiTheme="majorBidi" w:cstheme="majorBidi"/>
          <w:b/>
          <w:sz w:val="24"/>
          <w:szCs w:val="24"/>
          <w:lang w:val="en-US"/>
        </w:rPr>
        <w:t>2017,</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2017</w:t>
      </w:r>
      <w:r w:rsidRPr="003471B8">
        <w:rPr>
          <w:rFonts w:asciiTheme="majorBidi" w:hAnsiTheme="majorBidi" w:cstheme="majorBidi"/>
          <w:sz w:val="24"/>
          <w:szCs w:val="24"/>
          <w:lang w:val="en-US"/>
        </w:rPr>
        <w:t>, 1-11.</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[61].</w:t>
      </w:r>
      <w:r w:rsidRPr="003471B8">
        <w:rPr>
          <w:rFonts w:asciiTheme="majorBidi" w:hAnsiTheme="majorBidi" w:cstheme="majorBidi"/>
          <w:sz w:val="24"/>
          <w:szCs w:val="24"/>
          <w:lang w:val="en-US"/>
        </w:rPr>
        <w:tab/>
        <w:t xml:space="preserve">Dutta, A., Fourier Transform Infrared Spectroscopy. </w:t>
      </w:r>
      <w:r w:rsidRPr="003471B8">
        <w:rPr>
          <w:rFonts w:asciiTheme="majorBidi" w:hAnsiTheme="majorBidi" w:cstheme="majorBidi"/>
          <w:b/>
          <w:sz w:val="24"/>
          <w:szCs w:val="24"/>
          <w:lang w:val="en-US"/>
        </w:rPr>
        <w:t>2017</w:t>
      </w:r>
      <w:r w:rsidRPr="003471B8">
        <w:rPr>
          <w:rFonts w:asciiTheme="majorBidi" w:hAnsiTheme="majorBidi" w:cstheme="majorBidi"/>
          <w:sz w:val="24"/>
          <w:szCs w:val="24"/>
          <w:lang w:val="en-US"/>
        </w:rPr>
        <w:t>, 73-93.</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[62].</w:t>
      </w:r>
      <w:r w:rsidRPr="003471B8">
        <w:rPr>
          <w:rFonts w:asciiTheme="majorBidi" w:hAnsiTheme="majorBidi" w:cstheme="majorBidi"/>
          <w:sz w:val="24"/>
          <w:szCs w:val="24"/>
          <w:lang w:val="en-US"/>
        </w:rPr>
        <w:tab/>
        <w:t xml:space="preserve">Beć, K. B.; Grabska, J.; Huck, C. W., Near-infrared spectroscopy in bio-applications. </w:t>
      </w:r>
      <w:r w:rsidRPr="003471B8">
        <w:rPr>
          <w:rFonts w:asciiTheme="majorBidi" w:hAnsiTheme="majorBidi" w:cstheme="majorBidi"/>
          <w:i/>
          <w:sz w:val="24"/>
          <w:szCs w:val="24"/>
          <w:lang w:val="en-US"/>
        </w:rPr>
        <w:t xml:space="preserve">Molecules </w:t>
      </w:r>
      <w:r w:rsidRPr="003471B8">
        <w:rPr>
          <w:rFonts w:asciiTheme="majorBidi" w:hAnsiTheme="majorBidi" w:cstheme="majorBidi"/>
          <w:b/>
          <w:sz w:val="24"/>
          <w:szCs w:val="24"/>
          <w:lang w:val="en-US"/>
        </w:rPr>
        <w:t>2020,</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25</w:t>
      </w:r>
      <w:r w:rsidRPr="003471B8">
        <w:rPr>
          <w:rFonts w:asciiTheme="majorBidi" w:hAnsiTheme="majorBidi" w:cstheme="majorBidi"/>
          <w:sz w:val="24"/>
          <w:szCs w:val="24"/>
          <w:lang w:val="en-US"/>
        </w:rPr>
        <w:t xml:space="preserve"> (12), 2948.</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[63].</w:t>
      </w:r>
      <w:r w:rsidRPr="003471B8">
        <w:rPr>
          <w:rFonts w:asciiTheme="majorBidi" w:hAnsiTheme="majorBidi" w:cstheme="majorBidi"/>
          <w:sz w:val="24"/>
          <w:szCs w:val="24"/>
          <w:lang w:val="en-US"/>
        </w:rPr>
        <w:tab/>
        <w:t xml:space="preserve">Kvick, Å., X-Ray Diffraction, Materials Science Applications. </w:t>
      </w:r>
      <w:r w:rsidRPr="003471B8">
        <w:rPr>
          <w:rFonts w:asciiTheme="majorBidi" w:hAnsiTheme="majorBidi" w:cstheme="majorBidi"/>
          <w:b/>
          <w:sz w:val="24"/>
          <w:szCs w:val="24"/>
          <w:lang w:val="en-US"/>
        </w:rPr>
        <w:t>2017</w:t>
      </w:r>
      <w:r w:rsidRPr="003471B8">
        <w:rPr>
          <w:rFonts w:asciiTheme="majorBidi" w:hAnsiTheme="majorBidi" w:cstheme="majorBidi"/>
          <w:sz w:val="24"/>
          <w:szCs w:val="24"/>
          <w:lang w:val="en-US"/>
        </w:rPr>
        <w:t>, 648-655.</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[64].</w:t>
      </w:r>
      <w:r w:rsidRPr="003471B8">
        <w:rPr>
          <w:rFonts w:asciiTheme="majorBidi" w:hAnsiTheme="majorBidi" w:cstheme="majorBidi"/>
          <w:sz w:val="24"/>
          <w:szCs w:val="24"/>
          <w:lang w:val="en-US"/>
        </w:rPr>
        <w:tab/>
        <w:t xml:space="preserve">Alderton, D., X-Ray Diffraction (XRD). </w:t>
      </w:r>
      <w:r w:rsidRPr="003471B8">
        <w:rPr>
          <w:rFonts w:asciiTheme="majorBidi" w:hAnsiTheme="majorBidi" w:cstheme="majorBidi"/>
          <w:b/>
          <w:sz w:val="24"/>
          <w:szCs w:val="24"/>
          <w:lang w:val="en-US"/>
        </w:rPr>
        <w:t>2021</w:t>
      </w:r>
      <w:r w:rsidRPr="003471B8">
        <w:rPr>
          <w:rFonts w:asciiTheme="majorBidi" w:hAnsiTheme="majorBidi" w:cstheme="majorBidi"/>
          <w:sz w:val="24"/>
          <w:szCs w:val="24"/>
          <w:lang w:val="en-US"/>
        </w:rPr>
        <w:t>, 520-531.</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[65].</w:t>
      </w:r>
      <w:r w:rsidRPr="003471B8">
        <w:rPr>
          <w:rFonts w:asciiTheme="majorBidi" w:hAnsiTheme="majorBidi" w:cstheme="majorBidi"/>
          <w:sz w:val="24"/>
          <w:szCs w:val="24"/>
          <w:lang w:val="en-US"/>
        </w:rPr>
        <w:tab/>
        <w:t xml:space="preserve">Ng, H. M.; Saidi, N. M.; Omar, F. S.; Ramesh, K.; Ramesh, S.; Bashir, S., Thermogravimetric Analysis of Polymers. </w:t>
      </w:r>
      <w:r w:rsidRPr="003471B8">
        <w:rPr>
          <w:rFonts w:asciiTheme="majorBidi" w:hAnsiTheme="majorBidi" w:cstheme="majorBidi"/>
          <w:b/>
          <w:sz w:val="24"/>
          <w:szCs w:val="24"/>
          <w:lang w:val="en-US"/>
        </w:rPr>
        <w:t>2018</w:t>
      </w:r>
      <w:r w:rsidRPr="003471B8">
        <w:rPr>
          <w:rFonts w:asciiTheme="majorBidi" w:hAnsiTheme="majorBidi" w:cstheme="majorBidi"/>
          <w:sz w:val="24"/>
          <w:szCs w:val="24"/>
          <w:lang w:val="en-US"/>
        </w:rPr>
        <w:t>, 1-29.</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[66].</w:t>
      </w:r>
      <w:r w:rsidRPr="003471B8">
        <w:rPr>
          <w:rFonts w:asciiTheme="majorBidi" w:hAnsiTheme="majorBidi" w:cstheme="majorBidi"/>
          <w:sz w:val="24"/>
          <w:szCs w:val="24"/>
          <w:lang w:val="en-US"/>
        </w:rPr>
        <w:tab/>
        <w:t xml:space="preserve">Loganathan, S.; Valapa, R. B.; Mishra, R. K.; Pugazhenthi, G.; Thomas, S., Thermogravimetric analysis for characterization of nanomaterials. In </w:t>
      </w:r>
      <w:r w:rsidRPr="003471B8">
        <w:rPr>
          <w:rFonts w:asciiTheme="majorBidi" w:hAnsiTheme="majorBidi" w:cstheme="majorBidi"/>
          <w:i/>
          <w:sz w:val="24"/>
          <w:szCs w:val="24"/>
          <w:lang w:val="en-US"/>
        </w:rPr>
        <w:t>Thermal and Rheological Measurement Techniques for Nanomaterials Characterization</w:t>
      </w:r>
      <w:r w:rsidRPr="003471B8">
        <w:rPr>
          <w:rFonts w:asciiTheme="majorBidi" w:hAnsiTheme="majorBidi" w:cstheme="majorBidi"/>
          <w:sz w:val="24"/>
          <w:szCs w:val="24"/>
          <w:lang w:val="en-US"/>
        </w:rPr>
        <w:t>, Elsevier: 2017; pp 67-108.</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[67].</w:t>
      </w:r>
      <w:r w:rsidRPr="003471B8">
        <w:rPr>
          <w:rFonts w:asciiTheme="majorBidi" w:hAnsiTheme="majorBidi" w:cstheme="majorBidi"/>
          <w:sz w:val="24"/>
          <w:szCs w:val="24"/>
          <w:lang w:val="en-US"/>
        </w:rPr>
        <w:tab/>
        <w:t xml:space="preserve">Hussain, A., UV-VISIBLE SPECTROMETRY. </w:t>
      </w:r>
      <w:r w:rsidRPr="003471B8">
        <w:rPr>
          <w:rFonts w:asciiTheme="majorBidi" w:hAnsiTheme="majorBidi" w:cstheme="majorBidi"/>
          <w:b/>
          <w:sz w:val="24"/>
          <w:szCs w:val="24"/>
          <w:lang w:val="en-US"/>
        </w:rPr>
        <w:t>2019</w:t>
      </w:r>
      <w:r w:rsidRPr="003471B8">
        <w:rPr>
          <w:rFonts w:asciiTheme="majorBidi" w:hAnsiTheme="majorBidi" w:cstheme="majorBidi"/>
          <w:sz w:val="24"/>
          <w:szCs w:val="24"/>
          <w:lang w:val="en-US"/>
        </w:rPr>
        <w:t>.</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lastRenderedPageBreak/>
        <w:t>[68].</w:t>
      </w:r>
      <w:r w:rsidRPr="003471B8">
        <w:rPr>
          <w:rFonts w:asciiTheme="majorBidi" w:hAnsiTheme="majorBidi" w:cstheme="majorBidi"/>
          <w:sz w:val="24"/>
          <w:szCs w:val="24"/>
          <w:lang w:val="en-US"/>
        </w:rPr>
        <w:tab/>
        <w:t xml:space="preserve">Meskinfam, M.; Sadjadi, M. A.; Jazdarreh, H.; Zare, K., Biocompatibility evaluation of nano hydroxyapatite-starch biocomposites. </w:t>
      </w:r>
      <w:r w:rsidRPr="003471B8">
        <w:rPr>
          <w:rFonts w:asciiTheme="majorBidi" w:hAnsiTheme="majorBidi" w:cstheme="majorBidi"/>
          <w:i/>
          <w:sz w:val="24"/>
          <w:szCs w:val="24"/>
          <w:lang w:val="en-US"/>
        </w:rPr>
        <w:t xml:space="preserve">Journal of biomedical nanotechnology </w:t>
      </w:r>
      <w:r w:rsidRPr="003471B8">
        <w:rPr>
          <w:rFonts w:asciiTheme="majorBidi" w:hAnsiTheme="majorBidi" w:cstheme="majorBidi"/>
          <w:b/>
          <w:sz w:val="24"/>
          <w:szCs w:val="24"/>
          <w:lang w:val="en-US"/>
        </w:rPr>
        <w:t>2011,</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7</w:t>
      </w:r>
      <w:r w:rsidRPr="003471B8">
        <w:rPr>
          <w:rFonts w:asciiTheme="majorBidi" w:hAnsiTheme="majorBidi" w:cstheme="majorBidi"/>
          <w:sz w:val="24"/>
          <w:szCs w:val="24"/>
          <w:lang w:val="en-US"/>
        </w:rPr>
        <w:t xml:space="preserve"> (3), 455-9.</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[69].</w:t>
      </w:r>
      <w:r w:rsidRPr="003471B8">
        <w:rPr>
          <w:rFonts w:asciiTheme="majorBidi" w:hAnsiTheme="majorBidi" w:cstheme="majorBidi"/>
          <w:sz w:val="24"/>
          <w:szCs w:val="24"/>
          <w:lang w:val="en-US"/>
        </w:rPr>
        <w:tab/>
        <w:t xml:space="preserve">Akartasse, N.; Azzaoui, K.; Mejdoubi, E.; Hammouti, B.; Elansari, L. L.; Abou-salama, M.; Aaddouz, M.; Sabbahi, R.; Rhazi, L.; Siaj, M., Environmental-Friendly Adsorbent Composite Based on Hydroxyapatite/Hydroxypropyl Methyl-Cellulose for Removal of Cationic Dyes from an Aqueous Solution. </w:t>
      </w:r>
      <w:r w:rsidRPr="003471B8">
        <w:rPr>
          <w:rFonts w:asciiTheme="majorBidi" w:hAnsiTheme="majorBidi" w:cstheme="majorBidi"/>
          <w:i/>
          <w:sz w:val="24"/>
          <w:szCs w:val="24"/>
          <w:lang w:val="en-US"/>
        </w:rPr>
        <w:t xml:space="preserve">Polymers </w:t>
      </w:r>
      <w:r w:rsidRPr="003471B8">
        <w:rPr>
          <w:rFonts w:asciiTheme="majorBidi" w:hAnsiTheme="majorBidi" w:cstheme="majorBidi"/>
          <w:b/>
          <w:sz w:val="24"/>
          <w:szCs w:val="24"/>
          <w:lang w:val="en-US"/>
        </w:rPr>
        <w:t>2022,</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14</w:t>
      </w:r>
      <w:r w:rsidRPr="003471B8">
        <w:rPr>
          <w:rFonts w:asciiTheme="majorBidi" w:hAnsiTheme="majorBidi" w:cstheme="majorBidi"/>
          <w:sz w:val="24"/>
          <w:szCs w:val="24"/>
          <w:lang w:val="en-US"/>
        </w:rPr>
        <w:t xml:space="preserve"> (11), 2147.</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[70].</w:t>
      </w:r>
      <w:r w:rsidRPr="003471B8">
        <w:rPr>
          <w:rFonts w:asciiTheme="majorBidi" w:hAnsiTheme="majorBidi" w:cstheme="majorBidi"/>
          <w:sz w:val="24"/>
          <w:szCs w:val="24"/>
          <w:lang w:val="en-US"/>
        </w:rPr>
        <w:tab/>
        <w:t xml:space="preserve">SADJADI, M. S.; MESKINFAM, M.; JAZDARREH, H., HYDROXYAPATITE-STARCH NANO BIOCOMPOSITES SYNTHESIS AND CHARACTERIZATION. </w:t>
      </w:r>
      <w:r w:rsidRPr="003471B8">
        <w:rPr>
          <w:rFonts w:asciiTheme="majorBidi" w:hAnsiTheme="majorBidi" w:cstheme="majorBidi"/>
          <w:i/>
          <w:sz w:val="24"/>
          <w:szCs w:val="24"/>
          <w:lang w:val="en-US"/>
        </w:rPr>
        <w:t xml:space="preserve">INTERNATIONAL JOURNAL OF NANO DIMENSION (IJND) </w:t>
      </w:r>
      <w:r w:rsidRPr="003471B8">
        <w:rPr>
          <w:rFonts w:asciiTheme="majorBidi" w:hAnsiTheme="majorBidi" w:cstheme="majorBidi"/>
          <w:b/>
          <w:sz w:val="24"/>
          <w:szCs w:val="24"/>
          <w:lang w:val="en-US"/>
        </w:rPr>
        <w:t>2010,</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1</w:t>
      </w:r>
      <w:r w:rsidRPr="003471B8">
        <w:rPr>
          <w:rFonts w:asciiTheme="majorBidi" w:hAnsiTheme="majorBidi" w:cstheme="majorBidi"/>
          <w:sz w:val="24"/>
          <w:szCs w:val="24"/>
          <w:lang w:val="en-US"/>
        </w:rPr>
        <w:t xml:space="preserve"> (1), -.</w:t>
      </w:r>
    </w:p>
    <w:p w:rsidR="00700CD5" w:rsidRPr="003471B8" w:rsidRDefault="00700CD5" w:rsidP="00A9188F">
      <w:pPr>
        <w:spacing w:after="0" w:line="360" w:lineRule="auto"/>
        <w:ind w:right="-2"/>
        <w:jc w:val="both"/>
        <w:rPr>
          <w:rFonts w:asciiTheme="majorBidi" w:hAnsiTheme="majorBidi" w:cstheme="majorBidi"/>
          <w:sz w:val="24"/>
          <w:szCs w:val="24"/>
          <w:lang w:val="en-US"/>
        </w:rPr>
      </w:pPr>
      <w:r w:rsidRPr="003471B8">
        <w:rPr>
          <w:rFonts w:asciiTheme="majorBidi" w:hAnsiTheme="majorBidi" w:cstheme="majorBidi"/>
          <w:sz w:val="24"/>
          <w:szCs w:val="24"/>
          <w:lang w:val="en-US"/>
        </w:rPr>
        <w:t>[71].</w:t>
      </w:r>
      <w:r w:rsidRPr="003471B8">
        <w:rPr>
          <w:rFonts w:asciiTheme="majorBidi" w:hAnsiTheme="majorBidi" w:cstheme="majorBidi"/>
          <w:sz w:val="24"/>
          <w:szCs w:val="24"/>
          <w:lang w:val="en-US"/>
        </w:rPr>
        <w:tab/>
        <w:t xml:space="preserve">Miculescu, F.; Maidaniuc, A.; Miculescu, M.; Dan Batalu, N.; Cătălin Ciocoiu, R.; Voicu, Ş. I.; Stan, G. E.; Thakur, V. K., Synthesis and Characterization of Jellified Composites from Bovine Bone-Derived Hydroxyapatite and Starch as Precursors for Robocasting. </w:t>
      </w:r>
      <w:r w:rsidRPr="003471B8">
        <w:rPr>
          <w:rFonts w:asciiTheme="majorBidi" w:hAnsiTheme="majorBidi" w:cstheme="majorBidi"/>
          <w:i/>
          <w:sz w:val="24"/>
          <w:szCs w:val="24"/>
          <w:lang w:val="en-US"/>
        </w:rPr>
        <w:t xml:space="preserve">ACS Omega </w:t>
      </w:r>
      <w:r w:rsidRPr="003471B8">
        <w:rPr>
          <w:rFonts w:asciiTheme="majorBidi" w:hAnsiTheme="majorBidi" w:cstheme="majorBidi"/>
          <w:b/>
          <w:sz w:val="24"/>
          <w:szCs w:val="24"/>
          <w:lang w:val="en-US"/>
        </w:rPr>
        <w:t>2018,</w:t>
      </w:r>
      <w:r w:rsidRPr="003471B8">
        <w:rPr>
          <w:rFonts w:asciiTheme="majorBidi" w:hAnsiTheme="majorBidi" w:cstheme="majorBidi"/>
          <w:sz w:val="24"/>
          <w:szCs w:val="24"/>
          <w:lang w:val="en-US"/>
        </w:rPr>
        <w:t xml:space="preserve"> </w:t>
      </w:r>
      <w:r w:rsidRPr="003471B8">
        <w:rPr>
          <w:rFonts w:asciiTheme="majorBidi" w:hAnsiTheme="majorBidi" w:cstheme="majorBidi"/>
          <w:i/>
          <w:sz w:val="24"/>
          <w:szCs w:val="24"/>
          <w:lang w:val="en-US"/>
        </w:rPr>
        <w:t>3</w:t>
      </w:r>
      <w:r w:rsidRPr="003471B8">
        <w:rPr>
          <w:rFonts w:asciiTheme="majorBidi" w:hAnsiTheme="majorBidi" w:cstheme="majorBidi"/>
          <w:sz w:val="24"/>
          <w:szCs w:val="24"/>
          <w:lang w:val="en-US"/>
        </w:rPr>
        <w:t xml:space="preserve"> (1), 1338-1349.</w:t>
      </w:r>
    </w:p>
    <w:p w:rsidR="00700CD5" w:rsidRPr="003471B8" w:rsidRDefault="00700CD5" w:rsidP="00A9188F">
      <w:pPr>
        <w:spacing w:after="0" w:line="360" w:lineRule="auto"/>
        <w:ind w:right="-2"/>
        <w:jc w:val="both"/>
        <w:rPr>
          <w:rFonts w:asciiTheme="majorBidi" w:hAnsiTheme="majorBidi" w:cstheme="majorBidi"/>
          <w:i/>
          <w:sz w:val="24"/>
          <w:szCs w:val="24"/>
        </w:rPr>
      </w:pPr>
      <w:r w:rsidRPr="003471B8">
        <w:rPr>
          <w:rFonts w:asciiTheme="majorBidi" w:hAnsiTheme="majorBidi" w:cstheme="majorBidi"/>
          <w:sz w:val="24"/>
          <w:szCs w:val="24"/>
          <w:lang w:val="en-US"/>
        </w:rPr>
        <w:t>[72].</w:t>
      </w:r>
      <w:r w:rsidRPr="003471B8">
        <w:rPr>
          <w:rFonts w:asciiTheme="majorBidi" w:hAnsiTheme="majorBidi" w:cstheme="majorBidi"/>
          <w:sz w:val="24"/>
          <w:szCs w:val="24"/>
          <w:lang w:val="en-US"/>
        </w:rPr>
        <w:tab/>
        <w:t xml:space="preserve">Snahasish, B. M., N.; Biplob, M.; Arafat, I.; , Hydroxyapatite extraction from natural source: Application for adsorption of methylene blue. </w:t>
      </w:r>
      <w:r w:rsidRPr="003471B8">
        <w:rPr>
          <w:rFonts w:asciiTheme="majorBidi" w:hAnsiTheme="majorBidi" w:cstheme="majorBidi"/>
          <w:b/>
          <w:sz w:val="24"/>
          <w:szCs w:val="24"/>
        </w:rPr>
        <w:t>2020,</w:t>
      </w:r>
      <w:r w:rsidRPr="003471B8">
        <w:rPr>
          <w:rFonts w:asciiTheme="majorBidi" w:hAnsiTheme="majorBidi" w:cstheme="majorBidi"/>
          <w:sz w:val="24"/>
          <w:szCs w:val="24"/>
        </w:rPr>
        <w:t xml:space="preserve"> </w:t>
      </w:r>
      <w:r w:rsidRPr="003471B8">
        <w:rPr>
          <w:rFonts w:asciiTheme="majorBidi" w:hAnsiTheme="majorBidi" w:cstheme="majorBidi"/>
          <w:i/>
          <w:sz w:val="24"/>
          <w:szCs w:val="24"/>
        </w:rPr>
        <w:t>18 (3&amp;4): 62-69</w:t>
      </w:r>
    </w:p>
    <w:p w:rsidR="00700CD5" w:rsidRPr="003471B8" w:rsidRDefault="00700CD5" w:rsidP="00A9188F">
      <w:pPr>
        <w:spacing w:after="0" w:line="360" w:lineRule="auto"/>
        <w:ind w:right="-2"/>
        <w:jc w:val="both"/>
        <w:rPr>
          <w:rFonts w:asciiTheme="majorBidi" w:hAnsiTheme="majorBidi" w:cstheme="majorBidi"/>
          <w:i/>
          <w:sz w:val="24"/>
          <w:szCs w:val="24"/>
        </w:rPr>
      </w:pPr>
      <w:r w:rsidRPr="003471B8">
        <w:rPr>
          <w:rFonts w:asciiTheme="majorBidi" w:hAnsiTheme="majorBidi" w:cstheme="majorBidi"/>
          <w:sz w:val="24"/>
          <w:szCs w:val="24"/>
        </w:rPr>
        <w:t>[73].</w:t>
      </w:r>
      <w:r w:rsidRPr="003471B8">
        <w:rPr>
          <w:rFonts w:asciiTheme="majorBidi" w:hAnsiTheme="majorBidi" w:cstheme="majorBidi"/>
          <w:sz w:val="24"/>
          <w:szCs w:val="24"/>
        </w:rPr>
        <w:tab/>
        <w:t xml:space="preserve">F. Sakr; A. Sennaoui; M. Elouardi; M. Tamimi; A. Assabbane, Étude de l’adsorption du Bleu de Méthylène sur un biomatériau à base de Cactus (Adsorption study of Methylene Blue on biomaterial using cactus). </w:t>
      </w:r>
      <w:r w:rsidRPr="003471B8">
        <w:rPr>
          <w:rFonts w:asciiTheme="majorBidi" w:hAnsiTheme="majorBidi" w:cstheme="majorBidi"/>
          <w:b/>
          <w:sz w:val="24"/>
          <w:szCs w:val="24"/>
        </w:rPr>
        <w:t>2014,</w:t>
      </w:r>
      <w:r w:rsidRPr="003471B8">
        <w:rPr>
          <w:rFonts w:asciiTheme="majorBidi" w:hAnsiTheme="majorBidi" w:cstheme="majorBidi"/>
          <w:sz w:val="24"/>
          <w:szCs w:val="24"/>
        </w:rPr>
        <w:t xml:space="preserve"> </w:t>
      </w:r>
      <w:r w:rsidRPr="003471B8">
        <w:rPr>
          <w:rFonts w:asciiTheme="majorBidi" w:hAnsiTheme="majorBidi" w:cstheme="majorBidi"/>
          <w:i/>
          <w:sz w:val="24"/>
          <w:szCs w:val="24"/>
        </w:rPr>
        <w:t xml:space="preserve">6 (2) 397-406 </w:t>
      </w:r>
    </w:p>
    <w:p w:rsidR="00700CD5" w:rsidRPr="003471B8" w:rsidRDefault="00700CD5" w:rsidP="00A9188F">
      <w:pPr>
        <w:spacing w:after="0" w:line="360" w:lineRule="auto"/>
        <w:ind w:right="-2"/>
        <w:jc w:val="both"/>
        <w:rPr>
          <w:rFonts w:asciiTheme="majorBidi" w:hAnsiTheme="majorBidi" w:cstheme="majorBidi"/>
          <w:sz w:val="24"/>
          <w:szCs w:val="24"/>
        </w:rPr>
      </w:pPr>
      <w:r w:rsidRPr="003471B8">
        <w:rPr>
          <w:rFonts w:asciiTheme="majorBidi" w:hAnsiTheme="majorBidi" w:cstheme="majorBidi"/>
          <w:sz w:val="24"/>
          <w:szCs w:val="24"/>
        </w:rPr>
        <w:t>[74].</w:t>
      </w:r>
      <w:r w:rsidRPr="003471B8">
        <w:rPr>
          <w:rFonts w:asciiTheme="majorBidi" w:hAnsiTheme="majorBidi" w:cstheme="majorBidi"/>
          <w:sz w:val="24"/>
          <w:szCs w:val="24"/>
        </w:rPr>
        <w:tab/>
        <w:t xml:space="preserve">ZENNAKI, A. Préparation de composites argiles/polymère, Application à l’adsorption des colorants. Mémoire de Master, Université Abou Bekr Belkaid -Tlemcen, </w:t>
      </w:r>
      <w:r w:rsidRPr="003471B8">
        <w:rPr>
          <w:rFonts w:asciiTheme="majorBidi" w:hAnsiTheme="majorBidi" w:cstheme="majorBidi"/>
          <w:b/>
          <w:sz w:val="24"/>
          <w:szCs w:val="24"/>
        </w:rPr>
        <w:t>2016</w:t>
      </w:r>
      <w:r w:rsidRPr="003471B8">
        <w:rPr>
          <w:rFonts w:asciiTheme="majorBidi" w:hAnsiTheme="majorBidi" w:cstheme="majorBidi"/>
          <w:sz w:val="24"/>
          <w:szCs w:val="24"/>
        </w:rPr>
        <w:t>.</w:t>
      </w:r>
    </w:p>
    <w:p w:rsidR="00700CD5" w:rsidRPr="00700CD5" w:rsidRDefault="00700CD5" w:rsidP="00A9188F">
      <w:pPr>
        <w:spacing w:after="0" w:line="360" w:lineRule="auto"/>
        <w:ind w:right="-2"/>
        <w:jc w:val="both"/>
        <w:rPr>
          <w:rFonts w:asciiTheme="majorBidi" w:hAnsiTheme="majorBidi" w:cstheme="majorBidi"/>
          <w:sz w:val="24"/>
          <w:szCs w:val="24"/>
        </w:rPr>
        <w:sectPr w:rsidR="00700CD5" w:rsidRPr="00700CD5" w:rsidSect="001B116A">
          <w:footerReference w:type="default" r:id="rId212"/>
          <w:footerReference w:type="first" r:id="rId213"/>
          <w:pgSz w:w="11906" w:h="16838" w:code="9"/>
          <w:pgMar w:top="1418" w:right="1418" w:bottom="1418" w:left="1418" w:header="709" w:footer="709" w:gutter="0"/>
          <w:pgNumType w:start="4"/>
          <w:cols w:space="708"/>
          <w:titlePg/>
          <w:docGrid w:linePitch="360"/>
        </w:sectPr>
      </w:pPr>
    </w:p>
    <w:p w:rsidR="00CC212B" w:rsidRPr="009060B9" w:rsidRDefault="004748E5" w:rsidP="00123CC7">
      <w:pPr>
        <w:spacing w:after="0" w:line="360" w:lineRule="auto"/>
        <w:ind w:right="-2"/>
        <w:jc w:val="center"/>
        <w:rPr>
          <w:rFonts w:asciiTheme="majorBidi" w:hAnsiTheme="majorBidi" w:cstheme="majorBidi"/>
          <w:b/>
          <w:bCs/>
          <w:sz w:val="24"/>
          <w:szCs w:val="24"/>
          <w:shd w:val="clear" w:color="auto" w:fill="FFFFFF"/>
          <w:rtl/>
        </w:rPr>
      </w:pPr>
      <w:r w:rsidRPr="003471B8">
        <w:rPr>
          <w:rFonts w:asciiTheme="majorBidi" w:hAnsiTheme="majorBidi" w:cstheme="majorBidi"/>
          <w:sz w:val="24"/>
          <w:szCs w:val="24"/>
        </w:rPr>
        <w:lastRenderedPageBreak/>
        <w:fldChar w:fldCharType="end"/>
      </w:r>
      <w:r w:rsidR="00CC212B" w:rsidRPr="009060B9">
        <w:rPr>
          <w:rFonts w:asciiTheme="majorBidi" w:hAnsiTheme="majorBidi" w:cstheme="majorBidi"/>
          <w:b/>
          <w:bCs/>
          <w:sz w:val="24"/>
          <w:szCs w:val="24"/>
          <w:shd w:val="clear" w:color="auto" w:fill="FFFFFF"/>
          <w:rtl/>
        </w:rPr>
        <w:t>ملخص</w:t>
      </w:r>
    </w:p>
    <w:p w:rsidR="00CC212B" w:rsidRDefault="00CC212B" w:rsidP="00CC212B">
      <w:pPr>
        <w:spacing w:after="0" w:line="360" w:lineRule="auto"/>
        <w:jc w:val="right"/>
        <w:rPr>
          <w:rFonts w:ascii="Segoe UI" w:hAnsi="Segoe UI" w:cs="Segoe UI"/>
          <w:shd w:val="clear" w:color="auto" w:fill="FFFFFF"/>
          <w:rtl/>
        </w:rPr>
      </w:pPr>
      <w:r w:rsidRPr="009060B9">
        <w:rPr>
          <w:rFonts w:asciiTheme="majorBidi" w:hAnsiTheme="majorBidi" w:cstheme="majorBidi"/>
          <w:shd w:val="clear" w:color="auto" w:fill="FFFFFF"/>
        </w:rPr>
        <w:t xml:space="preserve"> </w:t>
      </w:r>
      <w:r w:rsidRPr="009060B9">
        <w:rPr>
          <w:rFonts w:asciiTheme="majorBidi" w:hAnsiTheme="majorBidi" w:cstheme="majorBidi"/>
          <w:sz w:val="24"/>
          <w:szCs w:val="24"/>
          <w:shd w:val="clear" w:color="auto" w:fill="FFFFFF"/>
          <w:rtl/>
        </w:rPr>
        <w:t>التي تم توصيفها</w:t>
      </w:r>
      <w:r w:rsidRPr="009060B9">
        <w:rPr>
          <w:rFonts w:asciiTheme="majorBidi" w:hAnsiTheme="majorBidi" w:cstheme="majorBidi"/>
          <w:sz w:val="24"/>
          <w:szCs w:val="24"/>
          <w:shd w:val="clear" w:color="auto" w:fill="FFFFFF"/>
        </w:rPr>
        <w:t xml:space="preserve"> </w:t>
      </w:r>
      <w:r w:rsidRPr="009060B9">
        <w:rPr>
          <w:rFonts w:asciiTheme="majorBidi" w:hAnsiTheme="majorBidi" w:cstheme="majorBidi"/>
          <w:shd w:val="clear" w:color="auto" w:fill="FFFFFF"/>
        </w:rPr>
        <w:t xml:space="preserve">(Str/HA-50) </w:t>
      </w:r>
      <w:r w:rsidRPr="009060B9">
        <w:rPr>
          <w:rFonts w:asciiTheme="majorBidi" w:hAnsiTheme="majorBidi" w:cstheme="majorBidi"/>
          <w:shd w:val="clear" w:color="auto" w:fill="FFFFFF"/>
          <w:rtl/>
        </w:rPr>
        <w:t xml:space="preserve"> و</w:t>
      </w:r>
      <w:r w:rsidRPr="009060B9">
        <w:rPr>
          <w:rFonts w:asciiTheme="majorBidi" w:hAnsiTheme="majorBidi" w:cstheme="majorBidi"/>
          <w:shd w:val="clear" w:color="auto" w:fill="FFFFFF"/>
        </w:rPr>
        <w:t>(Str/HA-25)</w:t>
      </w:r>
      <w:r>
        <w:rPr>
          <w:rFonts w:ascii="Segoe UI" w:hAnsi="Segoe UI" w:cs="Segoe UI"/>
          <w:shd w:val="clear" w:color="auto" w:fill="FFFFFF"/>
        </w:rPr>
        <w:t xml:space="preserve"> </w:t>
      </w:r>
      <w:r w:rsidRPr="009060B9">
        <w:rPr>
          <w:rFonts w:asciiTheme="majorBidi" w:hAnsiTheme="majorBidi" w:cstheme="majorBidi"/>
          <w:sz w:val="24"/>
          <w:szCs w:val="24"/>
          <w:shd w:val="clear" w:color="auto" w:fill="FFFFFF"/>
          <w:rtl/>
        </w:rPr>
        <w:t>يهدف العمل المنجز إلى تحضير الهيدروكسيباتيت و المادتين المركبتين</w:t>
      </w:r>
    </w:p>
    <w:p w:rsidR="00CC212B" w:rsidRDefault="00CC212B" w:rsidP="00CC212B">
      <w:pPr>
        <w:spacing w:after="0" w:line="360" w:lineRule="auto"/>
        <w:jc w:val="right"/>
        <w:rPr>
          <w:rFonts w:ascii="Segoe UI" w:hAnsi="Segoe UI" w:cs="Segoe UI"/>
          <w:shd w:val="clear" w:color="auto" w:fill="FFFFFF"/>
        </w:rPr>
      </w:pPr>
      <w:r w:rsidRPr="006743CF">
        <w:rPr>
          <w:rFonts w:asciiTheme="majorBidi" w:hAnsiTheme="majorBidi" w:cstheme="majorBidi"/>
          <w:sz w:val="24"/>
          <w:szCs w:val="24"/>
          <w:shd w:val="clear" w:color="auto" w:fill="FFFFFF"/>
        </w:rPr>
        <w:t xml:space="preserve">.(ATG) </w:t>
      </w:r>
      <w:r w:rsidRPr="006743CF">
        <w:rPr>
          <w:rFonts w:asciiTheme="majorBidi" w:hAnsiTheme="majorBidi" w:cstheme="majorBidi"/>
          <w:sz w:val="24"/>
          <w:szCs w:val="24"/>
          <w:shd w:val="clear" w:color="auto" w:fill="FFFFFF"/>
          <w:rtl/>
        </w:rPr>
        <w:t xml:space="preserve"> و التحليل الحراري الوزني </w:t>
      </w:r>
      <w:r w:rsidRPr="006743CF">
        <w:rPr>
          <w:rFonts w:asciiTheme="majorBidi" w:hAnsiTheme="majorBidi" w:cstheme="majorBidi"/>
          <w:sz w:val="24"/>
          <w:szCs w:val="24"/>
          <w:shd w:val="clear" w:color="auto" w:fill="FFFFFF"/>
        </w:rPr>
        <w:t>(DRX)</w:t>
      </w:r>
      <w:r w:rsidRPr="006743CF">
        <w:rPr>
          <w:rFonts w:asciiTheme="majorBidi" w:hAnsiTheme="majorBidi" w:cstheme="majorBidi"/>
          <w:sz w:val="24"/>
          <w:szCs w:val="24"/>
          <w:shd w:val="clear" w:color="auto" w:fill="FFFFFF"/>
          <w:rtl/>
        </w:rPr>
        <w:t xml:space="preserve">الأشعة السينية </w:t>
      </w:r>
      <w:r w:rsidRPr="006743CF">
        <w:rPr>
          <w:rFonts w:asciiTheme="majorBidi" w:hAnsiTheme="majorBidi" w:cstheme="majorBidi"/>
          <w:sz w:val="24"/>
          <w:szCs w:val="24"/>
          <w:shd w:val="clear" w:color="auto" w:fill="FFFFFF"/>
        </w:rPr>
        <w:t xml:space="preserve"> </w:t>
      </w:r>
      <w:r w:rsidRPr="006743CF">
        <w:rPr>
          <w:rFonts w:asciiTheme="majorBidi" w:hAnsiTheme="majorBidi" w:cstheme="majorBidi"/>
          <w:sz w:val="24"/>
          <w:szCs w:val="24"/>
          <w:shd w:val="clear" w:color="auto" w:fill="FFFFFF"/>
          <w:rtl/>
        </w:rPr>
        <w:t>حيود</w:t>
      </w:r>
      <w:r w:rsidRPr="006743CF">
        <w:rPr>
          <w:rFonts w:asciiTheme="majorBidi" w:hAnsiTheme="majorBidi" w:cstheme="majorBidi"/>
          <w:sz w:val="24"/>
          <w:szCs w:val="24"/>
          <w:shd w:val="clear" w:color="auto" w:fill="FFFFFF"/>
        </w:rPr>
        <w:t xml:space="preserve"> ,(FTIR</w:t>
      </w:r>
      <w:r w:rsidRPr="006743CF">
        <w:rPr>
          <w:rFonts w:asciiTheme="majorBidi" w:hAnsiTheme="majorBidi" w:cstheme="majorBidi"/>
          <w:sz w:val="24"/>
          <w:szCs w:val="24"/>
          <w:shd w:val="clear" w:color="auto" w:fill="FFFFFF"/>
          <w:rtl/>
        </w:rPr>
        <w:t>بتحليل للأشعة تحت الحمراء (</w:t>
      </w:r>
    </w:p>
    <w:p w:rsidR="00CC212B" w:rsidRPr="006743CF" w:rsidRDefault="00CC212B" w:rsidP="00CC212B">
      <w:pPr>
        <w:spacing w:after="0" w:line="360" w:lineRule="auto"/>
        <w:jc w:val="right"/>
        <w:rPr>
          <w:rFonts w:ascii="Segoe UI" w:hAnsi="Segoe UI" w:cs="Segoe UI"/>
          <w:shd w:val="clear" w:color="auto" w:fill="FFFFFF"/>
          <w:rtl/>
        </w:rPr>
      </w:pPr>
      <w:r w:rsidRPr="006743CF">
        <w:rPr>
          <w:rFonts w:asciiTheme="majorBidi" w:hAnsiTheme="majorBidi" w:cstheme="majorBidi"/>
          <w:sz w:val="24"/>
          <w:szCs w:val="24"/>
          <w:shd w:val="clear" w:color="auto" w:fill="FFFFFF"/>
          <w:rtl/>
        </w:rPr>
        <w:t>درسنا تطبيق هذه المواد المركبة لامتصاص صبغة الميثيلين الزرقاء بتأثير عوامل مختلفة، و هي تأثير الاس الهيدروجيني و تأثير الوقت و التركيز و الكتلة.</w:t>
      </w:r>
    </w:p>
    <w:p w:rsidR="00CC212B" w:rsidRPr="006743CF" w:rsidRDefault="00CC212B" w:rsidP="00CC212B">
      <w:pPr>
        <w:spacing w:after="0" w:line="360" w:lineRule="auto"/>
        <w:jc w:val="right"/>
        <w:rPr>
          <w:rFonts w:asciiTheme="majorBidi" w:hAnsiTheme="majorBidi" w:cstheme="majorBidi"/>
          <w:color w:val="FFFFFF"/>
          <w:sz w:val="24"/>
          <w:szCs w:val="24"/>
          <w:shd w:val="clear" w:color="auto" w:fill="FFFFFF"/>
          <w:rtl/>
        </w:rPr>
      </w:pPr>
      <w:r w:rsidRPr="006743CF">
        <w:rPr>
          <w:rFonts w:asciiTheme="majorBidi" w:hAnsiTheme="majorBidi" w:cstheme="majorBidi"/>
          <w:sz w:val="24"/>
          <w:szCs w:val="24"/>
          <w:shd w:val="clear" w:color="auto" w:fill="FFFFFF"/>
          <w:rtl/>
        </w:rPr>
        <w:t>يتم نمذجة حركية الامتزاز من الدرجة الثانية الزائفة و وفقا لدراسة التركيز، يوضح متساوي الحرارة أن الماد</w:t>
      </w:r>
      <w:r>
        <w:rPr>
          <w:rFonts w:asciiTheme="majorBidi" w:hAnsiTheme="majorBidi" w:cstheme="majorBidi"/>
          <w:sz w:val="24"/>
          <w:szCs w:val="24"/>
          <w:shd w:val="clear" w:color="auto" w:fill="FFFFFF"/>
          <w:rtl/>
        </w:rPr>
        <w:t xml:space="preserve">تين المركبتين </w:t>
      </w:r>
      <w:r w:rsidRPr="006743CF">
        <w:rPr>
          <w:rFonts w:asciiTheme="majorBidi" w:hAnsiTheme="majorBidi" w:cstheme="majorBidi"/>
          <w:sz w:val="24"/>
          <w:szCs w:val="24"/>
          <w:shd w:val="clear" w:color="auto" w:fill="FFFFFF"/>
          <w:rtl/>
        </w:rPr>
        <w:t xml:space="preserve"> الذي يثبت امتزاز أحادي الطبقة.</w:t>
      </w:r>
      <w:r>
        <w:rPr>
          <w:rFonts w:asciiTheme="majorBidi" w:hAnsiTheme="majorBidi" w:cstheme="majorBidi" w:hint="cs"/>
          <w:sz w:val="24"/>
          <w:szCs w:val="24"/>
          <w:shd w:val="clear" w:color="auto" w:fill="FFFFFF"/>
          <w:rtl/>
        </w:rPr>
        <w:t xml:space="preserve"> </w:t>
      </w:r>
      <w:r>
        <w:rPr>
          <w:rFonts w:asciiTheme="majorBidi" w:hAnsiTheme="majorBidi" w:cstheme="majorBidi"/>
          <w:sz w:val="24"/>
          <w:szCs w:val="24"/>
          <w:shd w:val="clear" w:color="auto" w:fill="FFFFFF"/>
        </w:rPr>
        <w:t>Langmui</w:t>
      </w:r>
      <w:r w:rsidR="00E91421">
        <w:rPr>
          <w:rFonts w:asciiTheme="majorBidi" w:hAnsiTheme="majorBidi" w:cstheme="majorBidi"/>
          <w:sz w:val="24"/>
          <w:szCs w:val="24"/>
          <w:shd w:val="clear" w:color="auto" w:fill="FFFFFF"/>
        </w:rPr>
        <w:t>r</w:t>
      </w:r>
      <w:r w:rsidRPr="006743CF">
        <w:rPr>
          <w:rFonts w:asciiTheme="majorBidi" w:hAnsiTheme="majorBidi" w:cstheme="majorBidi"/>
          <w:sz w:val="24"/>
          <w:szCs w:val="24"/>
          <w:shd w:val="clear" w:color="auto" w:fill="FFFFFF"/>
        </w:rPr>
        <w:t xml:space="preserve"> </w:t>
      </w:r>
      <w:r w:rsidRPr="006743CF">
        <w:rPr>
          <w:rFonts w:asciiTheme="majorBidi" w:hAnsiTheme="majorBidi" w:cstheme="majorBidi"/>
          <w:sz w:val="24"/>
          <w:szCs w:val="24"/>
          <w:shd w:val="clear" w:color="auto" w:fill="FFFFFF"/>
          <w:rtl/>
        </w:rPr>
        <w:t>تتبعان نموذج</w:t>
      </w:r>
    </w:p>
    <w:p w:rsidR="00CC212B" w:rsidRDefault="00CC212B" w:rsidP="00CC212B">
      <w:pPr>
        <w:spacing w:after="0" w:line="360" w:lineRule="auto"/>
        <w:jc w:val="right"/>
        <w:rPr>
          <w:rFonts w:asciiTheme="majorBidi" w:hAnsiTheme="majorBidi" w:cstheme="majorBidi"/>
          <w:sz w:val="24"/>
          <w:szCs w:val="24"/>
          <w:shd w:val="clear" w:color="auto" w:fill="FFFFFF"/>
          <w:rtl/>
        </w:rPr>
      </w:pPr>
      <w:r w:rsidRPr="006743CF">
        <w:rPr>
          <w:rFonts w:asciiTheme="majorBidi" w:hAnsiTheme="majorBidi" w:cstheme="majorBidi"/>
          <w:sz w:val="24"/>
          <w:szCs w:val="24"/>
          <w:shd w:val="clear" w:color="auto" w:fill="FFFFFF"/>
          <w:rtl/>
        </w:rPr>
        <w:t>دراسة كتلة هذا الامتزاز فعالة للكتل المنخفضة جدا.</w:t>
      </w:r>
    </w:p>
    <w:p w:rsidR="00CC212B" w:rsidRPr="006743CF" w:rsidRDefault="00CC212B" w:rsidP="00CC212B">
      <w:pPr>
        <w:spacing w:after="0" w:line="360" w:lineRule="auto"/>
        <w:jc w:val="right"/>
        <w:rPr>
          <w:rFonts w:asciiTheme="majorBidi" w:hAnsiTheme="majorBidi" w:cstheme="majorBidi"/>
          <w:sz w:val="24"/>
          <w:szCs w:val="24"/>
          <w:shd w:val="clear" w:color="auto" w:fill="FFFFFF"/>
          <w:rtl/>
          <w:lang w:val="en-US"/>
        </w:rPr>
      </w:pPr>
      <w:r>
        <w:rPr>
          <w:rFonts w:asciiTheme="majorBidi" w:hAnsiTheme="majorBidi" w:cstheme="majorBidi" w:hint="cs"/>
          <w:sz w:val="24"/>
          <w:szCs w:val="24"/>
          <w:shd w:val="clear" w:color="auto" w:fill="FFFFFF"/>
          <w:rtl/>
        </w:rPr>
        <w:t xml:space="preserve"> هيدروكسيباتيت</w:t>
      </w:r>
      <w:r w:rsidRPr="006743CF">
        <w:rPr>
          <w:rFonts w:asciiTheme="majorBidi" w:hAnsiTheme="majorBidi" w:cstheme="majorBidi"/>
          <w:sz w:val="24"/>
          <w:szCs w:val="24"/>
          <w:shd w:val="clear" w:color="auto" w:fill="FFFFFF"/>
          <w:rtl/>
        </w:rPr>
        <w:t>،</w:t>
      </w:r>
      <w:r>
        <w:rPr>
          <w:rFonts w:asciiTheme="majorBidi" w:hAnsiTheme="majorBidi" w:cstheme="majorBidi" w:hint="cs"/>
          <w:sz w:val="24"/>
          <w:szCs w:val="24"/>
          <w:shd w:val="clear" w:color="auto" w:fill="FFFFFF"/>
          <w:rtl/>
        </w:rPr>
        <w:t xml:space="preserve"> </w:t>
      </w:r>
      <w:r w:rsidRPr="006743CF">
        <w:rPr>
          <w:rFonts w:asciiTheme="majorBidi" w:hAnsiTheme="majorBidi" w:cstheme="majorBidi"/>
          <w:sz w:val="24"/>
          <w:szCs w:val="24"/>
          <w:shd w:val="clear" w:color="auto" w:fill="FFFFFF"/>
          <w:rtl/>
        </w:rPr>
        <w:t>صبغة ،</w:t>
      </w:r>
      <w:r>
        <w:rPr>
          <w:rFonts w:asciiTheme="majorBidi" w:hAnsiTheme="majorBidi" w:cstheme="majorBidi" w:hint="cs"/>
          <w:sz w:val="24"/>
          <w:szCs w:val="24"/>
          <w:shd w:val="clear" w:color="auto" w:fill="FFFFFF"/>
          <w:rtl/>
        </w:rPr>
        <w:t xml:space="preserve"> امتزاز</w:t>
      </w:r>
      <w:r w:rsidRPr="006743CF">
        <w:rPr>
          <w:rFonts w:asciiTheme="majorBidi" w:hAnsiTheme="majorBidi" w:cstheme="majorBidi"/>
          <w:sz w:val="24"/>
          <w:szCs w:val="24"/>
          <w:shd w:val="clear" w:color="auto" w:fill="FFFFFF"/>
          <w:rtl/>
        </w:rPr>
        <w:t>،</w:t>
      </w:r>
      <w:r>
        <w:rPr>
          <w:rFonts w:asciiTheme="majorBidi" w:hAnsiTheme="majorBidi" w:cstheme="majorBidi" w:hint="cs"/>
          <w:sz w:val="24"/>
          <w:szCs w:val="24"/>
          <w:shd w:val="clear" w:color="auto" w:fill="FFFFFF"/>
          <w:rtl/>
        </w:rPr>
        <w:t xml:space="preserve"> مادة مركبة.</w:t>
      </w:r>
      <w:r w:rsidRPr="00EA1D1A">
        <w:rPr>
          <w:rFonts w:asciiTheme="majorBidi" w:hAnsiTheme="majorBidi" w:cstheme="majorBidi"/>
          <w:b/>
          <w:bCs/>
          <w:sz w:val="24"/>
          <w:szCs w:val="24"/>
          <w:u w:val="single"/>
          <w:shd w:val="clear" w:color="auto" w:fill="FFFFFF"/>
        </w:rPr>
        <w:t>:</w:t>
      </w:r>
      <w:r w:rsidRPr="00EA1D1A">
        <w:rPr>
          <w:rFonts w:asciiTheme="majorBidi" w:hAnsiTheme="majorBidi" w:cstheme="majorBidi" w:hint="cs"/>
          <w:b/>
          <w:bCs/>
          <w:sz w:val="24"/>
          <w:szCs w:val="24"/>
          <w:u w:val="single"/>
          <w:shd w:val="clear" w:color="auto" w:fill="FFFFFF"/>
          <w:rtl/>
        </w:rPr>
        <w:t>الكلمات المفتاحية</w:t>
      </w:r>
      <w:r>
        <w:rPr>
          <w:rFonts w:asciiTheme="majorBidi" w:hAnsiTheme="majorBidi" w:cstheme="majorBidi" w:hint="cs"/>
          <w:sz w:val="24"/>
          <w:szCs w:val="24"/>
          <w:shd w:val="clear" w:color="auto" w:fill="FFFFFF"/>
          <w:rtl/>
        </w:rPr>
        <w:t xml:space="preserve"> </w:t>
      </w:r>
    </w:p>
    <w:p w:rsidR="00CC212B" w:rsidRPr="00EA1D1A" w:rsidRDefault="00CC212B" w:rsidP="00CC212B">
      <w:pPr>
        <w:spacing w:after="0" w:line="360" w:lineRule="auto"/>
        <w:ind w:right="-2"/>
        <w:jc w:val="center"/>
        <w:rPr>
          <w:rFonts w:asciiTheme="majorBidi" w:hAnsiTheme="majorBidi" w:cstheme="majorBidi"/>
          <w:b/>
          <w:bCs/>
          <w:sz w:val="24"/>
          <w:szCs w:val="24"/>
          <w:lang w:val="en-US"/>
        </w:rPr>
      </w:pPr>
      <w:r w:rsidRPr="00EA1D1A">
        <w:rPr>
          <w:rFonts w:asciiTheme="majorBidi" w:hAnsiTheme="majorBidi" w:cstheme="majorBidi"/>
          <w:b/>
          <w:bCs/>
          <w:sz w:val="24"/>
          <w:szCs w:val="24"/>
          <w:lang w:val="en-US"/>
        </w:rPr>
        <w:t>Abstract</w:t>
      </w:r>
    </w:p>
    <w:p w:rsidR="00CC212B" w:rsidRPr="00276C40" w:rsidRDefault="00CC212B" w:rsidP="00CC212B">
      <w:pPr>
        <w:spacing w:after="0" w:line="360" w:lineRule="auto"/>
        <w:ind w:right="-2"/>
        <w:jc w:val="both"/>
        <w:rPr>
          <w:rFonts w:asciiTheme="majorBidi" w:hAnsiTheme="majorBidi" w:cstheme="majorBidi"/>
          <w:sz w:val="24"/>
          <w:szCs w:val="24"/>
          <w:lang w:val="en-US"/>
        </w:rPr>
      </w:pPr>
      <w:r w:rsidRPr="00276C40">
        <w:rPr>
          <w:rFonts w:asciiTheme="majorBidi" w:hAnsiTheme="majorBidi" w:cstheme="majorBidi"/>
          <w:sz w:val="24"/>
          <w:szCs w:val="24"/>
          <w:lang w:val="en-US"/>
        </w:rPr>
        <w:t>The present work describes the synthesis of hydroxyapatite and the two composite materials (Str/HA-25) and (Str/HA-50) which are perfectly characterized</w:t>
      </w:r>
      <w:r>
        <w:rPr>
          <w:rFonts w:asciiTheme="majorBidi" w:hAnsiTheme="majorBidi" w:cstheme="majorBidi"/>
          <w:sz w:val="24"/>
          <w:szCs w:val="24"/>
          <w:lang w:val="en-US"/>
        </w:rPr>
        <w:t xml:space="preserve"> by Fourier Transform Infrared spectroscopy (FTIR)</w:t>
      </w:r>
      <w:r w:rsidRPr="00276C40">
        <w:rPr>
          <w:rFonts w:asciiTheme="majorBidi" w:hAnsiTheme="majorBidi" w:cstheme="majorBidi"/>
          <w:sz w:val="24"/>
          <w:szCs w:val="24"/>
          <w:lang w:val="en-US"/>
        </w:rPr>
        <w:t xml:space="preserve">, </w:t>
      </w:r>
      <w:r>
        <w:rPr>
          <w:rFonts w:asciiTheme="majorBidi" w:hAnsiTheme="majorBidi" w:cstheme="majorBidi"/>
          <w:sz w:val="24"/>
          <w:szCs w:val="24"/>
          <w:lang w:val="en-US"/>
        </w:rPr>
        <w:t>X-ray diffraction (XRD) and Thermogravimetric a</w:t>
      </w:r>
      <w:r w:rsidRPr="00276C40">
        <w:rPr>
          <w:rFonts w:asciiTheme="majorBidi" w:hAnsiTheme="majorBidi" w:cstheme="majorBidi"/>
          <w:sz w:val="24"/>
          <w:szCs w:val="24"/>
          <w:lang w:val="en-US"/>
        </w:rPr>
        <w:t>nalysis</w:t>
      </w:r>
      <w:r>
        <w:rPr>
          <w:rFonts w:asciiTheme="majorBidi" w:hAnsiTheme="majorBidi" w:cstheme="majorBidi"/>
          <w:sz w:val="24"/>
          <w:szCs w:val="24"/>
          <w:lang w:val="en-US"/>
        </w:rPr>
        <w:t xml:space="preserve"> (TGA).</w:t>
      </w:r>
      <w:r w:rsidRPr="00276C40">
        <w:rPr>
          <w:rFonts w:asciiTheme="majorBidi" w:hAnsiTheme="majorBidi" w:cstheme="majorBidi"/>
          <w:sz w:val="24"/>
          <w:szCs w:val="24"/>
          <w:lang w:val="en-US"/>
        </w:rPr>
        <w:t xml:space="preserve"> </w:t>
      </w:r>
    </w:p>
    <w:p w:rsidR="00CC212B" w:rsidRPr="00276C40" w:rsidRDefault="00CC212B" w:rsidP="00CC212B">
      <w:pPr>
        <w:spacing w:after="0" w:line="360" w:lineRule="auto"/>
        <w:ind w:right="-2"/>
        <w:jc w:val="both"/>
        <w:rPr>
          <w:rFonts w:asciiTheme="majorBidi" w:hAnsiTheme="majorBidi" w:cstheme="majorBidi"/>
          <w:sz w:val="24"/>
          <w:szCs w:val="24"/>
          <w:lang w:val="en-US"/>
        </w:rPr>
      </w:pPr>
      <w:r w:rsidRPr="00276C40">
        <w:rPr>
          <w:rFonts w:asciiTheme="majorBidi" w:hAnsiTheme="majorBidi" w:cstheme="majorBidi"/>
          <w:sz w:val="24"/>
          <w:szCs w:val="24"/>
          <w:lang w:val="en-US"/>
        </w:rPr>
        <w:t>We studied the application of these composite materials to the adsorption of methylene blue dye by the influence of different parameters, namely the effect of pH, the effect of time, concentration and mass.</w:t>
      </w:r>
    </w:p>
    <w:p w:rsidR="00CC212B" w:rsidRPr="00276C40" w:rsidRDefault="00CC212B" w:rsidP="00CC212B">
      <w:pPr>
        <w:spacing w:after="0" w:line="360" w:lineRule="auto"/>
        <w:ind w:right="-2"/>
        <w:jc w:val="both"/>
        <w:rPr>
          <w:rFonts w:asciiTheme="majorBidi" w:hAnsiTheme="majorBidi" w:cstheme="majorBidi"/>
          <w:sz w:val="24"/>
          <w:szCs w:val="24"/>
          <w:lang w:val="en-US"/>
        </w:rPr>
      </w:pPr>
      <w:r w:rsidRPr="00B1452E">
        <w:rPr>
          <w:rFonts w:asciiTheme="majorBidi" w:hAnsiTheme="majorBidi" w:cstheme="majorBidi"/>
          <w:sz w:val="24"/>
          <w:szCs w:val="24"/>
          <w:lang w:val="en-US"/>
        </w:rPr>
        <w:t xml:space="preserve">The kinetics of adsorption is modeled by pseudo second order and according to the study of the </w:t>
      </w:r>
      <w:r w:rsidR="001D799C" w:rsidRPr="00B1452E">
        <w:rPr>
          <w:rFonts w:asciiTheme="majorBidi" w:hAnsiTheme="majorBidi" w:cstheme="majorBidi"/>
          <w:sz w:val="24"/>
          <w:szCs w:val="24"/>
          <w:lang w:val="en-US"/>
        </w:rPr>
        <w:t>concentration</w:t>
      </w:r>
      <w:r w:rsidR="001D799C" w:rsidRPr="00276C40">
        <w:rPr>
          <w:rFonts w:asciiTheme="majorBidi" w:hAnsiTheme="majorBidi" w:cstheme="majorBidi"/>
          <w:sz w:val="24"/>
          <w:szCs w:val="24"/>
          <w:lang w:val="en-US"/>
        </w:rPr>
        <w:t>;</w:t>
      </w:r>
      <w:r w:rsidRPr="00276C40">
        <w:rPr>
          <w:rFonts w:asciiTheme="majorBidi" w:hAnsiTheme="majorBidi" w:cstheme="majorBidi"/>
          <w:sz w:val="24"/>
          <w:szCs w:val="24"/>
          <w:lang w:val="en-US"/>
        </w:rPr>
        <w:t xml:space="preserve"> the isotherms show that the two composite materials follow the Langmuir model which proves a monolayer adsorption.</w:t>
      </w:r>
    </w:p>
    <w:p w:rsidR="00CC212B" w:rsidRDefault="00CC212B" w:rsidP="00CC212B">
      <w:pPr>
        <w:spacing w:after="0" w:line="360" w:lineRule="auto"/>
        <w:ind w:right="-2"/>
        <w:jc w:val="both"/>
        <w:rPr>
          <w:rFonts w:asciiTheme="majorBidi" w:hAnsiTheme="majorBidi" w:cstheme="majorBidi"/>
          <w:sz w:val="24"/>
          <w:szCs w:val="24"/>
          <w:lang w:val="en-US"/>
        </w:rPr>
      </w:pPr>
      <w:r w:rsidRPr="00276C40">
        <w:rPr>
          <w:rFonts w:asciiTheme="majorBidi" w:hAnsiTheme="majorBidi" w:cstheme="majorBidi"/>
          <w:sz w:val="24"/>
          <w:szCs w:val="24"/>
          <w:lang w:val="en-US"/>
        </w:rPr>
        <w:t>The study of the mass of this adsorption is effective for very low masses.</w:t>
      </w:r>
    </w:p>
    <w:p w:rsidR="00CC212B" w:rsidRDefault="00CC212B" w:rsidP="00CC212B">
      <w:pPr>
        <w:spacing w:after="0" w:line="360" w:lineRule="auto"/>
        <w:ind w:right="-2"/>
        <w:jc w:val="both"/>
        <w:rPr>
          <w:rFonts w:asciiTheme="majorBidi" w:hAnsiTheme="majorBidi" w:cstheme="majorBidi"/>
          <w:sz w:val="24"/>
          <w:szCs w:val="24"/>
          <w:lang w:val="en-US"/>
        </w:rPr>
      </w:pPr>
      <w:r w:rsidRPr="00EA1D1A">
        <w:rPr>
          <w:rFonts w:asciiTheme="majorBidi" w:hAnsiTheme="majorBidi" w:cstheme="majorBidi"/>
          <w:b/>
          <w:bCs/>
          <w:sz w:val="24"/>
          <w:szCs w:val="24"/>
          <w:u w:val="single"/>
          <w:lang w:val="en-US"/>
        </w:rPr>
        <w:t>Key Words:</w:t>
      </w:r>
      <w:r>
        <w:rPr>
          <w:rFonts w:asciiTheme="majorBidi" w:hAnsiTheme="majorBidi" w:cstheme="majorBidi"/>
          <w:sz w:val="24"/>
          <w:szCs w:val="24"/>
          <w:lang w:val="en-US"/>
        </w:rPr>
        <w:t xml:space="preserve"> Hydroxyapatite, dye, adsorption, composite.</w:t>
      </w:r>
    </w:p>
    <w:p w:rsidR="00123CC7" w:rsidRPr="00EA1D1A" w:rsidRDefault="00123CC7" w:rsidP="00123CC7">
      <w:pPr>
        <w:pStyle w:val="Titre1"/>
        <w:spacing w:before="0" w:line="360" w:lineRule="auto"/>
        <w:ind w:left="0" w:right="0" w:firstLine="0"/>
        <w:jc w:val="center"/>
        <w:rPr>
          <w:rFonts w:asciiTheme="majorBidi" w:hAnsiTheme="majorBidi"/>
          <w:color w:val="auto"/>
          <w:sz w:val="24"/>
          <w:szCs w:val="24"/>
        </w:rPr>
      </w:pPr>
      <w:bookmarkStart w:id="255" w:name="_Toc104920692"/>
      <w:bookmarkStart w:id="256" w:name="_Toc104929623"/>
      <w:bookmarkStart w:id="257" w:name="_Toc105856041"/>
      <w:r w:rsidRPr="00EA1D1A">
        <w:rPr>
          <w:rFonts w:asciiTheme="majorBidi" w:hAnsiTheme="majorBidi"/>
          <w:color w:val="auto"/>
          <w:sz w:val="24"/>
          <w:szCs w:val="24"/>
        </w:rPr>
        <w:t>Résume</w:t>
      </w:r>
      <w:bookmarkEnd w:id="255"/>
      <w:bookmarkEnd w:id="256"/>
      <w:bookmarkEnd w:id="257"/>
    </w:p>
    <w:p w:rsidR="00123CC7" w:rsidRPr="00E56713" w:rsidRDefault="00123CC7" w:rsidP="00123CC7">
      <w:pPr>
        <w:spacing w:after="0" w:line="360" w:lineRule="auto"/>
        <w:ind w:right="-2"/>
        <w:jc w:val="both"/>
        <w:rPr>
          <w:rFonts w:asciiTheme="majorBidi" w:hAnsiTheme="majorBidi" w:cstheme="majorBidi"/>
          <w:sz w:val="24"/>
          <w:szCs w:val="24"/>
        </w:rPr>
      </w:pPr>
      <w:r w:rsidRPr="00E56713">
        <w:rPr>
          <w:rFonts w:asciiTheme="majorBidi" w:hAnsiTheme="majorBidi" w:cstheme="majorBidi"/>
          <w:sz w:val="24"/>
          <w:szCs w:val="24"/>
        </w:rPr>
        <w:t>Le présent travail décrit la synthèse de l’hydroxyapatite et les deux matériaux composite</w:t>
      </w:r>
      <w:r>
        <w:rPr>
          <w:rFonts w:asciiTheme="majorBidi" w:hAnsiTheme="majorBidi" w:cstheme="majorBidi"/>
          <w:sz w:val="24"/>
          <w:szCs w:val="24"/>
        </w:rPr>
        <w:t>s</w:t>
      </w:r>
      <w:r w:rsidRPr="00E56713">
        <w:rPr>
          <w:rFonts w:asciiTheme="majorBidi" w:hAnsiTheme="majorBidi" w:cstheme="majorBidi"/>
          <w:sz w:val="24"/>
          <w:szCs w:val="24"/>
        </w:rPr>
        <w:t xml:space="preserve"> (Str/HA-25) et (Str/HA-50) qui sont parfaitement </w:t>
      </w:r>
      <w:r w:rsidR="001D799C" w:rsidRPr="00E56713">
        <w:rPr>
          <w:rFonts w:asciiTheme="majorBidi" w:hAnsiTheme="majorBidi" w:cstheme="majorBidi"/>
          <w:sz w:val="24"/>
          <w:szCs w:val="24"/>
        </w:rPr>
        <w:t>caractérisé</w:t>
      </w:r>
      <w:r w:rsidRPr="00E56713">
        <w:rPr>
          <w:rFonts w:asciiTheme="majorBidi" w:hAnsiTheme="majorBidi" w:cstheme="majorBidi"/>
          <w:sz w:val="24"/>
          <w:szCs w:val="24"/>
        </w:rPr>
        <w:t xml:space="preserve"> par l’</w:t>
      </w:r>
      <w:r>
        <w:rPr>
          <w:rFonts w:asciiTheme="majorBidi" w:hAnsiTheme="majorBidi" w:cstheme="majorBidi"/>
          <w:sz w:val="24"/>
          <w:szCs w:val="24"/>
        </w:rPr>
        <w:t>a</w:t>
      </w:r>
      <w:r w:rsidRPr="00E56713">
        <w:rPr>
          <w:rFonts w:asciiTheme="majorBidi" w:hAnsiTheme="majorBidi" w:cstheme="majorBidi"/>
          <w:sz w:val="24"/>
          <w:szCs w:val="24"/>
        </w:rPr>
        <w:t>nalyse Infrarouge à Transformée de Fourier (IRTF), Diffraction des rayons X (DRX)</w:t>
      </w:r>
      <w:r>
        <w:rPr>
          <w:rFonts w:asciiTheme="majorBidi" w:hAnsiTheme="majorBidi" w:cstheme="majorBidi"/>
          <w:sz w:val="24"/>
          <w:szCs w:val="24"/>
        </w:rPr>
        <w:t xml:space="preserve"> et a</w:t>
      </w:r>
      <w:r w:rsidRPr="00E56713">
        <w:rPr>
          <w:rFonts w:asciiTheme="majorBidi" w:hAnsiTheme="majorBidi" w:cstheme="majorBidi"/>
          <w:sz w:val="24"/>
          <w:szCs w:val="24"/>
        </w:rPr>
        <w:t>nalyse Thermogravimétrique</w:t>
      </w:r>
      <w:r>
        <w:rPr>
          <w:rFonts w:asciiTheme="majorBidi" w:hAnsiTheme="majorBidi" w:cstheme="majorBidi"/>
          <w:sz w:val="24"/>
          <w:szCs w:val="24"/>
        </w:rPr>
        <w:t xml:space="preserve"> (ATG).</w:t>
      </w:r>
    </w:p>
    <w:p w:rsidR="00123CC7" w:rsidRDefault="00123CC7" w:rsidP="00123CC7">
      <w:pPr>
        <w:spacing w:after="0" w:line="360" w:lineRule="auto"/>
        <w:ind w:right="-2"/>
        <w:jc w:val="both"/>
        <w:rPr>
          <w:rFonts w:asciiTheme="majorBidi" w:hAnsiTheme="majorBidi" w:cstheme="majorBidi"/>
          <w:sz w:val="24"/>
          <w:szCs w:val="24"/>
        </w:rPr>
      </w:pPr>
      <w:r w:rsidRPr="00E56713">
        <w:rPr>
          <w:rFonts w:asciiTheme="majorBidi" w:hAnsiTheme="majorBidi" w:cstheme="majorBidi"/>
          <w:sz w:val="24"/>
          <w:szCs w:val="24"/>
        </w:rPr>
        <w:t>On a étudier l’application de ces matériaux composite à l’adsorption du colorant Bleu de méthylène par l’influence des différents paramètre à savoir l’effet du pH,  l’effet du temps, la concentration et la masse.</w:t>
      </w:r>
    </w:p>
    <w:p w:rsidR="00123CC7" w:rsidRDefault="00123CC7" w:rsidP="00123CC7">
      <w:pPr>
        <w:spacing w:after="0" w:line="360" w:lineRule="auto"/>
        <w:ind w:right="-2"/>
        <w:jc w:val="both"/>
        <w:rPr>
          <w:rFonts w:asciiTheme="majorBidi" w:hAnsiTheme="majorBidi" w:cstheme="majorBidi"/>
          <w:sz w:val="24"/>
          <w:szCs w:val="24"/>
          <w:rtl/>
        </w:rPr>
      </w:pPr>
      <w:r w:rsidRPr="00B1452E">
        <w:rPr>
          <w:rFonts w:asciiTheme="majorBidi" w:hAnsiTheme="majorBidi" w:cstheme="majorBidi"/>
          <w:sz w:val="24"/>
          <w:szCs w:val="24"/>
        </w:rPr>
        <w:t xml:space="preserve">La cinétique d'adsorption est </w:t>
      </w:r>
      <w:r w:rsidR="001D799C" w:rsidRPr="00B1452E">
        <w:rPr>
          <w:rFonts w:asciiTheme="majorBidi" w:hAnsiTheme="majorBidi" w:cstheme="majorBidi"/>
          <w:sz w:val="24"/>
          <w:szCs w:val="24"/>
        </w:rPr>
        <w:t>modélisée</w:t>
      </w:r>
      <w:r w:rsidRPr="00B1452E">
        <w:rPr>
          <w:rFonts w:asciiTheme="majorBidi" w:hAnsiTheme="majorBidi" w:cstheme="majorBidi"/>
          <w:sz w:val="24"/>
          <w:szCs w:val="24"/>
        </w:rPr>
        <w:t xml:space="preserve"> par pseudo second ordre et d’après l’étude de la concentration</w:t>
      </w:r>
      <w:r>
        <w:rPr>
          <w:rFonts w:asciiTheme="majorBidi" w:hAnsiTheme="majorBidi" w:cstheme="majorBidi"/>
          <w:sz w:val="24"/>
          <w:szCs w:val="24"/>
        </w:rPr>
        <w:t xml:space="preserve">, les isothermes montre que les deux matériaux composite suivre le modèle de Langmuir ce qui prouve une adsorption en monocouche. </w:t>
      </w:r>
      <w:r w:rsidRPr="00B16109">
        <w:rPr>
          <w:rFonts w:asciiTheme="majorBidi" w:hAnsiTheme="majorBidi" w:cstheme="majorBidi"/>
          <w:sz w:val="24"/>
          <w:szCs w:val="24"/>
        </w:rPr>
        <w:t xml:space="preserve">L'étude de la masse de cette </w:t>
      </w:r>
      <w:r>
        <w:rPr>
          <w:rFonts w:asciiTheme="majorBidi" w:hAnsiTheme="majorBidi" w:cstheme="majorBidi"/>
          <w:sz w:val="24"/>
          <w:szCs w:val="24"/>
        </w:rPr>
        <w:t>adsorption</w:t>
      </w:r>
      <w:r w:rsidRPr="00B16109">
        <w:rPr>
          <w:rFonts w:asciiTheme="majorBidi" w:hAnsiTheme="majorBidi" w:cstheme="majorBidi"/>
          <w:sz w:val="24"/>
          <w:szCs w:val="24"/>
        </w:rPr>
        <w:t xml:space="preserve"> est efficace pour des masses très faibles.</w:t>
      </w:r>
    </w:p>
    <w:p w:rsidR="00123CC7" w:rsidRPr="00EA1D1A" w:rsidRDefault="00123CC7" w:rsidP="00123CC7">
      <w:pPr>
        <w:spacing w:after="0" w:line="360" w:lineRule="auto"/>
        <w:ind w:right="-2"/>
        <w:jc w:val="both"/>
        <w:rPr>
          <w:rFonts w:asciiTheme="majorBidi" w:hAnsiTheme="majorBidi" w:cstheme="majorBidi"/>
          <w:sz w:val="24"/>
          <w:szCs w:val="24"/>
        </w:rPr>
      </w:pPr>
      <w:r w:rsidRPr="00EA1D1A">
        <w:rPr>
          <w:rFonts w:asciiTheme="majorBidi" w:hAnsiTheme="majorBidi" w:cstheme="majorBidi"/>
          <w:b/>
          <w:bCs/>
          <w:sz w:val="24"/>
          <w:szCs w:val="24"/>
          <w:u w:val="single"/>
        </w:rPr>
        <w:t>Les mots clés :</w:t>
      </w:r>
      <w:r>
        <w:rPr>
          <w:rFonts w:asciiTheme="majorBidi" w:hAnsiTheme="majorBidi" w:cstheme="majorBidi"/>
          <w:sz w:val="24"/>
          <w:szCs w:val="24"/>
        </w:rPr>
        <w:t xml:space="preserve"> Hydroxyapatite, colorant, adsorption, composite.</w:t>
      </w:r>
    </w:p>
    <w:sectPr w:rsidR="00123CC7" w:rsidRPr="00EA1D1A" w:rsidSect="000D17F8">
      <w:headerReference w:type="default" r:id="rId214"/>
      <w:footerReference w:type="default" r:id="rId215"/>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134C" w:rsidRPr="00A84F7B" w:rsidRDefault="004F134C" w:rsidP="00A84F7B">
      <w:pPr>
        <w:pStyle w:val="Standard"/>
        <w:spacing w:after="0" w:line="240" w:lineRule="auto"/>
        <w:rPr>
          <w:rFonts w:ascii="Calibri" w:eastAsia="Times New Roman" w:hAnsi="Calibri" w:cs="Times New Roman"/>
          <w:sz w:val="22"/>
          <w:szCs w:val="22"/>
          <w:lang w:eastAsia="fr-FR"/>
        </w:rPr>
      </w:pPr>
      <w:r>
        <w:separator/>
      </w:r>
    </w:p>
  </w:endnote>
  <w:endnote w:type="continuationSeparator" w:id="1">
    <w:p w:rsidR="004F134C" w:rsidRPr="00A84F7B" w:rsidRDefault="004F134C" w:rsidP="00A84F7B">
      <w:pPr>
        <w:pStyle w:val="Standard"/>
        <w:spacing w:after="0" w:line="240" w:lineRule="auto"/>
        <w:rPr>
          <w:rFonts w:ascii="Calibri" w:eastAsia="Times New Roman" w:hAnsi="Calibri" w:cs="Times New Roman"/>
          <w:sz w:val="22"/>
          <w:szCs w:val="22"/>
          <w:lang w:eastAsia="fr-FR"/>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DejaVu Sans">
    <w:altName w:val="Arial"/>
    <w:charset w:val="00"/>
    <w:family w:val="swiss"/>
    <w:pitch w:val="variable"/>
    <w:sig w:usb0="E7002EFF" w:usb1="D200F5FF" w:usb2="0A24602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ylfaen">
    <w:panose1 w:val="010A0502050306030303"/>
    <w:charset w:val="00"/>
    <w:family w:val="roman"/>
    <w:pitch w:val="variable"/>
    <w:sig w:usb0="04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D140E" w:rsidRDefault="008F461A" w:rsidP="003277E2">
    <w:pPr>
      <w:pStyle w:val="Standard"/>
      <w:spacing w:after="0"/>
      <w:jc w:val="center"/>
      <w:rPr>
        <w:rFonts w:cs="Times New Roman"/>
        <w:i/>
        <w:color w:val="000000"/>
      </w:rPr>
    </w:pPr>
    <w:r>
      <w:rPr>
        <w:rFonts w:cs="Times New Roman"/>
        <w:i/>
        <w:color w:val="000000"/>
      </w:rPr>
      <w:t>Année Universitaire : 2021 ~ 2022</w:t>
    </w:r>
  </w:p>
  <w:p w:rsidR="008F461A" w:rsidRPr="003D140E" w:rsidRDefault="008F461A" w:rsidP="00F540BD">
    <w:pPr>
      <w:pStyle w:val="Standard"/>
      <w:spacing w:after="0"/>
      <w:jc w:val="center"/>
      <w:rPr>
        <w:rFonts w:cs="Times New Roman"/>
        <w:i/>
        <w:color w:val="000000"/>
      </w:rPr>
    </w:pPr>
  </w:p>
  <w:p w:rsidR="008F461A" w:rsidRDefault="008F461A">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23"/>
      <w:docPartObj>
        <w:docPartGallery w:val="Page Numbers (Bottom of Page)"/>
        <w:docPartUnique/>
      </w:docPartObj>
    </w:sdtPr>
    <w:sdtContent>
      <w:p w:rsidR="008F461A" w:rsidRDefault="008F461A" w:rsidP="00F06301">
        <w:pPr>
          <w:pStyle w:val="Pieddepage"/>
          <w:ind w:right="-2"/>
          <w:jc w:val="right"/>
        </w:pPr>
        <w:r>
          <w:rPr>
            <w:rFonts w:asciiTheme="majorBidi" w:hAnsiTheme="majorBidi" w:cstheme="majorBidi"/>
          </w:rPr>
          <w:t>7</w:t>
        </w:r>
      </w:p>
    </w:sdtContent>
  </w:sdt>
  <w:p w:rsidR="008F461A" w:rsidRDefault="008F461A">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EE44E9" w:rsidRDefault="008F461A" w:rsidP="00EE44E9">
    <w:pPr>
      <w:pStyle w:val="Pieddepage"/>
      <w:jc w:val="right"/>
      <w:rPr>
        <w:rFonts w:asciiTheme="majorBidi" w:hAnsiTheme="majorBidi" w:cstheme="majorBidi"/>
        <w:sz w:val="24"/>
        <w:szCs w:val="24"/>
      </w:rPr>
    </w:pPr>
    <w:r>
      <w:rPr>
        <w:rFonts w:asciiTheme="majorBidi" w:hAnsiTheme="majorBidi" w:cstheme="majorBidi"/>
        <w:sz w:val="24"/>
        <w:szCs w:val="24"/>
      </w:rPr>
      <w:t>9</w: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24"/>
      <w:docPartObj>
        <w:docPartGallery w:val="Page Numbers (Bottom of Page)"/>
        <w:docPartUnique/>
      </w:docPartObj>
    </w:sdtPr>
    <w:sdtContent>
      <w:p w:rsidR="008F461A" w:rsidRDefault="008F461A" w:rsidP="00EE44E9">
        <w:pPr>
          <w:pStyle w:val="Pieddepage"/>
          <w:ind w:right="-2"/>
          <w:jc w:val="right"/>
        </w:pPr>
      </w:p>
    </w:sdtContent>
  </w:sdt>
  <w:p w:rsidR="008F461A" w:rsidRPr="00F06301" w:rsidRDefault="008F461A" w:rsidP="00F06301">
    <w:pPr>
      <w:pStyle w:val="Pieddepage"/>
      <w:jc w:val="right"/>
      <w:rPr>
        <w:rFonts w:asciiTheme="majorBidi" w:hAnsiTheme="majorBidi" w:cstheme="majorBidi"/>
        <w:sz w:val="24"/>
        <w:szCs w:val="24"/>
      </w:rPr>
    </w:pPr>
    <w:r w:rsidRPr="00F06301">
      <w:rPr>
        <w:rFonts w:asciiTheme="majorBidi" w:hAnsiTheme="majorBidi" w:cstheme="majorBidi"/>
        <w:sz w:val="24"/>
        <w:szCs w:val="24"/>
      </w:rPr>
      <w:t>8</w: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F06301" w:rsidRDefault="008F461A" w:rsidP="003B7E52">
    <w:pPr>
      <w:pStyle w:val="Pieddepage"/>
      <w:jc w:val="right"/>
      <w:rPr>
        <w:rFonts w:asciiTheme="majorBidi" w:hAnsiTheme="majorBidi" w:cstheme="majorBidi"/>
        <w:sz w:val="24"/>
        <w:szCs w:val="24"/>
      </w:rPr>
    </w:pPr>
    <w:r>
      <w:rPr>
        <w:rFonts w:asciiTheme="majorBidi" w:hAnsiTheme="majorBidi" w:cstheme="majorBidi"/>
        <w:sz w:val="24"/>
        <w:szCs w:val="24"/>
      </w:rPr>
      <w:t>11</w: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EE44E9">
    <w:pPr>
      <w:pStyle w:val="Pieddepage"/>
      <w:ind w:right="-2"/>
      <w:jc w:val="right"/>
    </w:pPr>
  </w:p>
  <w:p w:rsidR="008F461A" w:rsidRPr="00F06301" w:rsidRDefault="008F461A" w:rsidP="00F06301">
    <w:pPr>
      <w:pStyle w:val="Pieddepage"/>
      <w:jc w:val="right"/>
      <w:rPr>
        <w:rFonts w:asciiTheme="majorBidi" w:hAnsiTheme="majorBidi" w:cstheme="majorBidi"/>
        <w:sz w:val="24"/>
        <w:szCs w:val="24"/>
      </w:rPr>
    </w:pPr>
    <w:r>
      <w:rPr>
        <w:rFonts w:asciiTheme="majorBidi" w:hAnsiTheme="majorBidi" w:cstheme="majorBidi"/>
        <w:sz w:val="24"/>
        <w:szCs w:val="24"/>
      </w:rPr>
      <w:t>10</w: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EE44E9">
    <w:pPr>
      <w:pStyle w:val="Pieddepage"/>
      <w:ind w:right="-2"/>
      <w:jc w:val="right"/>
    </w:pPr>
  </w:p>
  <w:p w:rsidR="008F461A" w:rsidRPr="00F06301" w:rsidRDefault="008F461A" w:rsidP="00F06301">
    <w:pPr>
      <w:pStyle w:val="Pieddepage"/>
      <w:jc w:val="right"/>
      <w:rPr>
        <w:rFonts w:asciiTheme="majorBidi" w:hAnsiTheme="majorBidi" w:cstheme="majorBidi"/>
        <w:sz w:val="24"/>
        <w:szCs w:val="24"/>
      </w:rPr>
    </w:pPr>
    <w:r>
      <w:rPr>
        <w:rFonts w:asciiTheme="majorBidi" w:hAnsiTheme="majorBidi" w:cstheme="majorBidi"/>
        <w:sz w:val="24"/>
        <w:szCs w:val="24"/>
      </w:rPr>
      <w:t>12</w: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EE44E9">
    <w:pPr>
      <w:pStyle w:val="Pieddepage"/>
      <w:ind w:right="-2"/>
      <w:jc w:val="right"/>
    </w:pPr>
  </w:p>
  <w:p w:rsidR="008F461A" w:rsidRPr="00F06301" w:rsidRDefault="008F461A" w:rsidP="00F06301">
    <w:pPr>
      <w:pStyle w:val="Pieddepage"/>
      <w:jc w:val="right"/>
      <w:rPr>
        <w:rFonts w:asciiTheme="majorBidi" w:hAnsiTheme="majorBidi" w:cstheme="majorBidi"/>
        <w:sz w:val="24"/>
        <w:szCs w:val="24"/>
      </w:rPr>
    </w:pPr>
    <w:r>
      <w:rPr>
        <w:rFonts w:asciiTheme="majorBidi" w:hAnsiTheme="majorBidi" w:cstheme="majorBidi"/>
        <w:sz w:val="24"/>
        <w:szCs w:val="24"/>
      </w:rPr>
      <w:t>13</w: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EE44E9">
    <w:pPr>
      <w:pStyle w:val="Pieddepage"/>
      <w:ind w:right="-2"/>
      <w:jc w:val="right"/>
    </w:pPr>
  </w:p>
  <w:p w:rsidR="008F461A" w:rsidRPr="00F06301" w:rsidRDefault="008F461A" w:rsidP="00F06301">
    <w:pPr>
      <w:pStyle w:val="Pieddepage"/>
      <w:jc w:val="right"/>
      <w:rPr>
        <w:rFonts w:asciiTheme="majorBidi" w:hAnsiTheme="majorBidi" w:cstheme="majorBidi"/>
        <w:sz w:val="24"/>
        <w:szCs w:val="24"/>
      </w:rPr>
    </w:pPr>
    <w:r>
      <w:rPr>
        <w:rFonts w:asciiTheme="majorBidi" w:hAnsiTheme="majorBidi" w:cstheme="majorBidi"/>
        <w:sz w:val="24"/>
        <w:szCs w:val="24"/>
      </w:rPr>
      <w:t>14</w: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EE44E9">
    <w:pPr>
      <w:pStyle w:val="Pieddepage"/>
      <w:ind w:right="-2"/>
      <w:jc w:val="right"/>
    </w:pPr>
  </w:p>
  <w:p w:rsidR="008F461A" w:rsidRPr="00F06301" w:rsidRDefault="008F461A" w:rsidP="00F06301">
    <w:pPr>
      <w:pStyle w:val="Pieddepage"/>
      <w:jc w:val="right"/>
      <w:rPr>
        <w:rFonts w:asciiTheme="majorBidi" w:hAnsiTheme="majorBidi" w:cstheme="majorBidi"/>
        <w:sz w:val="24"/>
        <w:szCs w:val="24"/>
      </w:rPr>
    </w:pPr>
    <w:r>
      <w:rPr>
        <w:rFonts w:asciiTheme="majorBidi" w:hAnsiTheme="majorBidi" w:cstheme="majorBidi"/>
        <w:sz w:val="24"/>
        <w:szCs w:val="24"/>
      </w:rPr>
      <w:t>15</w: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3B7E52">
    <w:pPr>
      <w:pStyle w:val="Pieddepage"/>
      <w:jc w:val="right"/>
      <w:rPr>
        <w:rFonts w:asciiTheme="majorBidi" w:hAnsiTheme="majorBidi" w:cstheme="majorBidi"/>
        <w:sz w:val="24"/>
        <w:szCs w:val="24"/>
      </w:rPr>
    </w:pPr>
    <w:r>
      <w:rPr>
        <w:rFonts w:asciiTheme="majorBidi" w:hAnsiTheme="majorBidi" w:cstheme="majorBidi"/>
        <w:sz w:val="24"/>
        <w:szCs w:val="24"/>
      </w:rPr>
      <w:t>16</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D140E" w:rsidRDefault="008F461A" w:rsidP="00F540BD">
    <w:pPr>
      <w:pStyle w:val="Standard"/>
      <w:spacing w:after="0"/>
      <w:jc w:val="center"/>
      <w:rPr>
        <w:rFonts w:cs="Times New Roman"/>
        <w:i/>
        <w:color w:val="000000"/>
      </w:rPr>
    </w:pPr>
  </w:p>
  <w:p w:rsidR="008F461A" w:rsidRDefault="008F461A">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3B7E52">
    <w:pPr>
      <w:pStyle w:val="Pieddepage"/>
      <w:jc w:val="right"/>
      <w:rPr>
        <w:rFonts w:asciiTheme="majorBidi" w:hAnsiTheme="majorBidi" w:cstheme="majorBidi"/>
        <w:sz w:val="24"/>
        <w:szCs w:val="24"/>
      </w:rPr>
    </w:pPr>
    <w:r>
      <w:rPr>
        <w:rFonts w:asciiTheme="majorBidi" w:hAnsiTheme="majorBidi" w:cstheme="majorBidi"/>
        <w:sz w:val="24"/>
        <w:szCs w:val="24"/>
      </w:rPr>
      <w:t>18</w: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25"/>
      <w:docPartObj>
        <w:docPartGallery w:val="Page Numbers (Bottom of Page)"/>
        <w:docPartUnique/>
      </w:docPartObj>
    </w:sdtPr>
    <w:sdtContent>
      <w:p w:rsidR="008F461A" w:rsidRDefault="008F461A" w:rsidP="003B7E52">
        <w:pPr>
          <w:pStyle w:val="Pieddepage"/>
          <w:ind w:right="-2"/>
          <w:jc w:val="right"/>
        </w:pPr>
        <w:r>
          <w:rPr>
            <w:sz w:val="24"/>
            <w:szCs w:val="24"/>
          </w:rPr>
          <w:t>17</w:t>
        </w:r>
      </w:p>
    </w:sdtContent>
  </w:sdt>
  <w:p w:rsidR="008F461A" w:rsidRDefault="008F461A">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3B7E52">
    <w:pPr>
      <w:pStyle w:val="Pieddepage"/>
      <w:jc w:val="right"/>
      <w:rPr>
        <w:rFonts w:asciiTheme="majorBidi" w:hAnsiTheme="majorBidi" w:cstheme="majorBidi"/>
        <w:sz w:val="24"/>
        <w:szCs w:val="24"/>
      </w:rPr>
    </w:pPr>
    <w:r>
      <w:rPr>
        <w:rFonts w:asciiTheme="majorBidi" w:hAnsiTheme="majorBidi" w:cstheme="majorBidi"/>
        <w:sz w:val="24"/>
        <w:szCs w:val="24"/>
      </w:rPr>
      <w:t>18</w: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26"/>
      <w:docPartObj>
        <w:docPartGallery w:val="Page Numbers (Bottom of Page)"/>
        <w:docPartUnique/>
      </w:docPartObj>
    </w:sdtPr>
    <w:sdtContent>
      <w:p w:rsidR="008F461A" w:rsidRDefault="008F461A" w:rsidP="003B7E52">
        <w:pPr>
          <w:pStyle w:val="Pieddepage"/>
          <w:ind w:right="-2"/>
          <w:jc w:val="right"/>
        </w:pPr>
        <w:r>
          <w:rPr>
            <w:sz w:val="24"/>
            <w:szCs w:val="24"/>
          </w:rPr>
          <w:t>19</w:t>
        </w:r>
      </w:p>
    </w:sdtContent>
  </w:sdt>
  <w:p w:rsidR="008F461A" w:rsidRDefault="008F461A">
    <w:pPr>
      <w:pStyle w:val="Pieddepage"/>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3B7E52">
    <w:pPr>
      <w:pStyle w:val="Pieddepage"/>
      <w:jc w:val="right"/>
      <w:rPr>
        <w:rFonts w:asciiTheme="majorBidi" w:hAnsiTheme="majorBidi" w:cstheme="majorBidi"/>
        <w:sz w:val="24"/>
        <w:szCs w:val="24"/>
      </w:rPr>
    </w:pPr>
    <w:r>
      <w:rPr>
        <w:rFonts w:asciiTheme="majorBidi" w:hAnsiTheme="majorBidi" w:cstheme="majorBidi"/>
        <w:sz w:val="24"/>
        <w:szCs w:val="24"/>
      </w:rPr>
      <w:t>21</w: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27"/>
      <w:docPartObj>
        <w:docPartGallery w:val="Page Numbers (Bottom of Page)"/>
        <w:docPartUnique/>
      </w:docPartObj>
    </w:sdtPr>
    <w:sdtContent>
      <w:p w:rsidR="008F461A" w:rsidRDefault="008F461A" w:rsidP="003B7E52">
        <w:pPr>
          <w:pStyle w:val="Pieddepage"/>
          <w:ind w:right="-2"/>
          <w:jc w:val="right"/>
        </w:pPr>
        <w:r>
          <w:rPr>
            <w:sz w:val="24"/>
            <w:szCs w:val="24"/>
          </w:rPr>
          <w:t>20</w:t>
        </w:r>
      </w:p>
    </w:sdtContent>
  </w:sdt>
  <w:p w:rsidR="008F461A" w:rsidRDefault="008F461A">
    <w:pPr>
      <w:pStyle w:val="Pieddepage"/>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3B7E52">
    <w:pPr>
      <w:pStyle w:val="Pieddepage"/>
      <w:jc w:val="right"/>
      <w:rPr>
        <w:rFonts w:asciiTheme="majorBidi" w:hAnsiTheme="majorBidi" w:cstheme="majorBidi"/>
        <w:sz w:val="24"/>
        <w:szCs w:val="24"/>
      </w:rPr>
    </w:pPr>
    <w:r>
      <w:rPr>
        <w:rFonts w:asciiTheme="majorBidi" w:hAnsiTheme="majorBidi" w:cstheme="majorBidi"/>
        <w:sz w:val="24"/>
        <w:szCs w:val="24"/>
      </w:rPr>
      <w:t>23</w: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3B7E52">
    <w:pPr>
      <w:pStyle w:val="Pieddepage"/>
      <w:jc w:val="right"/>
      <w:rPr>
        <w:rFonts w:asciiTheme="majorBidi" w:hAnsiTheme="majorBidi" w:cstheme="majorBidi"/>
        <w:sz w:val="24"/>
        <w:szCs w:val="24"/>
      </w:rPr>
    </w:pPr>
    <w:r>
      <w:rPr>
        <w:rFonts w:asciiTheme="majorBidi" w:hAnsiTheme="majorBidi" w:cstheme="majorBidi"/>
        <w:sz w:val="24"/>
        <w:szCs w:val="24"/>
      </w:rPr>
      <w:t>22</w: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387CE1">
    <w:pPr>
      <w:pStyle w:val="Pieddepage"/>
      <w:jc w:val="right"/>
      <w:rPr>
        <w:rFonts w:asciiTheme="majorBidi" w:hAnsiTheme="majorBidi" w:cstheme="majorBidi"/>
        <w:sz w:val="24"/>
        <w:szCs w:val="24"/>
      </w:rPr>
    </w:pPr>
    <w:r>
      <w:rPr>
        <w:rFonts w:asciiTheme="majorBidi" w:hAnsiTheme="majorBidi" w:cstheme="majorBidi"/>
        <w:sz w:val="24"/>
        <w:szCs w:val="24"/>
      </w:rPr>
      <w:t>26</w: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28"/>
      <w:docPartObj>
        <w:docPartGallery w:val="Page Numbers (Bottom of Page)"/>
        <w:docPartUnique/>
      </w:docPartObj>
    </w:sdtPr>
    <w:sdtContent>
      <w:p w:rsidR="008F461A" w:rsidRDefault="008F461A" w:rsidP="00EE44E9">
        <w:pPr>
          <w:pStyle w:val="Pieddepage"/>
          <w:ind w:right="-2"/>
          <w:jc w:val="right"/>
        </w:pPr>
        <w:r>
          <w:rPr>
            <w:rFonts w:asciiTheme="majorBidi" w:hAnsiTheme="majorBidi" w:cstheme="majorBidi"/>
          </w:rPr>
          <w:t>24</w:t>
        </w:r>
      </w:p>
    </w:sdtContent>
  </w:sdt>
  <w:p w:rsidR="008F461A" w:rsidRDefault="008F461A">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EE44E9" w:rsidRDefault="008F461A" w:rsidP="00EE44E9">
    <w:pPr>
      <w:pStyle w:val="Pieddepage"/>
      <w:jc w:val="right"/>
      <w:rPr>
        <w:rFonts w:asciiTheme="majorBidi" w:hAnsiTheme="majorBidi" w:cstheme="majorBidi"/>
        <w:sz w:val="24"/>
        <w:szCs w:val="24"/>
      </w:rPr>
    </w:pPr>
    <w:r>
      <w:rPr>
        <w:rFonts w:asciiTheme="majorBidi" w:hAnsiTheme="majorBidi" w:cstheme="majorBidi"/>
        <w:sz w:val="24"/>
        <w:szCs w:val="24"/>
      </w:rPr>
      <w:t>1</w: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29"/>
      <w:docPartObj>
        <w:docPartGallery w:val="Page Numbers (Bottom of Page)"/>
        <w:docPartUnique/>
      </w:docPartObj>
    </w:sdtPr>
    <w:sdtContent>
      <w:p w:rsidR="008F461A" w:rsidRDefault="008F461A" w:rsidP="00EE44E9">
        <w:pPr>
          <w:pStyle w:val="Pieddepage"/>
          <w:ind w:right="-2"/>
          <w:jc w:val="right"/>
        </w:pPr>
        <w:r>
          <w:rPr>
            <w:rFonts w:asciiTheme="majorBidi" w:hAnsiTheme="majorBidi" w:cstheme="majorBidi"/>
          </w:rPr>
          <w:t>25</w:t>
        </w:r>
      </w:p>
    </w:sdtContent>
  </w:sdt>
  <w:p w:rsidR="008F461A" w:rsidRDefault="008F461A">
    <w:pPr>
      <w:pStyle w:val="Pieddepage"/>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387CE1">
    <w:pPr>
      <w:pStyle w:val="Pieddepage"/>
      <w:jc w:val="right"/>
      <w:rPr>
        <w:rFonts w:asciiTheme="majorBidi" w:hAnsiTheme="majorBidi" w:cstheme="majorBidi"/>
        <w:sz w:val="24"/>
        <w:szCs w:val="24"/>
      </w:rPr>
    </w:pPr>
    <w:r>
      <w:rPr>
        <w:rFonts w:asciiTheme="majorBidi" w:hAnsiTheme="majorBidi" w:cstheme="majorBidi"/>
        <w:sz w:val="24"/>
        <w:szCs w:val="24"/>
      </w:rPr>
      <w:t>27</w: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87CE1" w:rsidRDefault="008F461A" w:rsidP="00387CE1">
    <w:pPr>
      <w:pStyle w:val="Pieddepage"/>
      <w:jc w:val="right"/>
      <w:rPr>
        <w:rFonts w:asciiTheme="majorBidi" w:hAnsiTheme="majorBidi" w:cstheme="majorBidi"/>
        <w:sz w:val="24"/>
        <w:szCs w:val="24"/>
      </w:rPr>
    </w:pPr>
    <w:r>
      <w:rPr>
        <w:rFonts w:asciiTheme="majorBidi" w:hAnsiTheme="majorBidi" w:cstheme="majorBidi"/>
        <w:sz w:val="24"/>
        <w:szCs w:val="24"/>
      </w:rPr>
      <w:t>26</w: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3B7E52">
    <w:pPr>
      <w:pStyle w:val="Pieddepage"/>
      <w:jc w:val="right"/>
      <w:rPr>
        <w:rFonts w:asciiTheme="majorBidi" w:hAnsiTheme="majorBidi" w:cstheme="majorBidi"/>
        <w:sz w:val="24"/>
        <w:szCs w:val="24"/>
      </w:rPr>
    </w:pPr>
    <w:r>
      <w:rPr>
        <w:rFonts w:asciiTheme="majorBidi" w:hAnsiTheme="majorBidi" w:cstheme="majorBidi"/>
        <w:sz w:val="24"/>
        <w:szCs w:val="24"/>
      </w:rPr>
      <w:t>26</w: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30"/>
      <w:docPartObj>
        <w:docPartGallery w:val="Page Numbers (Bottom of Page)"/>
        <w:docPartUnique/>
      </w:docPartObj>
    </w:sdtPr>
    <w:sdtContent>
      <w:p w:rsidR="008F461A" w:rsidRDefault="008F461A" w:rsidP="00387CE1">
        <w:pPr>
          <w:pStyle w:val="Pieddepage"/>
          <w:ind w:right="-2"/>
          <w:jc w:val="right"/>
        </w:pPr>
        <w:r>
          <w:rPr>
            <w:rFonts w:asciiTheme="majorBidi" w:hAnsiTheme="majorBidi" w:cstheme="majorBidi"/>
          </w:rPr>
          <w:t>28</w:t>
        </w:r>
      </w:p>
    </w:sdtContent>
  </w:sdt>
  <w:p w:rsidR="008F461A" w:rsidRDefault="008F461A">
    <w:pPr>
      <w:pStyle w:val="Pieddepage"/>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30</w: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31"/>
      <w:docPartObj>
        <w:docPartGallery w:val="Page Numbers (Bottom of Page)"/>
        <w:docPartUnique/>
      </w:docPartObj>
    </w:sdtPr>
    <w:sdtContent>
      <w:p w:rsidR="008F461A" w:rsidRDefault="008F461A" w:rsidP="00387CE1">
        <w:pPr>
          <w:pStyle w:val="Pieddepage"/>
          <w:ind w:right="-2"/>
          <w:jc w:val="right"/>
        </w:pPr>
        <w:r>
          <w:rPr>
            <w:rFonts w:asciiTheme="majorBidi" w:hAnsiTheme="majorBidi" w:cstheme="majorBidi"/>
          </w:rPr>
          <w:t>29</w:t>
        </w:r>
      </w:p>
    </w:sdtContent>
  </w:sdt>
  <w:p w:rsidR="008F461A" w:rsidRDefault="008F461A">
    <w:pPr>
      <w:pStyle w:val="Pieddepage"/>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1B116A">
    <w:pPr>
      <w:pStyle w:val="Pieddepage"/>
      <w:ind w:right="-2"/>
      <w:jc w:val="right"/>
    </w:pPr>
  </w:p>
  <w:p w:rsidR="008F461A" w:rsidRDefault="008F461A">
    <w:pPr>
      <w:pStyle w:val="Pieddepage"/>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32</w: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31</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EE44E9" w:rsidRDefault="008F461A" w:rsidP="00EE44E9">
    <w:pPr>
      <w:pStyle w:val="Pieddepage"/>
      <w:jc w:val="right"/>
      <w:rPr>
        <w:rFonts w:asciiTheme="majorBidi" w:hAnsiTheme="majorBidi" w:cstheme="majorBidi"/>
        <w:sz w:val="24"/>
        <w:szCs w:val="24"/>
      </w:rPr>
    </w:pPr>
    <w:r>
      <w:rPr>
        <w:rFonts w:asciiTheme="majorBidi" w:hAnsiTheme="majorBidi" w:cstheme="majorBidi"/>
        <w:sz w:val="24"/>
        <w:szCs w:val="24"/>
      </w:rPr>
      <w:t>2</w: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33</w: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B7E52" w:rsidRDefault="008F461A" w:rsidP="006815FF">
    <w:pPr>
      <w:pStyle w:val="Pieddepage"/>
      <w:jc w:val="right"/>
      <w:rPr>
        <w:rFonts w:asciiTheme="majorBidi" w:hAnsiTheme="majorBidi" w:cstheme="majorBidi"/>
        <w:sz w:val="24"/>
        <w:szCs w:val="24"/>
      </w:rPr>
    </w:pPr>
    <w:r>
      <w:rPr>
        <w:rFonts w:asciiTheme="majorBidi" w:hAnsiTheme="majorBidi" w:cstheme="majorBidi"/>
        <w:sz w:val="24"/>
        <w:szCs w:val="24"/>
      </w:rPr>
      <w:t>35</w: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34</w: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36</w: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6815FF">
    <w:pPr>
      <w:pStyle w:val="Pieddepage"/>
      <w:jc w:val="right"/>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6815FF">
    <w:pPr>
      <w:pStyle w:val="Pieddepage"/>
      <w:jc w:val="right"/>
      <w:rPr>
        <w:rFonts w:asciiTheme="majorBidi" w:hAnsiTheme="majorBidi" w:cstheme="majorBidi"/>
        <w:sz w:val="24"/>
        <w:szCs w:val="24"/>
      </w:rPr>
    </w:pPr>
    <w:r>
      <w:rPr>
        <w:rFonts w:asciiTheme="majorBidi" w:hAnsiTheme="majorBidi" w:cstheme="majorBidi"/>
        <w:sz w:val="24"/>
        <w:szCs w:val="24"/>
      </w:rPr>
      <w:t>38</w: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6815FF">
    <w:pPr>
      <w:pStyle w:val="Pieddepage"/>
      <w:jc w:val="right"/>
      <w:rPr>
        <w:rFonts w:asciiTheme="majorBidi" w:hAnsiTheme="majorBidi" w:cstheme="majorBidi"/>
        <w:sz w:val="24"/>
        <w:szCs w:val="24"/>
      </w:rPr>
    </w:pPr>
    <w:r>
      <w:rPr>
        <w:rFonts w:asciiTheme="majorBidi" w:hAnsiTheme="majorBidi" w:cstheme="majorBidi"/>
        <w:sz w:val="24"/>
        <w:szCs w:val="24"/>
      </w:rPr>
      <w:t>37</w: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6815FF">
    <w:pPr>
      <w:pStyle w:val="Pieddepage"/>
      <w:jc w:val="right"/>
      <w:rPr>
        <w:rFonts w:asciiTheme="majorBidi" w:hAnsiTheme="majorBidi" w:cstheme="majorBidi"/>
        <w:sz w:val="24"/>
        <w:szCs w:val="24"/>
      </w:rPr>
    </w:pPr>
    <w:r>
      <w:rPr>
        <w:rFonts w:asciiTheme="majorBidi" w:hAnsiTheme="majorBidi" w:cstheme="majorBidi"/>
        <w:sz w:val="24"/>
        <w:szCs w:val="24"/>
      </w:rPr>
      <w:t>39</w: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533CC0">
    <w:pPr>
      <w:pStyle w:val="Pieddepage"/>
      <w:jc w:val="right"/>
      <w:rPr>
        <w:rFonts w:asciiTheme="majorBidi" w:hAnsiTheme="majorBidi" w:cstheme="majorBidi"/>
        <w:sz w:val="24"/>
        <w:szCs w:val="24"/>
      </w:rPr>
    </w:pPr>
    <w:r>
      <w:rPr>
        <w:rFonts w:asciiTheme="majorBidi" w:hAnsiTheme="majorBidi" w:cstheme="majorBidi"/>
        <w:sz w:val="24"/>
        <w:szCs w:val="24"/>
      </w:rPr>
      <w:t>40</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3277E2">
    <w:pPr>
      <w:pStyle w:val="Pieddepage"/>
      <w:jc w:val="right"/>
    </w:pPr>
  </w:p>
  <w:p w:rsidR="008F461A" w:rsidRDefault="008F461A">
    <w:pPr>
      <w:pStyle w:val="Pieddepage"/>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6815FF">
    <w:pPr>
      <w:pStyle w:val="Pieddepage"/>
      <w:jc w:val="right"/>
      <w:rPr>
        <w:rFonts w:asciiTheme="majorBidi" w:hAnsiTheme="majorBidi" w:cstheme="majorBidi"/>
        <w:sz w:val="24"/>
        <w:szCs w:val="24"/>
      </w:rPr>
    </w:pPr>
    <w:r>
      <w:rPr>
        <w:rFonts w:asciiTheme="majorBidi" w:hAnsiTheme="majorBidi" w:cstheme="majorBidi"/>
        <w:sz w:val="24"/>
        <w:szCs w:val="24"/>
      </w:rPr>
      <w:t>42</w: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533CC0">
    <w:pPr>
      <w:pStyle w:val="Pieddepage"/>
      <w:jc w:val="right"/>
      <w:rPr>
        <w:rFonts w:asciiTheme="majorBidi" w:hAnsiTheme="majorBidi" w:cstheme="majorBidi"/>
        <w:sz w:val="24"/>
        <w:szCs w:val="24"/>
      </w:rPr>
    </w:pPr>
    <w:r>
      <w:rPr>
        <w:rFonts w:asciiTheme="majorBidi" w:hAnsiTheme="majorBidi" w:cstheme="majorBidi"/>
        <w:sz w:val="24"/>
        <w:szCs w:val="24"/>
      </w:rPr>
      <w:t>41</w: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43</w: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6815FF">
    <w:pPr>
      <w:pStyle w:val="Pieddepage"/>
      <w:jc w:val="right"/>
      <w:rPr>
        <w:rFonts w:asciiTheme="majorBidi" w:hAnsiTheme="majorBidi" w:cstheme="majorBidi"/>
        <w:sz w:val="24"/>
        <w:szCs w:val="24"/>
      </w:rPr>
    </w:pPr>
    <w:r>
      <w:rPr>
        <w:rFonts w:asciiTheme="majorBidi" w:hAnsiTheme="majorBidi" w:cstheme="majorBidi"/>
        <w:sz w:val="24"/>
        <w:szCs w:val="24"/>
      </w:rPr>
      <w:t>45</w: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533CC0">
    <w:pPr>
      <w:pStyle w:val="Pieddepage"/>
      <w:jc w:val="right"/>
      <w:rPr>
        <w:rFonts w:asciiTheme="majorBidi" w:hAnsiTheme="majorBidi" w:cstheme="majorBidi"/>
        <w:sz w:val="24"/>
        <w:szCs w:val="24"/>
      </w:rPr>
    </w:pPr>
    <w:r>
      <w:rPr>
        <w:rFonts w:asciiTheme="majorBidi" w:hAnsiTheme="majorBidi" w:cstheme="majorBidi"/>
        <w:sz w:val="24"/>
        <w:szCs w:val="24"/>
      </w:rPr>
      <w:t>44</w: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46</w: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47</w: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49</w: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48</w: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50</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EE44E9" w:rsidRDefault="008F461A" w:rsidP="00EE44E9">
    <w:pPr>
      <w:pStyle w:val="Pieddepage"/>
      <w:jc w:val="right"/>
      <w:rPr>
        <w:rFonts w:asciiTheme="majorBidi" w:hAnsiTheme="majorBidi" w:cstheme="majorBidi"/>
        <w:sz w:val="24"/>
        <w:szCs w:val="24"/>
      </w:rPr>
    </w:pPr>
    <w:r>
      <w:rPr>
        <w:rFonts w:asciiTheme="majorBidi" w:hAnsiTheme="majorBidi" w:cstheme="majorBidi"/>
        <w:sz w:val="24"/>
        <w:szCs w:val="24"/>
      </w:rPr>
      <w:t>4</w: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51</w: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53</w: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52</w: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1B116A">
    <w:pPr>
      <w:pStyle w:val="Pieddepage"/>
      <w:ind w:right="-2"/>
      <w:jc w:val="right"/>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55</w: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54</w: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57</w: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56</w: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59</w: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58</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EE44E9" w:rsidRDefault="008F461A" w:rsidP="00EE44E9">
    <w:pPr>
      <w:pStyle w:val="Pieddepage"/>
      <w:jc w:val="right"/>
      <w:rPr>
        <w:rFonts w:asciiTheme="majorBidi" w:hAnsiTheme="majorBidi" w:cstheme="majorBidi"/>
        <w:sz w:val="24"/>
        <w:szCs w:val="24"/>
      </w:rPr>
    </w:pPr>
    <w:r>
      <w:rPr>
        <w:rFonts w:asciiTheme="majorBidi" w:hAnsiTheme="majorBidi" w:cstheme="majorBidi"/>
        <w:sz w:val="24"/>
        <w:szCs w:val="24"/>
      </w:rPr>
      <w:t>3</w: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61</w: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4F6FF3" w:rsidRDefault="008F461A" w:rsidP="004F6FF3">
    <w:pPr>
      <w:pStyle w:val="Pieddepage"/>
      <w:jc w:val="right"/>
      <w:rPr>
        <w:rFonts w:asciiTheme="majorBidi" w:hAnsiTheme="majorBidi" w:cstheme="majorBidi"/>
        <w:sz w:val="24"/>
        <w:szCs w:val="24"/>
      </w:rPr>
    </w:pPr>
    <w:r>
      <w:rPr>
        <w:rFonts w:asciiTheme="majorBidi" w:hAnsiTheme="majorBidi" w:cstheme="majorBidi"/>
        <w:sz w:val="24"/>
        <w:szCs w:val="24"/>
      </w:rPr>
      <w:t>60</w: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565622" w:rsidRDefault="008F461A" w:rsidP="00565622">
    <w:pPr>
      <w:pStyle w:val="Pieddepage"/>
      <w:ind w:right="-2"/>
      <w:jc w:val="right"/>
      <w:rPr>
        <w:rFonts w:asciiTheme="majorBidi" w:hAnsiTheme="majorBidi" w:cstheme="majorBidi"/>
        <w:sz w:val="24"/>
        <w:szCs w:val="24"/>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EE44E9" w:rsidRDefault="008F461A" w:rsidP="00EE44E9">
    <w:pPr>
      <w:pStyle w:val="Pieddepage"/>
      <w:jc w:val="right"/>
      <w:rPr>
        <w:rFonts w:asciiTheme="majorBidi" w:hAnsiTheme="majorBidi" w:cstheme="majorBidi"/>
        <w:sz w:val="24"/>
        <w:szCs w:val="24"/>
      </w:rPr>
    </w:pPr>
    <w:r>
      <w:rPr>
        <w:rFonts w:asciiTheme="majorBidi" w:hAnsiTheme="majorBidi" w:cstheme="majorBidi"/>
        <w:sz w:val="24"/>
        <w:szCs w:val="24"/>
      </w:rPr>
      <w:t>6</w: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25122"/>
      <w:docPartObj>
        <w:docPartGallery w:val="Page Numbers (Bottom of Page)"/>
        <w:docPartUnique/>
      </w:docPartObj>
    </w:sdtPr>
    <w:sdtContent>
      <w:p w:rsidR="008F461A" w:rsidRDefault="008F461A" w:rsidP="00EE44E9">
        <w:pPr>
          <w:pStyle w:val="Pieddepage"/>
          <w:ind w:right="-2"/>
          <w:jc w:val="right"/>
        </w:pPr>
        <w:r>
          <w:rPr>
            <w:rFonts w:asciiTheme="majorBidi" w:hAnsiTheme="majorBidi" w:cstheme="majorBidi"/>
          </w:rPr>
          <w:t>5</w:t>
        </w:r>
      </w:p>
    </w:sdtContent>
  </w:sdt>
  <w:p w:rsidR="008F461A" w:rsidRDefault="008F461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134C" w:rsidRPr="00A84F7B" w:rsidRDefault="004F134C" w:rsidP="00A84F7B">
      <w:pPr>
        <w:pStyle w:val="Standard"/>
        <w:spacing w:after="0" w:line="240" w:lineRule="auto"/>
        <w:rPr>
          <w:rFonts w:ascii="Calibri" w:eastAsia="Times New Roman" w:hAnsi="Calibri" w:cs="Times New Roman"/>
          <w:sz w:val="22"/>
          <w:szCs w:val="22"/>
          <w:lang w:eastAsia="fr-FR"/>
        </w:rPr>
      </w:pPr>
      <w:r>
        <w:separator/>
      </w:r>
    </w:p>
  </w:footnote>
  <w:footnote w:type="continuationSeparator" w:id="1">
    <w:p w:rsidR="004F134C" w:rsidRPr="00A84F7B" w:rsidRDefault="004F134C" w:rsidP="00A84F7B">
      <w:pPr>
        <w:pStyle w:val="Standard"/>
        <w:spacing w:after="0" w:line="240" w:lineRule="auto"/>
        <w:rPr>
          <w:rFonts w:ascii="Calibri" w:eastAsia="Times New Roman" w:hAnsi="Calibri" w:cs="Times New Roman"/>
          <w:sz w:val="22"/>
          <w:szCs w:val="22"/>
          <w:lang w:eastAsia="fr-FR"/>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E03933">
    <w:pPr>
      <w:pStyle w:val="En-tte"/>
      <w:jc w:val="center"/>
    </w:pPr>
    <w:r w:rsidRPr="004748E5">
      <w:rPr>
        <w:rFonts w:ascii="Times New Roman" w:hAnsi="Times New Roman"/>
        <w:noProof/>
        <w:sz w:val="24"/>
      </w:rPr>
      <w:pict>
        <v:shapetype id="_x0000_t202" coordsize="21600,21600" o:spt="202" path="m,l,21600r21600,l21600,xe">
          <v:stroke joinstyle="miter"/>
          <v:path gradientshapeok="t" o:connecttype="rect"/>
        </v:shapetype>
        <v:shape id="Text Box 4" o:spid="_x0000_s4098" type="#_x0000_t202" style="position:absolute;left:0;text-align:left;margin-left:-10.45pt;margin-top:11.65pt;width:51.3pt;height:85.1pt;z-index:2516561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" stroked="f">
          <v:textbox>
            <w:txbxContent>
              <w:p w:rsidR="008F461A" w:rsidRPr="0072504E" w:rsidRDefault="008F461A">
                <w:pPr>
                  <w:rPr>
                    <w:color w:val="FF0000"/>
                  </w:rPr>
                </w:pPr>
                <w:r>
                  <w:rPr>
                    <w:noProof/>
                    <w:color w:val="FF0000"/>
                  </w:rPr>
                  <w:drawing>
                    <wp:inline distT="0" distB="0" distL="0" distR="0">
                      <wp:extent cx="400050" cy="971550"/>
                      <wp:effectExtent l="0" t="0" r="0" b="0"/>
                      <wp:docPr id="1" name="Image 1" descr="http://upload.wikimedia.org/wikipedia/commons/5/5a/Logo-Univ_Tlemc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upload.wikimedia.org/wikipedia/commons/5/5a/Logo-Univ_Tlemcen.png"/>
                              <pic:cNvPicPr>
                                <a:picLocks noChangeAspect="1" noChangeArrowheads="1"/>
                              </pic:cNvPicPr>
                            </pic:nvPicPr>
                            <pic:blipFill>
                              <a:blip r:embed="rId1"/>
                              <a:srcRect/>
                              <a:stretch>
                                <a:fillRect/>
                              </a:stretch>
                            </pic:blipFill>
                            <pic:spPr bwMode="auto">
                              <a:xfrm rot="10800000" flipV="1">
                                <a:off x="0" y="0"/>
                                <a:ext cx="400050" cy="971550"/>
                              </a:xfrm>
                              <a:prstGeom prst="rect">
                                <a:avLst/>
                              </a:prstGeom>
                              <a:noFill/>
                              <a:ln w="9525">
                                <a:noFill/>
                                <a:miter lim="800000"/>
                                <a:headEnd/>
                                <a:tailEnd/>
                              </a:ln>
                            </pic:spPr>
                          </pic:pic>
                        </a:graphicData>
                      </a:graphic>
                    </wp:inline>
                  </w:drawing>
                </w:r>
                <w:r>
                  <w:rPr>
                    <w:color w:val="FF0000"/>
                  </w:rPr>
                  <w:t xml:space="preserve"> </w:t>
                </w:r>
              </w:p>
            </w:txbxContent>
          </v:textbox>
        </v:shape>
      </w:pict>
    </w:r>
    <w:r w:rsidRPr="004748E5">
      <w:rPr>
        <w:rFonts w:ascii="Times New Roman" w:hAnsi="Times New Roman"/>
        <w:noProof/>
        <w:sz w:val="24"/>
      </w:rPr>
      <w:pict>
        <v:group id="Group 5" o:spid="_x0000_s4099" style="position:absolute;left:0;text-align:left;margin-left:-4.85pt;margin-top:-35.65pt;width:534.6pt;height:845.9pt;z-index:-251656192" coordorigin="1321,-4" coordsize="10692,16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">
          <v:rect id="Rectangle 1" o:spid="_x0000_s4101" style="position:absolute;left:1321;top:16058;width:10692;height: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XGQcEA&#10;AADaAAAADwAAAGRycy9kb3ducmV2LnhtbESP3WrCQBSE7wu+w3IE7+qmgkWiq1jBtjci/jzAIXtM&#10;gtmzS/Zo4tt3hYKXw8x8wyxWvWvUndpYezbwMc5AERfe1lwaOJ+27zNQUZAtNp7JwIMirJaDtwXm&#10;1nd8oPtRSpUgHHM0UImEXOtYVOQwjn0gTt7Ftw4lybbUtsUuwV2jJ1n2qR3WnBYqDLSpqLgeb87A&#10;xU30Q2a7r++tnLr9zz6cCxeMGQ379RyUUC+v8H/71xqYwvNKugF6+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VxkHBAAAA2gAAAA8AAAAAAAAAAAAAAAAAmAIAAGRycy9kb3du&#10;cmV2LnhtbFBLBQYAAAAABAAEAPUAAACGAwAAAAA=&#10;" fillcolor="#dbe5f1 [660]" stroked="f" strokecolor="gray">
            <v:fill opacity="26214f"/>
          </v:rect>
          <v:rect id="Rectangle 3" o:spid="_x0000_s4100" style="position:absolute;left:1322;top:-4;width:10572;height: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YNsEA&#10;AADaAAAADwAAAGRycy9kb3ducmV2LnhtbESPzYrCQBCE7wu+w9AL3tbJehCJjqKCP5dFVn2AJtMm&#10;wUzPkGlNfPsdQdhjUVVfUfNl7xr1oDbWng18jzJQxIW3NZcGLuft1xRUFGSLjWcy8KQIy8XgY465&#10;9R3/0uMkpUoQjjkaqERCrnUsKnIYRz4QJ+/qW4eSZFtq22KX4K7R4yybaIc1p4UKA20qKm6nuzNw&#10;dWP9lOnPereVc3fcH8OlcMGY4We/moES6uU//G4frIEJvK6kG6A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yHWDbBAAAA2gAAAA8AAAAAAAAAAAAAAAAAmAIAAGRycy9kb3du&#10;cmV2LnhtbFBLBQYAAAAABAAEAPUAAACGAwAAAAA=&#10;" fillcolor="#dbe5f1 [660]" stroked="f" strokecolor="gray">
            <v:fill opacity="26214f"/>
          </v:rect>
        </v:group>
      </w:pict>
    </w:r>
  </w:p>
  <w:p w:rsidR="008F461A" w:rsidRDefault="008F461A" w:rsidP="00306724">
    <w:pPr>
      <w:pStyle w:val="En-tte"/>
      <w:jc w:val="center"/>
    </w:pPr>
    <w:r>
      <w:rPr>
        <w:noProof/>
      </w:rPr>
      <w:pict>
        <v:rect id="Rectangle 2" o:spid="_x0000_s4097" style="position:absolute;left:0;text-align:left;margin-left:-6pt;margin-top:-18.45pt;width:72.1pt;height:883.5pt;z-index:251658240;visibility:visible;mso-height-percent:1050;mso-position-horizontal-relative:page;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" o:allowincell="f" fillcolor="#dbe5f1 [660]" stroked="f" strokecolor="gray">
          <v:fill opacity="26214f"/>
          <w10:wrap anchorx="page" anchory="page"/>
        </v:rect>
      </w:pict>
    </w:r>
    <w:r>
      <w:t>REPUBLIQUE ALGERIENNE DEMOCRATIQUE ET POPULAIRE</w:t>
    </w:r>
  </w:p>
  <w:p w:rsidR="008F461A" w:rsidRDefault="008F461A" w:rsidP="00306724">
    <w:pPr>
      <w:pStyle w:val="En-tte"/>
      <w:jc w:val="center"/>
    </w:pPr>
    <w:r>
      <w:t>MISTERE DE L’ENSEIGNEMENT SUPERIEURE ET DE LA RECHERCHE SCIENTIFIQUE</w:t>
    </w:r>
  </w:p>
  <w:p w:rsidR="008F461A" w:rsidRDefault="008F461A" w:rsidP="00306724">
    <w:pPr>
      <w:pStyle w:val="En-tte"/>
      <w:jc w:val="center"/>
    </w:pPr>
  </w:p>
  <w:p w:rsidR="008F461A" w:rsidRPr="003B267B" w:rsidRDefault="008F461A" w:rsidP="0072504E">
    <w:pPr>
      <w:jc w:val="center"/>
      <w:rPr>
        <w:b/>
        <w:sz w:val="32"/>
        <w:lang w:val="en-US"/>
      </w:rPr>
    </w:pPr>
    <w:r w:rsidRPr="003F75B9">
      <w:rPr>
        <w:b/>
        <w:sz w:val="32"/>
      </w:rPr>
      <w:t xml:space="preserve">    </w:t>
    </w:r>
    <w:r w:rsidRPr="003B267B">
      <w:rPr>
        <w:b/>
        <w:sz w:val="32"/>
        <w:lang w:val="en-US"/>
      </w:rPr>
      <w:t>UNIVERSITE ABOU-BEKR BELKAID - TLEMCEN</w:t>
    </w:r>
  </w:p>
  <w:p w:rsidR="008F461A" w:rsidRPr="0072504E" w:rsidRDefault="008F461A" w:rsidP="00E03933">
    <w:pPr>
      <w:pStyle w:val="En-tte"/>
      <w:jc w:val="center"/>
      <w:rPr>
        <w:lang w:val="en-US"/>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162214">
    <w:pPr>
      <w:pStyle w:val="En-tte"/>
      <w:pBdr>
        <w:bottom w:val="thickThinSmallGap" w:sz="24" w:space="1" w:color="622423" w:themeColor="accent2" w:themeShade="7F"/>
      </w:pBdr>
      <w:jc w:val="right"/>
      <w:rPr>
        <w:rFonts w:asciiTheme="majorHAnsi" w:eastAsiaTheme="majorEastAsia" w:hAnsiTheme="majorHAnsi" w:cstheme="majorBidi"/>
        <w:sz w:val="32"/>
        <w:szCs w:val="32"/>
      </w:rPr>
    </w:pPr>
    <w:sdt>
      <w:sdtPr>
        <w:rPr>
          <w:rFonts w:asciiTheme="majorBidi" w:eastAsiaTheme="majorEastAsia" w:hAnsiTheme="majorBidi" w:cstheme="majorBidi"/>
          <w:sz w:val="24"/>
          <w:szCs w:val="24"/>
        </w:rPr>
        <w:alias w:val="Titre"/>
        <w:id w:val="337176554"/>
        <w:dataBinding w:prefixMappings="xmlns:ns0='http://schemas.openxmlformats.org/package/2006/metadata/core-properties' xmlns:ns1='http://purl.org/dc/elements/1.1/'" w:xpath="/ns0:coreProperties[1]/ns1:title[1]" w:storeItemID="{6C3C8BC8-F283-45AE-878A-BAB7291924A1}"/>
        <w:text/>
      </w:sdtPr>
      <w:sdtContent>
        <w:r>
          <w:rPr>
            <w:rFonts w:asciiTheme="majorBidi" w:eastAsiaTheme="majorEastAsia" w:hAnsiTheme="majorBidi" w:cstheme="majorBidi"/>
            <w:sz w:val="24"/>
            <w:szCs w:val="24"/>
          </w:rPr>
          <w:t>CHAPITRE I : SYNTHESE BIBLIOGRAPHIQUE</w:t>
        </w:r>
      </w:sdtContent>
    </w:sdt>
  </w:p>
  <w:p w:rsidR="008F461A" w:rsidRPr="00303AE8" w:rsidRDefault="008F461A" w:rsidP="00303AE8">
    <w:pPr>
      <w:pStyle w:val="En-tte"/>
      <w:rPr>
        <w:szCs w:val="24"/>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BC685D" w:rsidRDefault="008F461A" w:rsidP="001B116A">
    <w:pPr>
      <w:pStyle w:val="En-tte"/>
      <w:ind w:right="-2"/>
      <w:rPr>
        <w:rFonts w:asciiTheme="majorBidi" w:hAnsiTheme="majorBidi" w:cstheme="majorBidi"/>
        <w:sz w:val="24"/>
        <w:szCs w:val="24"/>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580379" w:rsidRDefault="008F461A" w:rsidP="00162214">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580379">
      <w:rPr>
        <w:rFonts w:asciiTheme="majorBidi" w:eastAsiaTheme="majorEastAsia" w:hAnsiTheme="majorBidi" w:cstheme="majorBidi"/>
        <w:sz w:val="24"/>
        <w:szCs w:val="24"/>
      </w:rPr>
      <w:t>CHAPITRE II : MATERIELS ET METHODES</w:t>
    </w:r>
  </w:p>
  <w:p w:rsidR="008F461A" w:rsidRPr="00162214" w:rsidRDefault="008F461A" w:rsidP="00E03933">
    <w:pPr>
      <w:pStyle w:val="En-tte"/>
      <w:jc w:val="cente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580379" w:rsidRDefault="008F461A" w:rsidP="00580379">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580379">
      <w:rPr>
        <w:rFonts w:asciiTheme="majorBidi" w:eastAsiaTheme="majorEastAsia" w:hAnsiTheme="majorBidi" w:cstheme="majorBidi"/>
        <w:sz w:val="24"/>
        <w:szCs w:val="24"/>
      </w:rPr>
      <w:t>CHAPITRE II : MATERIELS ET METHODES</w:t>
    </w:r>
  </w:p>
  <w:p w:rsidR="008F461A" w:rsidRPr="00BC685D" w:rsidRDefault="008F461A" w:rsidP="001B116A">
    <w:pPr>
      <w:pStyle w:val="En-tte"/>
      <w:ind w:right="-2"/>
      <w:rPr>
        <w:rFonts w:asciiTheme="majorBidi" w:hAnsiTheme="majorBidi" w:cstheme="majorBidi"/>
        <w:sz w:val="24"/>
        <w:szCs w:val="24"/>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580379" w:rsidRDefault="008F461A" w:rsidP="00580379">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580379">
      <w:rPr>
        <w:rFonts w:asciiTheme="majorBidi" w:eastAsiaTheme="majorEastAsia" w:hAnsiTheme="majorBidi" w:cstheme="majorBidi"/>
        <w:sz w:val="24"/>
        <w:szCs w:val="24"/>
      </w:rPr>
      <w:t>CHAPITRE II : MATERIELS ET METHODES</w:t>
    </w:r>
  </w:p>
  <w:p w:rsidR="008F461A" w:rsidRPr="00580379" w:rsidRDefault="008F461A" w:rsidP="001B116A">
    <w:pPr>
      <w:pStyle w:val="En-tte"/>
      <w:ind w:right="-2"/>
      <w:rPr>
        <w:rFonts w:asciiTheme="majorBidi" w:hAnsiTheme="majorBidi" w:cstheme="majorBidi"/>
        <w:sz w:val="24"/>
        <w:szCs w:val="24"/>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72504E" w:rsidRDefault="008F461A" w:rsidP="00E03933">
    <w:pPr>
      <w:pStyle w:val="En-tte"/>
      <w:jc w:val="center"/>
      <w:rPr>
        <w:lang w:val="en-US"/>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BC685D" w:rsidRDefault="008F461A" w:rsidP="00387CE1">
    <w:pPr>
      <w:pStyle w:val="En-tte"/>
      <w:ind w:right="-2"/>
      <w:jc w:val="right"/>
      <w:rPr>
        <w:rFonts w:asciiTheme="majorBidi" w:hAnsiTheme="majorBidi" w:cstheme="majorBidi"/>
        <w:sz w:val="24"/>
        <w:szCs w:val="24"/>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F7C59" w:rsidRDefault="008F461A" w:rsidP="003F7C59">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3F7C59">
      <w:rPr>
        <w:rFonts w:asciiTheme="majorBidi" w:eastAsiaTheme="majorEastAsia" w:hAnsiTheme="majorBidi" w:cstheme="majorBidi"/>
        <w:sz w:val="24"/>
        <w:szCs w:val="24"/>
      </w:rPr>
      <w:t>CHAPITRE III : RESULTATS ET DISCUSSIONS</w:t>
    </w:r>
  </w:p>
  <w:p w:rsidR="008F461A" w:rsidRPr="0072504E" w:rsidRDefault="008F461A" w:rsidP="00E03933">
    <w:pPr>
      <w:pStyle w:val="En-tte"/>
      <w:jc w:val="center"/>
      <w:rPr>
        <w:lang w:val="en-US"/>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F7C59" w:rsidRDefault="008F461A" w:rsidP="009E3A5F">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3F7C59">
      <w:rPr>
        <w:rFonts w:asciiTheme="majorBidi" w:eastAsiaTheme="majorEastAsia" w:hAnsiTheme="majorBidi" w:cstheme="majorBidi"/>
        <w:sz w:val="24"/>
        <w:szCs w:val="24"/>
      </w:rPr>
      <w:t>CHAPITRE III : RESULTATS ET DISCUSSIONS</w:t>
    </w:r>
  </w:p>
  <w:p w:rsidR="008F461A" w:rsidRPr="00BC685D" w:rsidRDefault="008F461A" w:rsidP="00387CE1">
    <w:pPr>
      <w:pStyle w:val="En-tte"/>
      <w:ind w:right="-2"/>
      <w:jc w:val="right"/>
      <w:rPr>
        <w:rFonts w:asciiTheme="majorBidi" w:hAnsiTheme="majorBidi" w:cstheme="majorBidi"/>
        <w:sz w:val="24"/>
        <w:szCs w:val="24"/>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533CC0" w:rsidRDefault="008F461A" w:rsidP="00533CC0">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533CC0">
      <w:rPr>
        <w:rFonts w:asciiTheme="majorBidi" w:eastAsiaTheme="majorEastAsia" w:hAnsiTheme="majorBidi" w:cstheme="majorBidi"/>
        <w:sz w:val="24"/>
        <w:szCs w:val="24"/>
      </w:rPr>
      <w:t>CHAPITRE II : MATERIELS ET METHODES</w:t>
    </w:r>
  </w:p>
  <w:p w:rsidR="008F461A" w:rsidRPr="0072504E" w:rsidRDefault="008F461A" w:rsidP="00E03933">
    <w:pPr>
      <w:pStyle w:val="En-tte"/>
      <w:jc w:val="center"/>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E03933">
    <w:pPr>
      <w:pStyle w:val="En-tte"/>
      <w:jc w:val="center"/>
    </w:pPr>
    <w:r w:rsidRPr="004748E5">
      <w:rPr>
        <w:rFonts w:ascii="Times New Roman" w:hAnsi="Times New Roman"/>
        <w:noProof/>
        <w:sz w:val="24"/>
      </w:rPr>
      <w:pict>
        <v:shapetype id="_x0000_t202" coordsize="21600,21600" o:spt="202" path="m,l,21600r21600,l21600,xe">
          <v:stroke joinstyle="miter"/>
          <v:path gradientshapeok="t" o:connecttype="rect"/>
        </v:shapetype>
        <v:shape id="_x0000_s4103" type="#_x0000_t202" style="position:absolute;left:0;text-align:left;margin-left:-10.45pt;margin-top:7.75pt;width:72.05pt;height:89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" stroked="f">
          <v:textbox style="mso-next-textbox:#_x0000_s4103">
            <w:txbxContent>
              <w:p w:rsidR="008F461A" w:rsidRPr="0072504E" w:rsidRDefault="008F461A">
                <w:pPr>
                  <w:rPr>
                    <w:color w:val="FF0000"/>
                  </w:rPr>
                </w:pPr>
              </w:p>
            </w:txbxContent>
          </v:textbox>
        </v:shape>
      </w:pict>
    </w:r>
  </w:p>
  <w:p w:rsidR="008F461A" w:rsidRPr="0072504E" w:rsidRDefault="008F461A" w:rsidP="00E03933">
    <w:pPr>
      <w:pStyle w:val="En-tte"/>
      <w:jc w:val="center"/>
      <w:rPr>
        <w:lang w:val="en-US"/>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162214" w:rsidRDefault="008F461A" w:rsidP="00162214">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162214">
      <w:rPr>
        <w:rFonts w:asciiTheme="majorBidi" w:eastAsiaTheme="majorEastAsia" w:hAnsiTheme="majorBidi" w:cstheme="majorBidi"/>
        <w:sz w:val="24"/>
        <w:szCs w:val="24"/>
      </w:rPr>
      <w:t>CHAPITRE III : RESULTATS ET DISCUSSIONS</w:t>
    </w:r>
  </w:p>
  <w:p w:rsidR="008F461A" w:rsidRPr="0072504E" w:rsidRDefault="008F461A" w:rsidP="00E03933">
    <w:pPr>
      <w:pStyle w:val="En-tte"/>
      <w:jc w:val="center"/>
      <w:rPr>
        <w:lang w:val="en-US"/>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BC685D" w:rsidRDefault="008F461A" w:rsidP="001B116A">
    <w:pPr>
      <w:pStyle w:val="En-tte"/>
      <w:ind w:right="-2"/>
      <w:rPr>
        <w:rFonts w:asciiTheme="majorBidi" w:hAnsiTheme="majorBidi" w:cstheme="majorBidi"/>
        <w:sz w:val="24"/>
        <w:szCs w:val="24"/>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162214" w:rsidRDefault="008F461A" w:rsidP="00162214">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Pr>
        <w:rFonts w:asciiTheme="majorBidi" w:eastAsiaTheme="majorEastAsia" w:hAnsiTheme="majorBidi" w:cstheme="majorBidi"/>
        <w:sz w:val="24"/>
        <w:szCs w:val="24"/>
      </w:rPr>
      <w:t>CONCLUSION GENERALE</w:t>
    </w:r>
  </w:p>
  <w:p w:rsidR="008F461A" w:rsidRPr="0072504E" w:rsidRDefault="008F461A" w:rsidP="00E03933">
    <w:pPr>
      <w:pStyle w:val="En-tte"/>
      <w:jc w:val="center"/>
      <w:rPr>
        <w:lang w:val="en-US"/>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162214" w:rsidRDefault="008F461A" w:rsidP="00162214">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162214">
      <w:rPr>
        <w:rFonts w:asciiTheme="majorBidi" w:eastAsiaTheme="majorEastAsia" w:hAnsiTheme="majorBidi" w:cstheme="majorBidi"/>
        <w:sz w:val="24"/>
        <w:szCs w:val="24"/>
      </w:rPr>
      <w:t>CONCLUSION GENERALE</w:t>
    </w:r>
  </w:p>
  <w:p w:rsidR="008F461A" w:rsidRPr="00162214" w:rsidRDefault="008F461A" w:rsidP="00162214">
    <w:pPr>
      <w:pStyle w:val="En-tte"/>
      <w:rPr>
        <w:szCs w:val="24"/>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123CC7" w:rsidRDefault="008F461A" w:rsidP="00123CC7">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123CC7">
      <w:rPr>
        <w:rFonts w:asciiTheme="majorBidi" w:eastAsiaTheme="majorEastAsia" w:hAnsiTheme="majorBidi" w:cstheme="majorBidi"/>
        <w:sz w:val="24"/>
        <w:szCs w:val="24"/>
      </w:rPr>
      <w:t>LISTE DES REFERENCES BIBLIOGRAPHIQUE</w:t>
    </w:r>
  </w:p>
  <w:p w:rsidR="008F461A" w:rsidRPr="0072504E" w:rsidRDefault="008F461A" w:rsidP="00E03933">
    <w:pPr>
      <w:pStyle w:val="En-tte"/>
      <w:jc w:val="center"/>
      <w:rPr>
        <w:lang w:val="en-US"/>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123CC7" w:rsidRDefault="008F461A" w:rsidP="00123CC7">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123CC7">
      <w:rPr>
        <w:rFonts w:asciiTheme="majorBidi" w:eastAsiaTheme="majorEastAsia" w:hAnsiTheme="majorBidi" w:cstheme="majorBidi"/>
        <w:sz w:val="24"/>
        <w:szCs w:val="24"/>
      </w:rPr>
      <w:t>LISTE DES REFERENCES BIBLIOGRAPHIQUE</w:t>
    </w:r>
  </w:p>
  <w:p w:rsidR="008F461A" w:rsidRPr="00123CC7" w:rsidRDefault="008F461A" w:rsidP="00123CC7">
    <w:pPr>
      <w:pStyle w:val="En-tte"/>
      <w:rPr>
        <w:szCs w:val="24"/>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72504E" w:rsidRDefault="008F461A" w:rsidP="00E03933">
    <w:pPr>
      <w:pStyle w:val="En-tte"/>
      <w:jc w:val="center"/>
      <w:rPr>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C94AF8" w:rsidRDefault="008F461A" w:rsidP="00C94AF8">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C94AF8">
      <w:rPr>
        <w:rFonts w:asciiTheme="majorBidi" w:eastAsiaTheme="majorEastAsia" w:hAnsiTheme="majorBidi" w:cstheme="majorBidi"/>
        <w:sz w:val="24"/>
        <w:szCs w:val="24"/>
      </w:rPr>
      <w:t>INTRODUCTION GENERALE</w:t>
    </w:r>
  </w:p>
  <w:p w:rsidR="008F461A" w:rsidRPr="00C94AF8" w:rsidRDefault="008F461A" w:rsidP="00C94AF8">
    <w:pPr>
      <w:pStyle w:val="En-tte"/>
      <w:rPr>
        <w:szCs w:val="24"/>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303AE8" w:rsidRDefault="008F461A" w:rsidP="00303AE8">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sz w:val="24"/>
        <w:szCs w:val="24"/>
      </w:rPr>
      <w:alias w:val="Titre"/>
      <w:id w:val="241042080"/>
      <w:placeholder>
        <w:docPart w:val="F3389263E5104A038961E91959F3E48B"/>
      </w:placeholder>
      <w:dataBinding w:prefixMappings="xmlns:ns0='http://schemas.openxmlformats.org/package/2006/metadata/core-properties' xmlns:ns1='http://purl.org/dc/elements/1.1/'" w:xpath="/ns0:coreProperties[1]/ns1:title[1]" w:storeItemID="{6C3C8BC8-F283-45AE-878A-BAB7291924A1}"/>
      <w:text/>
    </w:sdtPr>
    <w:sdtContent>
      <w:p w:rsidR="008F461A" w:rsidRDefault="008F461A" w:rsidP="00162214">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Bidi" w:eastAsiaTheme="majorEastAsia" w:hAnsiTheme="majorBidi" w:cstheme="majorBidi"/>
            <w:sz w:val="24"/>
            <w:szCs w:val="24"/>
          </w:rPr>
          <w:t>CHAPITRE I : SYNTHESE BIBLIOGRAPHIQUE</w:t>
        </w:r>
      </w:p>
    </w:sdtContent>
  </w:sdt>
  <w:p w:rsidR="008F461A" w:rsidRPr="00162214" w:rsidRDefault="008F461A" w:rsidP="00E03933">
    <w:pPr>
      <w:pStyle w:val="En-tte"/>
      <w:jc w:val="cent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162214">
    <w:pPr>
      <w:pStyle w:val="En-tte"/>
      <w:pBdr>
        <w:bottom w:val="thickThinSmallGap" w:sz="24" w:space="1" w:color="622423" w:themeColor="accent2" w:themeShade="7F"/>
      </w:pBdr>
      <w:jc w:val="right"/>
      <w:rPr>
        <w:rFonts w:asciiTheme="majorHAnsi" w:eastAsiaTheme="majorEastAsia" w:hAnsiTheme="majorHAnsi" w:cstheme="majorBidi"/>
        <w:sz w:val="32"/>
        <w:szCs w:val="32"/>
      </w:rPr>
    </w:pPr>
    <w:sdt>
      <w:sdtPr>
        <w:rPr>
          <w:rFonts w:asciiTheme="majorBidi" w:eastAsiaTheme="majorEastAsia" w:hAnsiTheme="majorBidi" w:cstheme="majorBidi"/>
          <w:sz w:val="24"/>
          <w:szCs w:val="24"/>
        </w:rPr>
        <w:alias w:val="Titre"/>
        <w:id w:val="77738743"/>
        <w:placeholder>
          <w:docPart w:val="5289BDB32CCB487186AB7A352DAA91C0"/>
        </w:placeholder>
        <w:dataBinding w:prefixMappings="xmlns:ns0='http://schemas.openxmlformats.org/package/2006/metadata/core-properties' xmlns:ns1='http://purl.org/dc/elements/1.1/'" w:xpath="/ns0:coreProperties[1]/ns1:title[1]" w:storeItemID="{6C3C8BC8-F283-45AE-878A-BAB7291924A1}"/>
        <w:text/>
      </w:sdtPr>
      <w:sdtContent>
        <w:r>
          <w:rPr>
            <w:rFonts w:asciiTheme="majorBidi" w:eastAsiaTheme="majorEastAsia" w:hAnsiTheme="majorBidi" w:cstheme="majorBidi"/>
            <w:sz w:val="24"/>
            <w:szCs w:val="24"/>
          </w:rPr>
          <w:t>CHAPITRE I : SYNTHESE BIBLIOGRAPHIQUE</w:t>
        </w:r>
      </w:sdtContent>
    </w:sdt>
  </w:p>
  <w:p w:rsidR="008F461A" w:rsidRPr="00303AE8" w:rsidRDefault="008F461A" w:rsidP="00303AE8">
    <w:pPr>
      <w:pStyle w:val="En-tte"/>
      <w:rPr>
        <w:szCs w:val="24"/>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sz w:val="24"/>
        <w:szCs w:val="24"/>
      </w:rPr>
      <w:alias w:val="Titre"/>
      <w:id w:val="241042083"/>
      <w:placeholder>
        <w:docPart w:val="85A5A862DBC74A5B91AF502ABC58DCC3"/>
      </w:placeholder>
      <w:dataBinding w:prefixMappings="xmlns:ns0='http://schemas.openxmlformats.org/package/2006/metadata/core-properties' xmlns:ns1='http://purl.org/dc/elements/1.1/'" w:xpath="/ns0:coreProperties[1]/ns1:title[1]" w:storeItemID="{6C3C8BC8-F283-45AE-878A-BAB7291924A1}"/>
      <w:text/>
    </w:sdtPr>
    <w:sdtContent>
      <w:p w:rsidR="008F461A" w:rsidRDefault="008F461A" w:rsidP="00162214">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Bidi" w:eastAsiaTheme="majorEastAsia" w:hAnsiTheme="majorBidi" w:cstheme="majorBidi"/>
            <w:sz w:val="24"/>
            <w:szCs w:val="24"/>
          </w:rPr>
          <w:t>CHAPITRE I : SYNTHESE BIBLIOGRAPHIQUE</w:t>
        </w:r>
      </w:p>
    </w:sdtContent>
  </w:sdt>
  <w:p w:rsidR="008F461A" w:rsidRPr="00162214" w:rsidRDefault="008F461A" w:rsidP="00E03933">
    <w:pPr>
      <w:pStyle w:val="En-tte"/>
      <w:jc w:val="cent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Default="008F461A" w:rsidP="00162214">
    <w:pPr>
      <w:pStyle w:val="En-tte"/>
      <w:pBdr>
        <w:bottom w:val="thickThinSmallGap" w:sz="24" w:space="1" w:color="622423" w:themeColor="accent2" w:themeShade="7F"/>
      </w:pBdr>
      <w:jc w:val="right"/>
      <w:rPr>
        <w:rFonts w:asciiTheme="majorHAnsi" w:eastAsiaTheme="majorEastAsia" w:hAnsiTheme="majorHAnsi" w:cstheme="majorBidi"/>
        <w:sz w:val="32"/>
        <w:szCs w:val="32"/>
      </w:rPr>
    </w:pPr>
    <w:sdt>
      <w:sdtPr>
        <w:rPr>
          <w:rFonts w:asciiTheme="majorBidi" w:eastAsiaTheme="majorEastAsia" w:hAnsiTheme="majorBidi" w:cstheme="majorBidi"/>
          <w:sz w:val="24"/>
          <w:szCs w:val="24"/>
        </w:rPr>
        <w:alias w:val="Titre"/>
        <w:id w:val="243416348"/>
        <w:dataBinding w:prefixMappings="xmlns:ns0='http://schemas.openxmlformats.org/package/2006/metadata/core-properties' xmlns:ns1='http://purl.org/dc/elements/1.1/'" w:xpath="/ns0:coreProperties[1]/ns1:title[1]" w:storeItemID="{6C3C8BC8-F283-45AE-878A-BAB7291924A1}"/>
        <w:text/>
      </w:sdtPr>
      <w:sdtContent>
        <w:r>
          <w:rPr>
            <w:rFonts w:asciiTheme="majorBidi" w:eastAsiaTheme="majorEastAsia" w:hAnsiTheme="majorBidi" w:cstheme="majorBidi"/>
            <w:sz w:val="24"/>
            <w:szCs w:val="24"/>
          </w:rPr>
          <w:t>CHAPITRE I : SYNTHESE BIBLIOGRAPHIQUE</w:t>
        </w:r>
      </w:sdtContent>
    </w:sdt>
  </w:p>
  <w:p w:rsidR="008F461A" w:rsidRPr="00303AE8" w:rsidRDefault="008F461A" w:rsidP="00303AE8">
    <w:pPr>
      <w:pStyle w:val="En-tte"/>
      <w:rPr>
        <w:szCs w:val="24"/>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461A" w:rsidRPr="00580379" w:rsidRDefault="008F461A" w:rsidP="00162214">
    <w:pPr>
      <w:pStyle w:val="En-tte"/>
      <w:pBdr>
        <w:bottom w:val="thickThinSmallGap" w:sz="24" w:space="1" w:color="622423" w:themeColor="accent2" w:themeShade="7F"/>
      </w:pBdr>
      <w:jc w:val="right"/>
      <w:rPr>
        <w:rFonts w:asciiTheme="majorBidi" w:eastAsiaTheme="majorEastAsia" w:hAnsiTheme="majorBidi" w:cstheme="majorBidi"/>
        <w:sz w:val="24"/>
        <w:szCs w:val="24"/>
      </w:rPr>
    </w:pPr>
    <w:r w:rsidRPr="00580379">
      <w:rPr>
        <w:rFonts w:asciiTheme="majorBidi" w:eastAsiaTheme="majorEastAsia" w:hAnsiTheme="majorBidi" w:cstheme="majorBidi"/>
        <w:sz w:val="24"/>
        <w:szCs w:val="24"/>
      </w:rPr>
      <w:t>CHAPITRE I : SYNTHESE BIBLIOGRAPHIQUE</w:t>
    </w:r>
  </w:p>
  <w:p w:rsidR="008F461A" w:rsidRPr="00162214" w:rsidRDefault="008F461A" w:rsidP="00E03933">
    <w:pPr>
      <w:pStyle w:val="En-tte"/>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C106D8"/>
    <w:multiLevelType w:val="hybridMultilevel"/>
    <w:tmpl w:val="D1E26004"/>
    <w:lvl w:ilvl="0" w:tplc="88861CD8">
      <w:start w:val="1"/>
      <w:numFmt w:val="decimal"/>
      <w:lvlText w:val="%1-"/>
      <w:lvlJc w:val="left"/>
      <w:pPr>
        <w:ind w:left="390" w:hanging="360"/>
      </w:pPr>
      <w:rPr>
        <w:rFonts w:hint="default"/>
      </w:rPr>
    </w:lvl>
    <w:lvl w:ilvl="1" w:tplc="040C0019" w:tentative="1">
      <w:start w:val="1"/>
      <w:numFmt w:val="lowerLetter"/>
      <w:lvlText w:val="%2."/>
      <w:lvlJc w:val="left"/>
      <w:pPr>
        <w:ind w:left="1110" w:hanging="360"/>
      </w:pPr>
    </w:lvl>
    <w:lvl w:ilvl="2" w:tplc="040C001B" w:tentative="1">
      <w:start w:val="1"/>
      <w:numFmt w:val="lowerRoman"/>
      <w:lvlText w:val="%3."/>
      <w:lvlJc w:val="right"/>
      <w:pPr>
        <w:ind w:left="1830" w:hanging="180"/>
      </w:pPr>
    </w:lvl>
    <w:lvl w:ilvl="3" w:tplc="040C000F" w:tentative="1">
      <w:start w:val="1"/>
      <w:numFmt w:val="decimal"/>
      <w:lvlText w:val="%4."/>
      <w:lvlJc w:val="left"/>
      <w:pPr>
        <w:ind w:left="2550" w:hanging="360"/>
      </w:pPr>
    </w:lvl>
    <w:lvl w:ilvl="4" w:tplc="040C0019" w:tentative="1">
      <w:start w:val="1"/>
      <w:numFmt w:val="lowerLetter"/>
      <w:lvlText w:val="%5."/>
      <w:lvlJc w:val="left"/>
      <w:pPr>
        <w:ind w:left="3270" w:hanging="360"/>
      </w:pPr>
    </w:lvl>
    <w:lvl w:ilvl="5" w:tplc="040C001B" w:tentative="1">
      <w:start w:val="1"/>
      <w:numFmt w:val="lowerRoman"/>
      <w:lvlText w:val="%6."/>
      <w:lvlJc w:val="right"/>
      <w:pPr>
        <w:ind w:left="3990" w:hanging="180"/>
      </w:pPr>
    </w:lvl>
    <w:lvl w:ilvl="6" w:tplc="040C000F" w:tentative="1">
      <w:start w:val="1"/>
      <w:numFmt w:val="decimal"/>
      <w:lvlText w:val="%7."/>
      <w:lvlJc w:val="left"/>
      <w:pPr>
        <w:ind w:left="4710" w:hanging="360"/>
      </w:pPr>
    </w:lvl>
    <w:lvl w:ilvl="7" w:tplc="040C0019" w:tentative="1">
      <w:start w:val="1"/>
      <w:numFmt w:val="lowerLetter"/>
      <w:lvlText w:val="%8."/>
      <w:lvlJc w:val="left"/>
      <w:pPr>
        <w:ind w:left="5430" w:hanging="360"/>
      </w:pPr>
    </w:lvl>
    <w:lvl w:ilvl="8" w:tplc="040C001B" w:tentative="1">
      <w:start w:val="1"/>
      <w:numFmt w:val="lowerRoman"/>
      <w:lvlText w:val="%9."/>
      <w:lvlJc w:val="right"/>
      <w:pPr>
        <w:ind w:left="6150" w:hanging="180"/>
      </w:pPr>
    </w:lvl>
  </w:abstractNum>
  <w:abstractNum w:abstractNumId="1">
    <w:nsid w:val="50163112"/>
    <w:multiLevelType w:val="hybridMultilevel"/>
    <w:tmpl w:val="11345390"/>
    <w:lvl w:ilvl="0" w:tplc="506CB7A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F0F057C"/>
    <w:multiLevelType w:val="hybridMultilevel"/>
    <w:tmpl w:val="6CCA1274"/>
    <w:lvl w:ilvl="0" w:tplc="D5A6E4BA">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defaultTabStop w:val="708"/>
  <w:hyphenationZone w:val="425"/>
  <w:characterSpacingControl w:val="doNotCompress"/>
  <w:hdrShapeDefaults>
    <o:shapedefaults v:ext="edit" spidmax="27650"/>
    <o:shapelayout v:ext="edit">
      <o:idmap v:ext="edit" data="4"/>
    </o:shapelayout>
  </w:hdrShapeDefaults>
  <w:footnotePr>
    <w:footnote w:id="0"/>
    <w:footnote w:id="1"/>
  </w:footnotePr>
  <w:endnotePr>
    <w:endnote w:id="0"/>
    <w:endnote w:id="1"/>
  </w:endnotePr>
  <w:compat/>
  <w:rsids>
    <w:rsidRoot w:val="00A84F7B"/>
    <w:rsid w:val="00013146"/>
    <w:rsid w:val="00021BAA"/>
    <w:rsid w:val="00027F8D"/>
    <w:rsid w:val="000366D8"/>
    <w:rsid w:val="00046050"/>
    <w:rsid w:val="00051799"/>
    <w:rsid w:val="000567F2"/>
    <w:rsid w:val="00060D6A"/>
    <w:rsid w:val="000632A1"/>
    <w:rsid w:val="00070C23"/>
    <w:rsid w:val="0007601E"/>
    <w:rsid w:val="00082174"/>
    <w:rsid w:val="00087C78"/>
    <w:rsid w:val="000B0D5C"/>
    <w:rsid w:val="000B111D"/>
    <w:rsid w:val="000B124C"/>
    <w:rsid w:val="000C4396"/>
    <w:rsid w:val="000D17F8"/>
    <w:rsid w:val="000F69E4"/>
    <w:rsid w:val="001005EE"/>
    <w:rsid w:val="001009C6"/>
    <w:rsid w:val="0011190C"/>
    <w:rsid w:val="00123432"/>
    <w:rsid w:val="00123CC7"/>
    <w:rsid w:val="00136ADB"/>
    <w:rsid w:val="001439B0"/>
    <w:rsid w:val="00146B71"/>
    <w:rsid w:val="00162214"/>
    <w:rsid w:val="00163AB6"/>
    <w:rsid w:val="0019780B"/>
    <w:rsid w:val="001B116A"/>
    <w:rsid w:val="001B19F4"/>
    <w:rsid w:val="001D0AAD"/>
    <w:rsid w:val="001D799C"/>
    <w:rsid w:val="001E1495"/>
    <w:rsid w:val="001E62AD"/>
    <w:rsid w:val="001F1884"/>
    <w:rsid w:val="002054C7"/>
    <w:rsid w:val="00227B73"/>
    <w:rsid w:val="00232D5B"/>
    <w:rsid w:val="00244946"/>
    <w:rsid w:val="0024692E"/>
    <w:rsid w:val="00257B89"/>
    <w:rsid w:val="00270183"/>
    <w:rsid w:val="00275A28"/>
    <w:rsid w:val="00291343"/>
    <w:rsid w:val="002A74A1"/>
    <w:rsid w:val="002B4145"/>
    <w:rsid w:val="002C1B7C"/>
    <w:rsid w:val="002C2642"/>
    <w:rsid w:val="002C4EF3"/>
    <w:rsid w:val="002D1519"/>
    <w:rsid w:val="002D16CB"/>
    <w:rsid w:val="002F1306"/>
    <w:rsid w:val="002F2C0A"/>
    <w:rsid w:val="003010EC"/>
    <w:rsid w:val="00303AE8"/>
    <w:rsid w:val="00306724"/>
    <w:rsid w:val="003112A2"/>
    <w:rsid w:val="00311C96"/>
    <w:rsid w:val="00311E33"/>
    <w:rsid w:val="00312EB1"/>
    <w:rsid w:val="003248C4"/>
    <w:rsid w:val="003277E2"/>
    <w:rsid w:val="0034690B"/>
    <w:rsid w:val="003471B8"/>
    <w:rsid w:val="003518C4"/>
    <w:rsid w:val="00372E84"/>
    <w:rsid w:val="00387CE1"/>
    <w:rsid w:val="003926C5"/>
    <w:rsid w:val="003B267B"/>
    <w:rsid w:val="003B7E52"/>
    <w:rsid w:val="003C6D05"/>
    <w:rsid w:val="003D0F0A"/>
    <w:rsid w:val="003D140E"/>
    <w:rsid w:val="003E5F23"/>
    <w:rsid w:val="003F36C6"/>
    <w:rsid w:val="003F6756"/>
    <w:rsid w:val="003F75B9"/>
    <w:rsid w:val="003F7C59"/>
    <w:rsid w:val="00411FF7"/>
    <w:rsid w:val="00420F14"/>
    <w:rsid w:val="004247A7"/>
    <w:rsid w:val="00424EBC"/>
    <w:rsid w:val="00425D23"/>
    <w:rsid w:val="00431DCC"/>
    <w:rsid w:val="00433575"/>
    <w:rsid w:val="004363ED"/>
    <w:rsid w:val="004513F4"/>
    <w:rsid w:val="00465538"/>
    <w:rsid w:val="0047143E"/>
    <w:rsid w:val="004748E5"/>
    <w:rsid w:val="00477915"/>
    <w:rsid w:val="0048367F"/>
    <w:rsid w:val="004B35DD"/>
    <w:rsid w:val="004C5F32"/>
    <w:rsid w:val="004D688B"/>
    <w:rsid w:val="004D7CB1"/>
    <w:rsid w:val="004E271A"/>
    <w:rsid w:val="004E4230"/>
    <w:rsid w:val="004F0F9E"/>
    <w:rsid w:val="004F134C"/>
    <w:rsid w:val="004F6FF3"/>
    <w:rsid w:val="005010E8"/>
    <w:rsid w:val="00504D05"/>
    <w:rsid w:val="005064EC"/>
    <w:rsid w:val="00533A2A"/>
    <w:rsid w:val="00533CC0"/>
    <w:rsid w:val="00534B17"/>
    <w:rsid w:val="00542EC9"/>
    <w:rsid w:val="005433F7"/>
    <w:rsid w:val="00554D0A"/>
    <w:rsid w:val="00557BC2"/>
    <w:rsid w:val="00565622"/>
    <w:rsid w:val="00580379"/>
    <w:rsid w:val="005A1A76"/>
    <w:rsid w:val="005C37A7"/>
    <w:rsid w:val="005C3FEF"/>
    <w:rsid w:val="005D4CDB"/>
    <w:rsid w:val="005E24B8"/>
    <w:rsid w:val="005E29BB"/>
    <w:rsid w:val="005F3A7B"/>
    <w:rsid w:val="005F7BCB"/>
    <w:rsid w:val="00610925"/>
    <w:rsid w:val="006152ED"/>
    <w:rsid w:val="0061554F"/>
    <w:rsid w:val="00623FA7"/>
    <w:rsid w:val="00627109"/>
    <w:rsid w:val="0063072D"/>
    <w:rsid w:val="00637263"/>
    <w:rsid w:val="0065222B"/>
    <w:rsid w:val="00655B53"/>
    <w:rsid w:val="00661291"/>
    <w:rsid w:val="00670838"/>
    <w:rsid w:val="00681399"/>
    <w:rsid w:val="006815FF"/>
    <w:rsid w:val="0069263C"/>
    <w:rsid w:val="006926AF"/>
    <w:rsid w:val="0069633A"/>
    <w:rsid w:val="006A108D"/>
    <w:rsid w:val="006A34AC"/>
    <w:rsid w:val="006A58F2"/>
    <w:rsid w:val="006B2F06"/>
    <w:rsid w:val="006C07EB"/>
    <w:rsid w:val="006D6E78"/>
    <w:rsid w:val="006E0638"/>
    <w:rsid w:val="006E4A51"/>
    <w:rsid w:val="00700CD5"/>
    <w:rsid w:val="007201CA"/>
    <w:rsid w:val="0072504E"/>
    <w:rsid w:val="00727E7B"/>
    <w:rsid w:val="007415D1"/>
    <w:rsid w:val="00741677"/>
    <w:rsid w:val="0074228B"/>
    <w:rsid w:val="00743C9E"/>
    <w:rsid w:val="00743F9E"/>
    <w:rsid w:val="00747997"/>
    <w:rsid w:val="00752333"/>
    <w:rsid w:val="00753824"/>
    <w:rsid w:val="0075573C"/>
    <w:rsid w:val="007847C9"/>
    <w:rsid w:val="007960A6"/>
    <w:rsid w:val="007A325B"/>
    <w:rsid w:val="007A5D42"/>
    <w:rsid w:val="007A6D00"/>
    <w:rsid w:val="007B02CB"/>
    <w:rsid w:val="007B7AA9"/>
    <w:rsid w:val="007C0CB3"/>
    <w:rsid w:val="007C4373"/>
    <w:rsid w:val="007E0045"/>
    <w:rsid w:val="007E1185"/>
    <w:rsid w:val="007E3C41"/>
    <w:rsid w:val="007F4A3F"/>
    <w:rsid w:val="007F4B7C"/>
    <w:rsid w:val="00803C26"/>
    <w:rsid w:val="008138E3"/>
    <w:rsid w:val="008160B4"/>
    <w:rsid w:val="008201EE"/>
    <w:rsid w:val="00832A68"/>
    <w:rsid w:val="00834900"/>
    <w:rsid w:val="0083757C"/>
    <w:rsid w:val="008460F3"/>
    <w:rsid w:val="00862F02"/>
    <w:rsid w:val="00877451"/>
    <w:rsid w:val="00883B01"/>
    <w:rsid w:val="00884D1C"/>
    <w:rsid w:val="00894635"/>
    <w:rsid w:val="008A4CD7"/>
    <w:rsid w:val="008B588D"/>
    <w:rsid w:val="008D39FE"/>
    <w:rsid w:val="008F461A"/>
    <w:rsid w:val="00924328"/>
    <w:rsid w:val="00930F4A"/>
    <w:rsid w:val="00936B4E"/>
    <w:rsid w:val="00955268"/>
    <w:rsid w:val="009616F6"/>
    <w:rsid w:val="00961857"/>
    <w:rsid w:val="00976A9A"/>
    <w:rsid w:val="009837F7"/>
    <w:rsid w:val="0098583F"/>
    <w:rsid w:val="00993B6A"/>
    <w:rsid w:val="009946BC"/>
    <w:rsid w:val="009B6FD1"/>
    <w:rsid w:val="009C3498"/>
    <w:rsid w:val="009C56CA"/>
    <w:rsid w:val="009D1484"/>
    <w:rsid w:val="009D5045"/>
    <w:rsid w:val="009E3A5F"/>
    <w:rsid w:val="009F42B3"/>
    <w:rsid w:val="00A07D05"/>
    <w:rsid w:val="00A23B6E"/>
    <w:rsid w:val="00A242B4"/>
    <w:rsid w:val="00A30B19"/>
    <w:rsid w:val="00A46CBB"/>
    <w:rsid w:val="00A47045"/>
    <w:rsid w:val="00A541F6"/>
    <w:rsid w:val="00A54B64"/>
    <w:rsid w:val="00A56BFA"/>
    <w:rsid w:val="00A666D8"/>
    <w:rsid w:val="00A700E3"/>
    <w:rsid w:val="00A70CD4"/>
    <w:rsid w:val="00A74373"/>
    <w:rsid w:val="00A8494C"/>
    <w:rsid w:val="00A84F7B"/>
    <w:rsid w:val="00A9188F"/>
    <w:rsid w:val="00A95A97"/>
    <w:rsid w:val="00AB5166"/>
    <w:rsid w:val="00B02266"/>
    <w:rsid w:val="00B03109"/>
    <w:rsid w:val="00B11F9D"/>
    <w:rsid w:val="00B3603C"/>
    <w:rsid w:val="00B53B69"/>
    <w:rsid w:val="00B55088"/>
    <w:rsid w:val="00B6162E"/>
    <w:rsid w:val="00B72CEA"/>
    <w:rsid w:val="00B93A82"/>
    <w:rsid w:val="00B96CB3"/>
    <w:rsid w:val="00BA3C03"/>
    <w:rsid w:val="00BC0AE5"/>
    <w:rsid w:val="00BC2349"/>
    <w:rsid w:val="00BD1D68"/>
    <w:rsid w:val="00BE1361"/>
    <w:rsid w:val="00BE321C"/>
    <w:rsid w:val="00C064B1"/>
    <w:rsid w:val="00C15001"/>
    <w:rsid w:val="00C154C2"/>
    <w:rsid w:val="00C21684"/>
    <w:rsid w:val="00C24882"/>
    <w:rsid w:val="00C26812"/>
    <w:rsid w:val="00C4186E"/>
    <w:rsid w:val="00C44118"/>
    <w:rsid w:val="00C52BF7"/>
    <w:rsid w:val="00C5510A"/>
    <w:rsid w:val="00C5688E"/>
    <w:rsid w:val="00C628BE"/>
    <w:rsid w:val="00C653AF"/>
    <w:rsid w:val="00C71470"/>
    <w:rsid w:val="00C745AC"/>
    <w:rsid w:val="00C75747"/>
    <w:rsid w:val="00C911A8"/>
    <w:rsid w:val="00C94AF8"/>
    <w:rsid w:val="00CB79DF"/>
    <w:rsid w:val="00CC049F"/>
    <w:rsid w:val="00CC212B"/>
    <w:rsid w:val="00CC47D6"/>
    <w:rsid w:val="00CC637C"/>
    <w:rsid w:val="00CE5952"/>
    <w:rsid w:val="00CF2AE5"/>
    <w:rsid w:val="00CF5124"/>
    <w:rsid w:val="00CF6579"/>
    <w:rsid w:val="00D005DE"/>
    <w:rsid w:val="00D02224"/>
    <w:rsid w:val="00D02D3E"/>
    <w:rsid w:val="00D470E1"/>
    <w:rsid w:val="00D50A1E"/>
    <w:rsid w:val="00D67C91"/>
    <w:rsid w:val="00D75610"/>
    <w:rsid w:val="00D87527"/>
    <w:rsid w:val="00D87E60"/>
    <w:rsid w:val="00DA5B83"/>
    <w:rsid w:val="00DB15ED"/>
    <w:rsid w:val="00DB559D"/>
    <w:rsid w:val="00DC065D"/>
    <w:rsid w:val="00DD4ABD"/>
    <w:rsid w:val="00DD70AA"/>
    <w:rsid w:val="00DE06F8"/>
    <w:rsid w:val="00DE0915"/>
    <w:rsid w:val="00DE6A88"/>
    <w:rsid w:val="00DE7256"/>
    <w:rsid w:val="00DE7599"/>
    <w:rsid w:val="00E03933"/>
    <w:rsid w:val="00E24871"/>
    <w:rsid w:val="00E301C7"/>
    <w:rsid w:val="00E3150F"/>
    <w:rsid w:val="00E3191E"/>
    <w:rsid w:val="00E32DFA"/>
    <w:rsid w:val="00E45960"/>
    <w:rsid w:val="00E65A36"/>
    <w:rsid w:val="00E80155"/>
    <w:rsid w:val="00E85535"/>
    <w:rsid w:val="00E91421"/>
    <w:rsid w:val="00E95BB3"/>
    <w:rsid w:val="00EB03AB"/>
    <w:rsid w:val="00EC2A59"/>
    <w:rsid w:val="00EE3404"/>
    <w:rsid w:val="00EE44E9"/>
    <w:rsid w:val="00EE4802"/>
    <w:rsid w:val="00F06301"/>
    <w:rsid w:val="00F100BC"/>
    <w:rsid w:val="00F332A9"/>
    <w:rsid w:val="00F37FB8"/>
    <w:rsid w:val="00F4788D"/>
    <w:rsid w:val="00F52484"/>
    <w:rsid w:val="00F540BD"/>
    <w:rsid w:val="00F572EE"/>
    <w:rsid w:val="00F601B1"/>
    <w:rsid w:val="00F70991"/>
    <w:rsid w:val="00F86BB5"/>
    <w:rsid w:val="00F95CDC"/>
    <w:rsid w:val="00FA2A57"/>
    <w:rsid w:val="00FB252B"/>
    <w:rsid w:val="00FB2A45"/>
    <w:rsid w:val="00FB790E"/>
    <w:rsid w:val="00FC68B7"/>
    <w:rsid w:val="00FE3B6B"/>
    <w:rsid w:val="00FE60E4"/>
    <w:rsid w:val="00FE75D2"/>
    <w:rsid w:val="00FF0DFE"/>
    <w:rsid w:val="00FF2CD1"/>
    <w:rsid w:val="00FF3340"/>
    <w:rsid w:val="00FF7387"/>
    <w:rsid w:val="00FF773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rules v:ext="edit">
        <o:r id="V:Rule3" type="connector" idref="#AutoShape 9"/>
        <o:r id="V:Rule4" type="connector" idref="#AutoShape 1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4F7B"/>
    <w:pPr>
      <w:spacing w:after="200" w:line="276" w:lineRule="auto"/>
    </w:pPr>
    <w:rPr>
      <w:rFonts w:ascii="Calibri" w:eastAsia="Times New Roman" w:hAnsi="Calibri"/>
      <w:sz w:val="22"/>
      <w:szCs w:val="22"/>
    </w:rPr>
  </w:style>
  <w:style w:type="paragraph" w:styleId="Titre1">
    <w:name w:val="heading 1"/>
    <w:basedOn w:val="Normal"/>
    <w:next w:val="Normal"/>
    <w:link w:val="Titre1Car"/>
    <w:uiPriority w:val="9"/>
    <w:qFormat/>
    <w:rsid w:val="000D17F8"/>
    <w:pPr>
      <w:keepNext/>
      <w:keepLines/>
      <w:spacing w:before="480" w:after="0"/>
      <w:ind w:left="284" w:right="-567" w:hanging="284"/>
      <w:outlineLvl w:val="0"/>
    </w:pPr>
    <w:rPr>
      <w:rFonts w:asciiTheme="majorHAnsi" w:eastAsiaTheme="majorEastAsia" w:hAnsiTheme="majorHAnsi" w:cstheme="majorBidi"/>
      <w:b/>
      <w:bCs/>
      <w:noProof/>
      <w:color w:val="365F91" w:themeColor="accent1" w:themeShade="BF"/>
      <w:sz w:val="28"/>
      <w:szCs w:val="28"/>
      <w:lang w:eastAsia="en-US" w:bidi="ar-DZ"/>
    </w:rPr>
  </w:style>
  <w:style w:type="paragraph" w:styleId="Titre2">
    <w:name w:val="heading 2"/>
    <w:basedOn w:val="Normal"/>
    <w:next w:val="Normal"/>
    <w:link w:val="Titre2Car"/>
    <w:uiPriority w:val="9"/>
    <w:unhideWhenUsed/>
    <w:qFormat/>
    <w:rsid w:val="000D17F8"/>
    <w:pPr>
      <w:keepNext/>
      <w:keepLines/>
      <w:spacing w:before="200" w:after="0"/>
      <w:ind w:left="284" w:right="-567" w:hanging="284"/>
      <w:outlineLvl w:val="1"/>
    </w:pPr>
    <w:rPr>
      <w:rFonts w:asciiTheme="majorHAnsi" w:eastAsiaTheme="majorEastAsia" w:hAnsiTheme="majorHAnsi" w:cstheme="majorBidi"/>
      <w:b/>
      <w:bCs/>
      <w:noProof/>
      <w:color w:val="4F81BD" w:themeColor="accent1"/>
      <w:sz w:val="26"/>
      <w:szCs w:val="26"/>
      <w:lang w:eastAsia="en-US" w:bidi="ar-DZ"/>
    </w:rPr>
  </w:style>
  <w:style w:type="paragraph" w:styleId="Titre3">
    <w:name w:val="heading 3"/>
    <w:basedOn w:val="Normal"/>
    <w:next w:val="Normal"/>
    <w:link w:val="Titre3Car"/>
    <w:uiPriority w:val="9"/>
    <w:unhideWhenUsed/>
    <w:qFormat/>
    <w:rsid w:val="000D17F8"/>
    <w:pPr>
      <w:keepNext/>
      <w:keepLines/>
      <w:spacing w:before="200" w:after="0"/>
      <w:ind w:left="284" w:right="-567" w:hanging="284"/>
      <w:outlineLvl w:val="2"/>
    </w:pPr>
    <w:rPr>
      <w:rFonts w:asciiTheme="majorHAnsi" w:eastAsiaTheme="majorEastAsia" w:hAnsiTheme="majorHAnsi" w:cstheme="majorBidi"/>
      <w:b/>
      <w:bCs/>
      <w:noProof/>
      <w:color w:val="4F81BD" w:themeColor="accent1"/>
      <w:lang w:eastAsia="en-US" w:bidi="ar-DZ"/>
    </w:rPr>
  </w:style>
  <w:style w:type="paragraph" w:styleId="Titre4">
    <w:name w:val="heading 4"/>
    <w:basedOn w:val="Normal"/>
    <w:next w:val="Normal"/>
    <w:link w:val="Titre4Car"/>
    <w:uiPriority w:val="9"/>
    <w:unhideWhenUsed/>
    <w:qFormat/>
    <w:rsid w:val="000D17F8"/>
    <w:pPr>
      <w:keepNext/>
      <w:keepLines/>
      <w:spacing w:before="200" w:after="0"/>
      <w:ind w:left="284" w:right="-567" w:hanging="284"/>
      <w:outlineLvl w:val="3"/>
    </w:pPr>
    <w:rPr>
      <w:rFonts w:asciiTheme="majorHAnsi" w:eastAsiaTheme="majorEastAsia" w:hAnsiTheme="majorHAnsi" w:cstheme="majorBidi"/>
      <w:b/>
      <w:bCs/>
      <w:i/>
      <w:iCs/>
      <w:noProof/>
      <w:color w:val="4F81BD" w:themeColor="accent1"/>
      <w:lang w:eastAsia="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sid w:val="00A84F7B"/>
    <w:pPr>
      <w:tabs>
        <w:tab w:val="left" w:pos="709"/>
      </w:tabs>
      <w:suppressAutoHyphens/>
      <w:spacing w:after="200" w:line="276" w:lineRule="atLeast"/>
    </w:pPr>
    <w:rPr>
      <w:rFonts w:eastAsia="DejaVu Sans" w:cs="Calibri"/>
      <w:sz w:val="24"/>
      <w:szCs w:val="24"/>
      <w:lang w:eastAsia="en-US"/>
    </w:rPr>
  </w:style>
  <w:style w:type="table" w:styleId="Grilledutableau">
    <w:name w:val="Table Grid"/>
    <w:basedOn w:val="TableauNormal"/>
    <w:uiPriority w:val="59"/>
    <w:rsid w:val="00A84F7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tte">
    <w:name w:val="header"/>
    <w:basedOn w:val="Normal"/>
    <w:link w:val="En-tteCar"/>
    <w:uiPriority w:val="99"/>
    <w:unhideWhenUsed/>
    <w:rsid w:val="00A84F7B"/>
    <w:pPr>
      <w:tabs>
        <w:tab w:val="center" w:pos="4536"/>
        <w:tab w:val="right" w:pos="9072"/>
      </w:tabs>
      <w:spacing w:after="0" w:line="240" w:lineRule="auto"/>
    </w:pPr>
    <w:rPr>
      <w:szCs w:val="20"/>
    </w:rPr>
  </w:style>
  <w:style w:type="character" w:customStyle="1" w:styleId="En-tteCar">
    <w:name w:val="En-tête Car"/>
    <w:link w:val="En-tte"/>
    <w:uiPriority w:val="99"/>
    <w:rsid w:val="00A84F7B"/>
    <w:rPr>
      <w:rFonts w:ascii="Calibri" w:eastAsia="Times New Roman" w:hAnsi="Calibri" w:cs="Times New Roman"/>
      <w:sz w:val="22"/>
      <w:lang w:eastAsia="fr-FR"/>
    </w:rPr>
  </w:style>
  <w:style w:type="paragraph" w:styleId="Pieddepage">
    <w:name w:val="footer"/>
    <w:basedOn w:val="Normal"/>
    <w:link w:val="PieddepageCar"/>
    <w:uiPriority w:val="99"/>
    <w:unhideWhenUsed/>
    <w:rsid w:val="00A84F7B"/>
    <w:pPr>
      <w:tabs>
        <w:tab w:val="center" w:pos="4536"/>
        <w:tab w:val="right" w:pos="9072"/>
      </w:tabs>
      <w:spacing w:after="0" w:line="240" w:lineRule="auto"/>
    </w:pPr>
    <w:rPr>
      <w:szCs w:val="20"/>
    </w:rPr>
  </w:style>
  <w:style w:type="character" w:customStyle="1" w:styleId="PieddepageCar">
    <w:name w:val="Pied de page Car"/>
    <w:link w:val="Pieddepage"/>
    <w:uiPriority w:val="99"/>
    <w:rsid w:val="00A84F7B"/>
    <w:rPr>
      <w:rFonts w:ascii="Calibri" w:eastAsia="Times New Roman" w:hAnsi="Calibri" w:cs="Times New Roman"/>
      <w:sz w:val="22"/>
      <w:lang w:eastAsia="fr-FR"/>
    </w:rPr>
  </w:style>
  <w:style w:type="paragraph" w:styleId="Textedebulles">
    <w:name w:val="Balloon Text"/>
    <w:basedOn w:val="Normal"/>
    <w:link w:val="TextedebullesCar"/>
    <w:uiPriority w:val="99"/>
    <w:semiHidden/>
    <w:unhideWhenUsed/>
    <w:rsid w:val="00A84F7B"/>
    <w:pPr>
      <w:spacing w:after="0" w:line="240" w:lineRule="auto"/>
    </w:pPr>
    <w:rPr>
      <w:rFonts w:ascii="Tahoma" w:hAnsi="Tahoma"/>
      <w:sz w:val="16"/>
      <w:szCs w:val="16"/>
    </w:rPr>
  </w:style>
  <w:style w:type="character" w:customStyle="1" w:styleId="TextedebullesCar">
    <w:name w:val="Texte de bulles Car"/>
    <w:link w:val="Textedebulles"/>
    <w:uiPriority w:val="99"/>
    <w:semiHidden/>
    <w:rsid w:val="00A84F7B"/>
    <w:rPr>
      <w:rFonts w:ascii="Tahoma" w:eastAsia="Times New Roman" w:hAnsi="Tahoma" w:cs="Tahoma"/>
      <w:sz w:val="16"/>
      <w:szCs w:val="16"/>
      <w:lang w:eastAsia="fr-FR"/>
    </w:rPr>
  </w:style>
  <w:style w:type="character" w:customStyle="1" w:styleId="Titre1Car">
    <w:name w:val="Titre 1 Car"/>
    <w:basedOn w:val="Policepardfaut"/>
    <w:link w:val="Titre1"/>
    <w:uiPriority w:val="9"/>
    <w:rsid w:val="000D17F8"/>
    <w:rPr>
      <w:rFonts w:asciiTheme="majorHAnsi" w:eastAsiaTheme="majorEastAsia" w:hAnsiTheme="majorHAnsi" w:cstheme="majorBidi"/>
      <w:b/>
      <w:bCs/>
      <w:noProof/>
      <w:color w:val="365F91" w:themeColor="accent1" w:themeShade="BF"/>
      <w:sz w:val="28"/>
      <w:szCs w:val="28"/>
      <w:lang w:eastAsia="en-US" w:bidi="ar-DZ"/>
    </w:rPr>
  </w:style>
  <w:style w:type="character" w:customStyle="1" w:styleId="Titre2Car">
    <w:name w:val="Titre 2 Car"/>
    <w:basedOn w:val="Policepardfaut"/>
    <w:link w:val="Titre2"/>
    <w:uiPriority w:val="9"/>
    <w:rsid w:val="000D17F8"/>
    <w:rPr>
      <w:rFonts w:asciiTheme="majorHAnsi" w:eastAsiaTheme="majorEastAsia" w:hAnsiTheme="majorHAnsi" w:cstheme="majorBidi"/>
      <w:b/>
      <w:bCs/>
      <w:noProof/>
      <w:color w:val="4F81BD" w:themeColor="accent1"/>
      <w:sz w:val="26"/>
      <w:szCs w:val="26"/>
      <w:lang w:eastAsia="en-US" w:bidi="ar-DZ"/>
    </w:rPr>
  </w:style>
  <w:style w:type="character" w:customStyle="1" w:styleId="Titre3Car">
    <w:name w:val="Titre 3 Car"/>
    <w:basedOn w:val="Policepardfaut"/>
    <w:link w:val="Titre3"/>
    <w:uiPriority w:val="9"/>
    <w:rsid w:val="000D17F8"/>
    <w:rPr>
      <w:rFonts w:asciiTheme="majorHAnsi" w:eastAsiaTheme="majorEastAsia" w:hAnsiTheme="majorHAnsi" w:cstheme="majorBidi"/>
      <w:b/>
      <w:bCs/>
      <w:noProof/>
      <w:color w:val="4F81BD" w:themeColor="accent1"/>
      <w:sz w:val="22"/>
      <w:szCs w:val="22"/>
      <w:lang w:eastAsia="en-US" w:bidi="ar-DZ"/>
    </w:rPr>
  </w:style>
  <w:style w:type="character" w:customStyle="1" w:styleId="Titre4Car">
    <w:name w:val="Titre 4 Car"/>
    <w:basedOn w:val="Policepardfaut"/>
    <w:link w:val="Titre4"/>
    <w:uiPriority w:val="9"/>
    <w:rsid w:val="000D17F8"/>
    <w:rPr>
      <w:rFonts w:asciiTheme="majorHAnsi" w:eastAsiaTheme="majorEastAsia" w:hAnsiTheme="majorHAnsi" w:cstheme="majorBidi"/>
      <w:b/>
      <w:bCs/>
      <w:i/>
      <w:iCs/>
      <w:noProof/>
      <w:color w:val="4F81BD" w:themeColor="accent1"/>
      <w:sz w:val="22"/>
      <w:szCs w:val="22"/>
      <w:lang w:eastAsia="en-US" w:bidi="ar-DZ"/>
    </w:rPr>
  </w:style>
  <w:style w:type="character" w:styleId="Lienhypertexte">
    <w:name w:val="Hyperlink"/>
    <w:basedOn w:val="Policepardfaut"/>
    <w:uiPriority w:val="99"/>
    <w:unhideWhenUsed/>
    <w:rsid w:val="000D17F8"/>
    <w:rPr>
      <w:color w:val="0000FF" w:themeColor="hyperlink"/>
      <w:u w:val="single"/>
    </w:rPr>
  </w:style>
  <w:style w:type="character" w:styleId="Textedelespacerserv">
    <w:name w:val="Placeholder Text"/>
    <w:basedOn w:val="Policepardfaut"/>
    <w:uiPriority w:val="99"/>
    <w:semiHidden/>
    <w:rsid w:val="000D17F8"/>
    <w:rPr>
      <w:color w:val="808080"/>
    </w:rPr>
  </w:style>
  <w:style w:type="paragraph" w:styleId="Lgende">
    <w:name w:val="caption"/>
    <w:basedOn w:val="Normal"/>
    <w:next w:val="Normal"/>
    <w:uiPriority w:val="35"/>
    <w:unhideWhenUsed/>
    <w:qFormat/>
    <w:rsid w:val="000D17F8"/>
    <w:pPr>
      <w:spacing w:line="240" w:lineRule="auto"/>
      <w:ind w:left="284" w:right="-567" w:hanging="284"/>
    </w:pPr>
    <w:rPr>
      <w:rFonts w:asciiTheme="minorHAnsi" w:eastAsiaTheme="minorHAnsi" w:hAnsiTheme="minorHAnsi" w:cstheme="minorBidi"/>
      <w:b/>
      <w:bCs/>
      <w:noProof/>
      <w:color w:val="4F81BD" w:themeColor="accent1"/>
      <w:sz w:val="18"/>
      <w:szCs w:val="18"/>
      <w:lang w:eastAsia="en-US" w:bidi="ar-DZ"/>
    </w:rPr>
  </w:style>
  <w:style w:type="paragraph" w:styleId="Tabledesillustrations">
    <w:name w:val="table of figures"/>
    <w:basedOn w:val="Normal"/>
    <w:next w:val="Normal"/>
    <w:uiPriority w:val="99"/>
    <w:unhideWhenUsed/>
    <w:rsid w:val="000D17F8"/>
    <w:pPr>
      <w:spacing w:after="0"/>
      <w:ind w:left="440" w:hanging="440"/>
    </w:pPr>
    <w:rPr>
      <w:rFonts w:asciiTheme="minorHAnsi" w:hAnsiTheme="minorHAnsi"/>
      <w:b/>
      <w:bCs/>
      <w:sz w:val="20"/>
      <w:szCs w:val="24"/>
    </w:rPr>
  </w:style>
  <w:style w:type="character" w:styleId="Marquedecommentaire">
    <w:name w:val="annotation reference"/>
    <w:basedOn w:val="Policepardfaut"/>
    <w:uiPriority w:val="99"/>
    <w:semiHidden/>
    <w:unhideWhenUsed/>
    <w:rsid w:val="000D17F8"/>
    <w:rPr>
      <w:sz w:val="16"/>
      <w:szCs w:val="16"/>
    </w:rPr>
  </w:style>
  <w:style w:type="paragraph" w:styleId="Paragraphedeliste">
    <w:name w:val="List Paragraph"/>
    <w:basedOn w:val="Normal"/>
    <w:uiPriority w:val="34"/>
    <w:qFormat/>
    <w:rsid w:val="000D17F8"/>
    <w:pPr>
      <w:ind w:left="720"/>
      <w:contextualSpacing/>
    </w:pPr>
    <w:rPr>
      <w:rFonts w:asciiTheme="minorHAnsi" w:eastAsiaTheme="minorHAnsi" w:hAnsiTheme="minorHAnsi" w:cstheme="minorBidi"/>
      <w:lang w:eastAsia="en-US"/>
    </w:rPr>
  </w:style>
  <w:style w:type="character" w:styleId="Emphaseple">
    <w:name w:val="Subtle Emphasis"/>
    <w:basedOn w:val="Policepardfaut"/>
    <w:uiPriority w:val="19"/>
    <w:qFormat/>
    <w:rsid w:val="000D17F8"/>
    <w:rPr>
      <w:i/>
      <w:iCs/>
      <w:color w:val="808080" w:themeColor="text1" w:themeTint="7F"/>
    </w:rPr>
  </w:style>
  <w:style w:type="paragraph" w:styleId="TM1">
    <w:name w:val="toc 1"/>
    <w:basedOn w:val="Normal"/>
    <w:next w:val="Normal"/>
    <w:autoRedefine/>
    <w:uiPriority w:val="39"/>
    <w:unhideWhenUsed/>
    <w:rsid w:val="00D470E1"/>
    <w:pPr>
      <w:tabs>
        <w:tab w:val="right" w:leader="dot" w:pos="9060"/>
      </w:tabs>
      <w:spacing w:after="0" w:line="360" w:lineRule="auto"/>
    </w:pPr>
    <w:rPr>
      <w:rFonts w:asciiTheme="minorHAnsi" w:hAnsiTheme="minorHAnsi"/>
      <w:b/>
      <w:bCs/>
      <w:caps/>
      <w:sz w:val="20"/>
      <w:szCs w:val="24"/>
    </w:rPr>
  </w:style>
  <w:style w:type="paragraph" w:styleId="TM2">
    <w:name w:val="toc 2"/>
    <w:basedOn w:val="Normal"/>
    <w:next w:val="Normal"/>
    <w:autoRedefine/>
    <w:uiPriority w:val="39"/>
    <w:unhideWhenUsed/>
    <w:rsid w:val="000D17F8"/>
    <w:pPr>
      <w:spacing w:after="0"/>
      <w:ind w:left="220"/>
    </w:pPr>
    <w:rPr>
      <w:rFonts w:asciiTheme="minorHAnsi" w:hAnsiTheme="minorHAnsi"/>
      <w:smallCaps/>
      <w:sz w:val="20"/>
      <w:szCs w:val="24"/>
    </w:rPr>
  </w:style>
  <w:style w:type="paragraph" w:styleId="TM3">
    <w:name w:val="toc 3"/>
    <w:basedOn w:val="Normal"/>
    <w:next w:val="Normal"/>
    <w:autoRedefine/>
    <w:uiPriority w:val="39"/>
    <w:unhideWhenUsed/>
    <w:rsid w:val="000D17F8"/>
    <w:pPr>
      <w:spacing w:after="0"/>
      <w:ind w:left="440"/>
    </w:pPr>
    <w:rPr>
      <w:rFonts w:asciiTheme="minorHAnsi" w:hAnsiTheme="minorHAnsi"/>
      <w:i/>
      <w:iCs/>
      <w:sz w:val="20"/>
      <w:szCs w:val="24"/>
    </w:rPr>
  </w:style>
  <w:style w:type="character" w:styleId="lev">
    <w:name w:val="Strong"/>
    <w:basedOn w:val="Policepardfaut"/>
    <w:uiPriority w:val="22"/>
    <w:qFormat/>
    <w:rsid w:val="000B0D5C"/>
    <w:rPr>
      <w:b/>
      <w:bCs/>
    </w:rPr>
  </w:style>
  <w:style w:type="paragraph" w:styleId="TM4">
    <w:name w:val="toc 4"/>
    <w:basedOn w:val="Normal"/>
    <w:next w:val="Normal"/>
    <w:autoRedefine/>
    <w:uiPriority w:val="39"/>
    <w:unhideWhenUsed/>
    <w:rsid w:val="007847C9"/>
    <w:pPr>
      <w:spacing w:after="0"/>
      <w:ind w:left="660"/>
    </w:pPr>
    <w:rPr>
      <w:rFonts w:asciiTheme="minorHAnsi" w:hAnsiTheme="minorHAnsi"/>
      <w:sz w:val="18"/>
      <w:szCs w:val="21"/>
    </w:rPr>
  </w:style>
  <w:style w:type="paragraph" w:styleId="TM5">
    <w:name w:val="toc 5"/>
    <w:basedOn w:val="Normal"/>
    <w:next w:val="Normal"/>
    <w:autoRedefine/>
    <w:uiPriority w:val="39"/>
    <w:unhideWhenUsed/>
    <w:rsid w:val="007847C9"/>
    <w:pPr>
      <w:spacing w:after="0"/>
      <w:ind w:left="880"/>
    </w:pPr>
    <w:rPr>
      <w:rFonts w:asciiTheme="minorHAnsi" w:hAnsiTheme="minorHAnsi"/>
      <w:sz w:val="18"/>
      <w:szCs w:val="21"/>
    </w:rPr>
  </w:style>
  <w:style w:type="paragraph" w:styleId="TM6">
    <w:name w:val="toc 6"/>
    <w:basedOn w:val="Normal"/>
    <w:next w:val="Normal"/>
    <w:autoRedefine/>
    <w:uiPriority w:val="39"/>
    <w:unhideWhenUsed/>
    <w:rsid w:val="007847C9"/>
    <w:pPr>
      <w:spacing w:after="0"/>
      <w:ind w:left="1100"/>
    </w:pPr>
    <w:rPr>
      <w:rFonts w:asciiTheme="minorHAnsi" w:hAnsiTheme="minorHAnsi"/>
      <w:sz w:val="18"/>
      <w:szCs w:val="21"/>
    </w:rPr>
  </w:style>
  <w:style w:type="paragraph" w:styleId="TM7">
    <w:name w:val="toc 7"/>
    <w:basedOn w:val="Normal"/>
    <w:next w:val="Normal"/>
    <w:autoRedefine/>
    <w:uiPriority w:val="39"/>
    <w:unhideWhenUsed/>
    <w:rsid w:val="007847C9"/>
    <w:pPr>
      <w:spacing w:after="0"/>
      <w:ind w:left="1320"/>
    </w:pPr>
    <w:rPr>
      <w:rFonts w:asciiTheme="minorHAnsi" w:hAnsiTheme="minorHAnsi"/>
      <w:sz w:val="18"/>
      <w:szCs w:val="21"/>
    </w:rPr>
  </w:style>
  <w:style w:type="paragraph" w:styleId="TM8">
    <w:name w:val="toc 8"/>
    <w:basedOn w:val="Normal"/>
    <w:next w:val="Normal"/>
    <w:autoRedefine/>
    <w:uiPriority w:val="39"/>
    <w:unhideWhenUsed/>
    <w:rsid w:val="007847C9"/>
    <w:pPr>
      <w:spacing w:after="0"/>
      <w:ind w:left="1540"/>
    </w:pPr>
    <w:rPr>
      <w:rFonts w:asciiTheme="minorHAnsi" w:hAnsiTheme="minorHAnsi"/>
      <w:sz w:val="18"/>
      <w:szCs w:val="21"/>
    </w:rPr>
  </w:style>
  <w:style w:type="paragraph" w:styleId="TM9">
    <w:name w:val="toc 9"/>
    <w:basedOn w:val="Normal"/>
    <w:next w:val="Normal"/>
    <w:autoRedefine/>
    <w:uiPriority w:val="39"/>
    <w:unhideWhenUsed/>
    <w:rsid w:val="007847C9"/>
    <w:pPr>
      <w:spacing w:after="0"/>
      <w:ind w:left="1760"/>
    </w:pPr>
    <w:rPr>
      <w:rFonts w:asciiTheme="minorHAnsi" w:hAnsiTheme="minorHAnsi"/>
      <w:sz w:val="18"/>
      <w:szCs w:val="21"/>
    </w:rPr>
  </w:style>
  <w:style w:type="paragraph" w:customStyle="1" w:styleId="Default">
    <w:name w:val="Default"/>
    <w:rsid w:val="00670838"/>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6.emf"/><Relationship Id="rId21" Type="http://schemas.openxmlformats.org/officeDocument/2006/relationships/image" Target="media/image2.png"/><Relationship Id="rId42" Type="http://schemas.openxmlformats.org/officeDocument/2006/relationships/oleObject" Target="embeddings/oleObject2.bin"/><Relationship Id="rId63" Type="http://schemas.openxmlformats.org/officeDocument/2006/relationships/image" Target="media/image19.png"/><Relationship Id="rId84" Type="http://schemas.openxmlformats.org/officeDocument/2006/relationships/image" Target="media/image30.png"/><Relationship Id="rId138" Type="http://schemas.openxmlformats.org/officeDocument/2006/relationships/oleObject" Target="embeddings/oleObject22.bin"/><Relationship Id="rId159" Type="http://schemas.openxmlformats.org/officeDocument/2006/relationships/oleObject" Target="embeddings/oleObject31.bin"/><Relationship Id="rId170" Type="http://schemas.openxmlformats.org/officeDocument/2006/relationships/image" Target="media/image56.emf"/><Relationship Id="rId191" Type="http://schemas.openxmlformats.org/officeDocument/2006/relationships/image" Target="media/image64.emf"/><Relationship Id="rId205" Type="http://schemas.openxmlformats.org/officeDocument/2006/relationships/footer" Target="footer65.xml"/><Relationship Id="rId107" Type="http://schemas.openxmlformats.org/officeDocument/2006/relationships/footer" Target="footer40.xml"/><Relationship Id="rId11" Type="http://schemas.openxmlformats.org/officeDocument/2006/relationships/footer" Target="footer2.xml"/><Relationship Id="rId32" Type="http://schemas.openxmlformats.org/officeDocument/2006/relationships/footer" Target="footer14.xml"/><Relationship Id="rId53" Type="http://schemas.openxmlformats.org/officeDocument/2006/relationships/image" Target="media/image14.png"/><Relationship Id="rId74" Type="http://schemas.openxmlformats.org/officeDocument/2006/relationships/footer" Target="footer22.xml"/><Relationship Id="rId128" Type="http://schemas.openxmlformats.org/officeDocument/2006/relationships/oleObject" Target="embeddings/oleObject18.bin"/><Relationship Id="rId149" Type="http://schemas.openxmlformats.org/officeDocument/2006/relationships/footer" Target="footer52.xml"/><Relationship Id="rId5" Type="http://schemas.openxmlformats.org/officeDocument/2006/relationships/webSettings" Target="webSettings.xml"/><Relationship Id="rId90" Type="http://schemas.openxmlformats.org/officeDocument/2006/relationships/footer" Target="footer32.xml"/><Relationship Id="rId95" Type="http://schemas.openxmlformats.org/officeDocument/2006/relationships/footer" Target="footer35.xml"/><Relationship Id="rId160" Type="http://schemas.openxmlformats.org/officeDocument/2006/relationships/image" Target="media/image53.emf"/><Relationship Id="rId165" Type="http://schemas.openxmlformats.org/officeDocument/2006/relationships/footer" Target="footer53.xml"/><Relationship Id="rId181" Type="http://schemas.openxmlformats.org/officeDocument/2006/relationships/oleObject" Target="embeddings/oleObject38.bin"/><Relationship Id="rId186" Type="http://schemas.openxmlformats.org/officeDocument/2006/relationships/oleObject" Target="embeddings/oleObject40.bin"/><Relationship Id="rId216" Type="http://schemas.openxmlformats.org/officeDocument/2006/relationships/fontTable" Target="fontTable.xml"/><Relationship Id="rId211" Type="http://schemas.openxmlformats.org/officeDocument/2006/relationships/footer" Target="footer69.xml"/><Relationship Id="rId22" Type="http://schemas.openxmlformats.org/officeDocument/2006/relationships/header" Target="header7.xml"/><Relationship Id="rId27" Type="http://schemas.openxmlformats.org/officeDocument/2006/relationships/footer" Target="footer12.xml"/><Relationship Id="rId43" Type="http://schemas.openxmlformats.org/officeDocument/2006/relationships/image" Target="media/image9.png"/><Relationship Id="rId48" Type="http://schemas.openxmlformats.org/officeDocument/2006/relationships/oleObject" Target="embeddings/oleObject5.bin"/><Relationship Id="rId64" Type="http://schemas.openxmlformats.org/officeDocument/2006/relationships/oleObject" Target="embeddings/oleObject13.bin"/><Relationship Id="rId69" Type="http://schemas.openxmlformats.org/officeDocument/2006/relationships/footer" Target="footer20.xml"/><Relationship Id="rId113" Type="http://schemas.openxmlformats.org/officeDocument/2006/relationships/header" Target="header15.xml"/><Relationship Id="rId118" Type="http://schemas.openxmlformats.org/officeDocument/2006/relationships/oleObject" Target="embeddings/oleObject15.bin"/><Relationship Id="rId134" Type="http://schemas.openxmlformats.org/officeDocument/2006/relationships/image" Target="media/image42.emf"/><Relationship Id="rId139" Type="http://schemas.openxmlformats.org/officeDocument/2006/relationships/image" Target="media/image44.emf"/><Relationship Id="rId80" Type="http://schemas.openxmlformats.org/officeDocument/2006/relationships/image" Target="media/image28.png"/><Relationship Id="rId85" Type="http://schemas.openxmlformats.org/officeDocument/2006/relationships/footer" Target="footer28.xml"/><Relationship Id="rId150" Type="http://schemas.openxmlformats.org/officeDocument/2006/relationships/image" Target="media/image48.emf"/><Relationship Id="rId155" Type="http://schemas.openxmlformats.org/officeDocument/2006/relationships/oleObject" Target="embeddings/oleObject29.bin"/><Relationship Id="rId171" Type="http://schemas.openxmlformats.org/officeDocument/2006/relationships/oleObject" Target="embeddings/oleObject35.bin"/><Relationship Id="rId176" Type="http://schemas.openxmlformats.org/officeDocument/2006/relationships/oleObject" Target="embeddings/oleObject37.bin"/><Relationship Id="rId192" Type="http://schemas.openxmlformats.org/officeDocument/2006/relationships/oleObject" Target="embeddings/oleObject43.bin"/><Relationship Id="rId197" Type="http://schemas.openxmlformats.org/officeDocument/2006/relationships/oleObject" Target="embeddings/oleObject45.bin"/><Relationship Id="rId206" Type="http://schemas.openxmlformats.org/officeDocument/2006/relationships/header" Target="header24.xml"/><Relationship Id="rId201" Type="http://schemas.openxmlformats.org/officeDocument/2006/relationships/footer" Target="footer63.xml"/><Relationship Id="rId12" Type="http://schemas.openxmlformats.org/officeDocument/2006/relationships/header" Target="header3.xml"/><Relationship Id="rId17" Type="http://schemas.openxmlformats.org/officeDocument/2006/relationships/header" Target="header5.xml"/><Relationship Id="rId33" Type="http://schemas.openxmlformats.org/officeDocument/2006/relationships/footer" Target="footer15.xml"/><Relationship Id="rId38" Type="http://schemas.openxmlformats.org/officeDocument/2006/relationships/footer" Target="footer19.xml"/><Relationship Id="rId59" Type="http://schemas.openxmlformats.org/officeDocument/2006/relationships/image" Target="media/image17.png"/><Relationship Id="rId103" Type="http://schemas.openxmlformats.org/officeDocument/2006/relationships/header" Target="header13.xml"/><Relationship Id="rId108" Type="http://schemas.openxmlformats.org/officeDocument/2006/relationships/image" Target="media/image34.png"/><Relationship Id="rId124" Type="http://schemas.openxmlformats.org/officeDocument/2006/relationships/footer" Target="footer47.xml"/><Relationship Id="rId129" Type="http://schemas.openxmlformats.org/officeDocument/2006/relationships/image" Target="media/image40.emf"/><Relationship Id="rId54" Type="http://schemas.openxmlformats.org/officeDocument/2006/relationships/oleObject" Target="embeddings/oleObject8.bin"/><Relationship Id="rId70" Type="http://schemas.openxmlformats.org/officeDocument/2006/relationships/footer" Target="footer21.xml"/><Relationship Id="rId75" Type="http://schemas.openxmlformats.org/officeDocument/2006/relationships/footer" Target="footer23.xml"/><Relationship Id="rId91" Type="http://schemas.openxmlformats.org/officeDocument/2006/relationships/image" Target="media/image31.png"/><Relationship Id="rId96" Type="http://schemas.openxmlformats.org/officeDocument/2006/relationships/header" Target="header10.xml"/><Relationship Id="rId140" Type="http://schemas.openxmlformats.org/officeDocument/2006/relationships/oleObject" Target="embeddings/oleObject23.bin"/><Relationship Id="rId145" Type="http://schemas.openxmlformats.org/officeDocument/2006/relationships/image" Target="media/image46.emf"/><Relationship Id="rId161" Type="http://schemas.openxmlformats.org/officeDocument/2006/relationships/oleObject" Target="embeddings/oleObject32.bin"/><Relationship Id="rId166" Type="http://schemas.openxmlformats.org/officeDocument/2006/relationships/footer" Target="footer54.xml"/><Relationship Id="rId182" Type="http://schemas.openxmlformats.org/officeDocument/2006/relationships/image" Target="media/image60.emf"/><Relationship Id="rId187" Type="http://schemas.openxmlformats.org/officeDocument/2006/relationships/image" Target="media/image62.emf"/><Relationship Id="rId217"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footer" Target="footer70.xml"/><Relationship Id="rId23" Type="http://schemas.openxmlformats.org/officeDocument/2006/relationships/footer" Target="footer8.xml"/><Relationship Id="rId28" Type="http://schemas.openxmlformats.org/officeDocument/2006/relationships/image" Target="media/image3.png"/><Relationship Id="rId49" Type="http://schemas.openxmlformats.org/officeDocument/2006/relationships/image" Target="media/image12.png"/><Relationship Id="rId114" Type="http://schemas.openxmlformats.org/officeDocument/2006/relationships/footer" Target="footer44.xml"/><Relationship Id="rId119" Type="http://schemas.openxmlformats.org/officeDocument/2006/relationships/image" Target="media/image37.emf"/><Relationship Id="rId44" Type="http://schemas.openxmlformats.org/officeDocument/2006/relationships/oleObject" Target="embeddings/oleObject3.bin"/><Relationship Id="rId60" Type="http://schemas.openxmlformats.org/officeDocument/2006/relationships/oleObject" Target="embeddings/oleObject11.bin"/><Relationship Id="rId65" Type="http://schemas.openxmlformats.org/officeDocument/2006/relationships/image" Target="media/image20.png"/><Relationship Id="rId81" Type="http://schemas.openxmlformats.org/officeDocument/2006/relationships/image" Target="media/image29.png"/><Relationship Id="rId86" Type="http://schemas.openxmlformats.org/officeDocument/2006/relationships/header" Target="header8.xml"/><Relationship Id="rId130" Type="http://schemas.openxmlformats.org/officeDocument/2006/relationships/oleObject" Target="embeddings/oleObject19.bin"/><Relationship Id="rId135" Type="http://schemas.openxmlformats.org/officeDocument/2006/relationships/oleObject" Target="embeddings/oleObject21.bin"/><Relationship Id="rId151" Type="http://schemas.openxmlformats.org/officeDocument/2006/relationships/oleObject" Target="embeddings/oleObject27.bin"/><Relationship Id="rId156" Type="http://schemas.openxmlformats.org/officeDocument/2006/relationships/image" Target="media/image51.emf"/><Relationship Id="rId177" Type="http://schemas.openxmlformats.org/officeDocument/2006/relationships/header" Target="header20.xml"/><Relationship Id="rId198" Type="http://schemas.openxmlformats.org/officeDocument/2006/relationships/footer" Target="footer61.xml"/><Relationship Id="rId172" Type="http://schemas.openxmlformats.org/officeDocument/2006/relationships/footer" Target="footer56.xml"/><Relationship Id="rId193" Type="http://schemas.openxmlformats.org/officeDocument/2006/relationships/footer" Target="footer60.xml"/><Relationship Id="rId202" Type="http://schemas.openxmlformats.org/officeDocument/2006/relationships/header" Target="header22.xml"/><Relationship Id="rId207" Type="http://schemas.openxmlformats.org/officeDocument/2006/relationships/footer" Target="footer66.xml"/><Relationship Id="rId13" Type="http://schemas.openxmlformats.org/officeDocument/2006/relationships/footer" Target="footer3.xml"/><Relationship Id="rId18" Type="http://schemas.openxmlformats.org/officeDocument/2006/relationships/footer" Target="footer6.xml"/><Relationship Id="rId39" Type="http://schemas.openxmlformats.org/officeDocument/2006/relationships/image" Target="media/image7.png"/><Relationship Id="rId109" Type="http://schemas.openxmlformats.org/officeDocument/2006/relationships/footer" Target="footer41.xml"/><Relationship Id="rId34" Type="http://schemas.openxmlformats.org/officeDocument/2006/relationships/image" Target="media/image6.png"/><Relationship Id="rId50" Type="http://schemas.openxmlformats.org/officeDocument/2006/relationships/oleObject" Target="embeddings/oleObject6.bin"/><Relationship Id="rId55" Type="http://schemas.openxmlformats.org/officeDocument/2006/relationships/image" Target="media/image15.png"/><Relationship Id="rId76" Type="http://schemas.openxmlformats.org/officeDocument/2006/relationships/image" Target="media/image26.png"/><Relationship Id="rId97" Type="http://schemas.openxmlformats.org/officeDocument/2006/relationships/footer" Target="footer36.xml"/><Relationship Id="rId104" Type="http://schemas.openxmlformats.org/officeDocument/2006/relationships/footer" Target="footer39.xml"/><Relationship Id="rId120" Type="http://schemas.openxmlformats.org/officeDocument/2006/relationships/oleObject" Target="embeddings/oleObject16.bin"/><Relationship Id="rId125" Type="http://schemas.openxmlformats.org/officeDocument/2006/relationships/image" Target="media/image38.emf"/><Relationship Id="rId141" Type="http://schemas.openxmlformats.org/officeDocument/2006/relationships/footer" Target="footer50.xml"/><Relationship Id="rId146" Type="http://schemas.openxmlformats.org/officeDocument/2006/relationships/oleObject" Target="embeddings/oleObject25.bin"/><Relationship Id="rId167" Type="http://schemas.openxmlformats.org/officeDocument/2006/relationships/footer" Target="footer55.xml"/><Relationship Id="rId188" Type="http://schemas.openxmlformats.org/officeDocument/2006/relationships/oleObject" Target="embeddings/oleObject41.bin"/><Relationship Id="rId7" Type="http://schemas.openxmlformats.org/officeDocument/2006/relationships/endnotes" Target="endnotes.xml"/><Relationship Id="rId71" Type="http://schemas.openxmlformats.org/officeDocument/2006/relationships/image" Target="media/image23.png"/><Relationship Id="rId92" Type="http://schemas.openxmlformats.org/officeDocument/2006/relationships/footer" Target="footer33.xml"/><Relationship Id="rId162" Type="http://schemas.openxmlformats.org/officeDocument/2006/relationships/image" Target="media/image54.emf"/><Relationship Id="rId183" Type="http://schemas.openxmlformats.org/officeDocument/2006/relationships/oleObject" Target="embeddings/oleObject39.bin"/><Relationship Id="rId213" Type="http://schemas.openxmlformats.org/officeDocument/2006/relationships/footer" Target="footer71.xml"/><Relationship Id="rId218"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image" Target="media/image4.png"/><Relationship Id="rId24" Type="http://schemas.openxmlformats.org/officeDocument/2006/relationships/footer" Target="footer9.xml"/><Relationship Id="rId40" Type="http://schemas.openxmlformats.org/officeDocument/2006/relationships/oleObject" Target="embeddings/oleObject1.bin"/><Relationship Id="rId45" Type="http://schemas.openxmlformats.org/officeDocument/2006/relationships/image" Target="media/image10.png"/><Relationship Id="rId66" Type="http://schemas.openxmlformats.org/officeDocument/2006/relationships/oleObject" Target="embeddings/oleObject14.bin"/><Relationship Id="rId87" Type="http://schemas.openxmlformats.org/officeDocument/2006/relationships/footer" Target="footer29.xml"/><Relationship Id="rId110" Type="http://schemas.openxmlformats.org/officeDocument/2006/relationships/footer" Target="footer42.xml"/><Relationship Id="rId115" Type="http://schemas.openxmlformats.org/officeDocument/2006/relationships/header" Target="header16.xml"/><Relationship Id="rId131" Type="http://schemas.openxmlformats.org/officeDocument/2006/relationships/image" Target="media/image41.emf"/><Relationship Id="rId136" Type="http://schemas.openxmlformats.org/officeDocument/2006/relationships/footer" Target="footer49.xml"/><Relationship Id="rId157" Type="http://schemas.openxmlformats.org/officeDocument/2006/relationships/oleObject" Target="embeddings/oleObject30.bin"/><Relationship Id="rId178" Type="http://schemas.openxmlformats.org/officeDocument/2006/relationships/footer" Target="footer57.xml"/><Relationship Id="rId61" Type="http://schemas.openxmlformats.org/officeDocument/2006/relationships/image" Target="media/image18.png"/><Relationship Id="rId82" Type="http://schemas.openxmlformats.org/officeDocument/2006/relationships/footer" Target="footer26.xml"/><Relationship Id="rId152" Type="http://schemas.openxmlformats.org/officeDocument/2006/relationships/image" Target="media/image49.emf"/><Relationship Id="rId173" Type="http://schemas.openxmlformats.org/officeDocument/2006/relationships/image" Target="media/image57.emf"/><Relationship Id="rId194" Type="http://schemas.openxmlformats.org/officeDocument/2006/relationships/image" Target="media/image65.emf"/><Relationship Id="rId199" Type="http://schemas.openxmlformats.org/officeDocument/2006/relationships/footer" Target="footer62.xml"/><Relationship Id="rId203" Type="http://schemas.openxmlformats.org/officeDocument/2006/relationships/footer" Target="footer64.xml"/><Relationship Id="rId208" Type="http://schemas.openxmlformats.org/officeDocument/2006/relationships/header" Target="header25.xml"/><Relationship Id="rId19" Type="http://schemas.openxmlformats.org/officeDocument/2006/relationships/header" Target="header6.xml"/><Relationship Id="rId14" Type="http://schemas.openxmlformats.org/officeDocument/2006/relationships/footer" Target="footer4.xml"/><Relationship Id="rId30" Type="http://schemas.openxmlformats.org/officeDocument/2006/relationships/image" Target="media/image5.png"/><Relationship Id="rId35" Type="http://schemas.openxmlformats.org/officeDocument/2006/relationships/footer" Target="footer16.xml"/><Relationship Id="rId56" Type="http://schemas.openxmlformats.org/officeDocument/2006/relationships/oleObject" Target="embeddings/oleObject9.bin"/><Relationship Id="rId77" Type="http://schemas.openxmlformats.org/officeDocument/2006/relationships/image" Target="media/image27.png"/><Relationship Id="rId100" Type="http://schemas.openxmlformats.org/officeDocument/2006/relationships/image" Target="media/image32.png"/><Relationship Id="rId105" Type="http://schemas.openxmlformats.org/officeDocument/2006/relationships/image" Target="media/image33.png"/><Relationship Id="rId126" Type="http://schemas.openxmlformats.org/officeDocument/2006/relationships/oleObject" Target="embeddings/oleObject17.bin"/><Relationship Id="rId147" Type="http://schemas.openxmlformats.org/officeDocument/2006/relationships/image" Target="media/image47.emf"/><Relationship Id="rId168" Type="http://schemas.openxmlformats.org/officeDocument/2006/relationships/image" Target="media/image55.emf"/><Relationship Id="rId8" Type="http://schemas.openxmlformats.org/officeDocument/2006/relationships/header" Target="header1.xml"/><Relationship Id="rId51" Type="http://schemas.openxmlformats.org/officeDocument/2006/relationships/image" Target="media/image13.png"/><Relationship Id="rId72" Type="http://schemas.openxmlformats.org/officeDocument/2006/relationships/image" Target="media/image24.png"/><Relationship Id="rId93" Type="http://schemas.openxmlformats.org/officeDocument/2006/relationships/footer" Target="footer34.xml"/><Relationship Id="rId98" Type="http://schemas.openxmlformats.org/officeDocument/2006/relationships/header" Target="header11.xml"/><Relationship Id="rId121" Type="http://schemas.openxmlformats.org/officeDocument/2006/relationships/header" Target="header17.xml"/><Relationship Id="rId142" Type="http://schemas.openxmlformats.org/officeDocument/2006/relationships/footer" Target="footer51.xml"/><Relationship Id="rId163" Type="http://schemas.openxmlformats.org/officeDocument/2006/relationships/oleObject" Target="embeddings/oleObject33.bin"/><Relationship Id="rId184" Type="http://schemas.openxmlformats.org/officeDocument/2006/relationships/footer" Target="footer59.xml"/><Relationship Id="rId189" Type="http://schemas.openxmlformats.org/officeDocument/2006/relationships/image" Target="media/image63.emf"/><Relationship Id="rId3" Type="http://schemas.openxmlformats.org/officeDocument/2006/relationships/styles" Target="styles.xml"/><Relationship Id="rId214" Type="http://schemas.openxmlformats.org/officeDocument/2006/relationships/header" Target="header26.xml"/><Relationship Id="rId25" Type="http://schemas.openxmlformats.org/officeDocument/2006/relationships/footer" Target="footer10.xml"/><Relationship Id="rId46" Type="http://schemas.openxmlformats.org/officeDocument/2006/relationships/oleObject" Target="embeddings/oleObject4.bin"/><Relationship Id="rId67" Type="http://schemas.openxmlformats.org/officeDocument/2006/relationships/image" Target="media/image21.png"/><Relationship Id="rId116" Type="http://schemas.openxmlformats.org/officeDocument/2006/relationships/footer" Target="footer45.xml"/><Relationship Id="rId137" Type="http://schemas.openxmlformats.org/officeDocument/2006/relationships/image" Target="media/image43.emf"/><Relationship Id="rId158" Type="http://schemas.openxmlformats.org/officeDocument/2006/relationships/image" Target="media/image52.emf"/><Relationship Id="rId20" Type="http://schemas.openxmlformats.org/officeDocument/2006/relationships/footer" Target="footer7.xml"/><Relationship Id="rId41" Type="http://schemas.openxmlformats.org/officeDocument/2006/relationships/image" Target="media/image8.png"/><Relationship Id="rId62" Type="http://schemas.openxmlformats.org/officeDocument/2006/relationships/oleObject" Target="embeddings/oleObject12.bin"/><Relationship Id="rId83" Type="http://schemas.openxmlformats.org/officeDocument/2006/relationships/footer" Target="footer27.xml"/><Relationship Id="rId88" Type="http://schemas.openxmlformats.org/officeDocument/2006/relationships/footer" Target="footer30.xml"/><Relationship Id="rId111" Type="http://schemas.openxmlformats.org/officeDocument/2006/relationships/image" Target="media/image35.jpeg"/><Relationship Id="rId132" Type="http://schemas.openxmlformats.org/officeDocument/2006/relationships/oleObject" Target="embeddings/oleObject20.bin"/><Relationship Id="rId153" Type="http://schemas.openxmlformats.org/officeDocument/2006/relationships/oleObject" Target="embeddings/oleObject28.bin"/><Relationship Id="rId174" Type="http://schemas.openxmlformats.org/officeDocument/2006/relationships/oleObject" Target="embeddings/oleObject36.bin"/><Relationship Id="rId179" Type="http://schemas.openxmlformats.org/officeDocument/2006/relationships/footer" Target="footer58.xml"/><Relationship Id="rId195" Type="http://schemas.openxmlformats.org/officeDocument/2006/relationships/oleObject" Target="embeddings/oleObject44.bin"/><Relationship Id="rId209" Type="http://schemas.openxmlformats.org/officeDocument/2006/relationships/footer" Target="footer67.xml"/><Relationship Id="rId190" Type="http://schemas.openxmlformats.org/officeDocument/2006/relationships/oleObject" Target="embeddings/oleObject42.bin"/><Relationship Id="rId204" Type="http://schemas.openxmlformats.org/officeDocument/2006/relationships/header" Target="header23.xml"/><Relationship Id="rId15" Type="http://schemas.openxmlformats.org/officeDocument/2006/relationships/header" Target="header4.xml"/><Relationship Id="rId36" Type="http://schemas.openxmlformats.org/officeDocument/2006/relationships/footer" Target="footer17.xml"/><Relationship Id="rId57" Type="http://schemas.openxmlformats.org/officeDocument/2006/relationships/image" Target="media/image16.png"/><Relationship Id="rId106" Type="http://schemas.openxmlformats.org/officeDocument/2006/relationships/header" Target="header14.xml"/><Relationship Id="rId127" Type="http://schemas.openxmlformats.org/officeDocument/2006/relationships/image" Target="media/image39.emf"/><Relationship Id="rId10" Type="http://schemas.openxmlformats.org/officeDocument/2006/relationships/header" Target="header2.xml"/><Relationship Id="rId31" Type="http://schemas.openxmlformats.org/officeDocument/2006/relationships/footer" Target="footer13.xml"/><Relationship Id="rId52" Type="http://schemas.openxmlformats.org/officeDocument/2006/relationships/oleObject" Target="embeddings/oleObject7.bin"/><Relationship Id="rId73" Type="http://schemas.openxmlformats.org/officeDocument/2006/relationships/image" Target="media/image25.png"/><Relationship Id="rId78" Type="http://schemas.openxmlformats.org/officeDocument/2006/relationships/footer" Target="footer24.xml"/><Relationship Id="rId94" Type="http://schemas.openxmlformats.org/officeDocument/2006/relationships/header" Target="header9.xml"/><Relationship Id="rId99" Type="http://schemas.openxmlformats.org/officeDocument/2006/relationships/footer" Target="footer37.xml"/><Relationship Id="rId101" Type="http://schemas.openxmlformats.org/officeDocument/2006/relationships/header" Target="header12.xml"/><Relationship Id="rId122" Type="http://schemas.openxmlformats.org/officeDocument/2006/relationships/footer" Target="footer46.xml"/><Relationship Id="rId143" Type="http://schemas.openxmlformats.org/officeDocument/2006/relationships/image" Target="media/image45.emf"/><Relationship Id="rId148" Type="http://schemas.openxmlformats.org/officeDocument/2006/relationships/oleObject" Target="embeddings/oleObject26.bin"/><Relationship Id="rId164" Type="http://schemas.openxmlformats.org/officeDocument/2006/relationships/header" Target="header19.xml"/><Relationship Id="rId169" Type="http://schemas.openxmlformats.org/officeDocument/2006/relationships/oleObject" Target="embeddings/oleObject34.bin"/><Relationship Id="rId185" Type="http://schemas.openxmlformats.org/officeDocument/2006/relationships/image" Target="media/image61.emf"/><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59.emf"/><Relationship Id="rId210" Type="http://schemas.openxmlformats.org/officeDocument/2006/relationships/footer" Target="footer68.xml"/><Relationship Id="rId215" Type="http://schemas.openxmlformats.org/officeDocument/2006/relationships/footer" Target="footer72.xml"/><Relationship Id="rId26" Type="http://schemas.openxmlformats.org/officeDocument/2006/relationships/footer" Target="footer11.xml"/><Relationship Id="rId47" Type="http://schemas.openxmlformats.org/officeDocument/2006/relationships/image" Target="media/image11.png"/><Relationship Id="rId68" Type="http://schemas.openxmlformats.org/officeDocument/2006/relationships/image" Target="media/image22.png"/><Relationship Id="rId89" Type="http://schemas.openxmlformats.org/officeDocument/2006/relationships/footer" Target="footer31.xml"/><Relationship Id="rId112" Type="http://schemas.openxmlformats.org/officeDocument/2006/relationships/footer" Target="footer43.xml"/><Relationship Id="rId133" Type="http://schemas.openxmlformats.org/officeDocument/2006/relationships/footer" Target="footer48.xml"/><Relationship Id="rId154" Type="http://schemas.openxmlformats.org/officeDocument/2006/relationships/image" Target="media/image50.emf"/><Relationship Id="rId175" Type="http://schemas.openxmlformats.org/officeDocument/2006/relationships/image" Target="media/image58.emf"/><Relationship Id="rId196" Type="http://schemas.openxmlformats.org/officeDocument/2006/relationships/image" Target="media/image66.emf"/><Relationship Id="rId200" Type="http://schemas.openxmlformats.org/officeDocument/2006/relationships/header" Target="header21.xml"/><Relationship Id="rId16" Type="http://schemas.openxmlformats.org/officeDocument/2006/relationships/footer" Target="footer5.xml"/><Relationship Id="rId37" Type="http://schemas.openxmlformats.org/officeDocument/2006/relationships/footer" Target="footer18.xml"/><Relationship Id="rId58" Type="http://schemas.openxmlformats.org/officeDocument/2006/relationships/oleObject" Target="embeddings/oleObject10.bin"/><Relationship Id="rId79" Type="http://schemas.openxmlformats.org/officeDocument/2006/relationships/footer" Target="footer25.xml"/><Relationship Id="rId102" Type="http://schemas.openxmlformats.org/officeDocument/2006/relationships/footer" Target="footer38.xml"/><Relationship Id="rId123" Type="http://schemas.openxmlformats.org/officeDocument/2006/relationships/header" Target="header18.xml"/><Relationship Id="rId144" Type="http://schemas.openxmlformats.org/officeDocument/2006/relationships/oleObject" Target="embeddings/oleObject24.bin"/></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289BDB32CCB487186AB7A352DAA91C0"/>
        <w:category>
          <w:name w:val="Général"/>
          <w:gallery w:val="placeholder"/>
        </w:category>
        <w:types>
          <w:type w:val="bbPlcHdr"/>
        </w:types>
        <w:behaviors>
          <w:behavior w:val="content"/>
        </w:behaviors>
        <w:guid w:val="{8CF534B3-E186-410C-ACE2-F0C68FA11E35}"/>
      </w:docPartPr>
      <w:docPartBody>
        <w:p w:rsidR="007451DA" w:rsidRDefault="007451DA" w:rsidP="007451DA">
          <w:pPr>
            <w:pStyle w:val="5289BDB32CCB487186AB7A352DAA91C0"/>
          </w:pPr>
          <w:r>
            <w:rPr>
              <w:rFonts w:asciiTheme="majorHAnsi" w:eastAsiaTheme="majorEastAsia" w:hAnsiTheme="majorHAnsi" w:cstheme="majorBidi"/>
              <w:sz w:val="32"/>
              <w:szCs w:val="32"/>
            </w:rPr>
            <w:t>[Tapez le titre du document]</w:t>
          </w:r>
        </w:p>
      </w:docPartBody>
    </w:docPart>
    <w:docPart>
      <w:docPartPr>
        <w:name w:val="F3389263E5104A038961E91959F3E48B"/>
        <w:category>
          <w:name w:val="Général"/>
          <w:gallery w:val="placeholder"/>
        </w:category>
        <w:types>
          <w:type w:val="bbPlcHdr"/>
        </w:types>
        <w:behaviors>
          <w:behavior w:val="content"/>
        </w:behaviors>
        <w:guid w:val="{707CF569-2769-4901-9808-8767DC6E9FCD}"/>
      </w:docPartPr>
      <w:docPartBody>
        <w:p w:rsidR="007451DA" w:rsidRDefault="007451DA" w:rsidP="007451DA">
          <w:pPr>
            <w:pStyle w:val="F3389263E5104A038961E91959F3E48B"/>
          </w:pPr>
          <w:r>
            <w:rPr>
              <w:rFonts w:asciiTheme="majorHAnsi" w:eastAsiaTheme="majorEastAsia" w:hAnsiTheme="majorHAnsi" w:cstheme="majorBidi"/>
              <w:sz w:val="32"/>
              <w:szCs w:val="32"/>
            </w:rPr>
            <w:t>[Tapez le titre du document]</w:t>
          </w:r>
        </w:p>
      </w:docPartBody>
    </w:docPart>
    <w:docPart>
      <w:docPartPr>
        <w:name w:val="85A5A862DBC74A5B91AF502ABC58DCC3"/>
        <w:category>
          <w:name w:val="Général"/>
          <w:gallery w:val="placeholder"/>
        </w:category>
        <w:types>
          <w:type w:val="bbPlcHdr"/>
        </w:types>
        <w:behaviors>
          <w:behavior w:val="content"/>
        </w:behaviors>
        <w:guid w:val="{B5BB9A1E-1812-4C56-8A55-0339847A2B69}"/>
      </w:docPartPr>
      <w:docPartBody>
        <w:p w:rsidR="007451DA" w:rsidRDefault="007451DA" w:rsidP="007451DA">
          <w:pPr>
            <w:pStyle w:val="85A5A862DBC74A5B91AF502ABC58DCC3"/>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DejaVu Sans">
    <w:altName w:val="Arial"/>
    <w:charset w:val="00"/>
    <w:family w:val="swiss"/>
    <w:pitch w:val="variable"/>
    <w:sig w:usb0="E7002EFF" w:usb1="D200F5FF" w:usb2="0A24602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ylfaen">
    <w:panose1 w:val="010A0502050306030303"/>
    <w:charset w:val="00"/>
    <w:family w:val="roman"/>
    <w:pitch w:val="variable"/>
    <w:sig w:usb0="04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7451DA"/>
    <w:rsid w:val="00601076"/>
    <w:rsid w:val="007451DA"/>
    <w:rsid w:val="008F1BCB"/>
    <w:rsid w:val="00AA2FE8"/>
    <w:rsid w:val="00DC2CAD"/>
    <w:rsid w:val="00F12CA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2FE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830F7407AC414E0A8E07FC94D91717B4">
    <w:name w:val="830F7407AC414E0A8E07FC94D91717B4"/>
    <w:rsid w:val="007451DA"/>
  </w:style>
  <w:style w:type="paragraph" w:customStyle="1" w:styleId="939AAF110AC244429D7D97F5F6FB4EF9">
    <w:name w:val="939AAF110AC244429D7D97F5F6FB4EF9"/>
    <w:rsid w:val="007451DA"/>
  </w:style>
  <w:style w:type="paragraph" w:customStyle="1" w:styleId="F7E2F25E1A854900B7B84C2E423E8D4B">
    <w:name w:val="F7E2F25E1A854900B7B84C2E423E8D4B"/>
    <w:rsid w:val="007451DA"/>
  </w:style>
  <w:style w:type="paragraph" w:customStyle="1" w:styleId="05156AD6F26C4E52939141E8CEB1EBF7">
    <w:name w:val="05156AD6F26C4E52939141E8CEB1EBF7"/>
    <w:rsid w:val="007451DA"/>
  </w:style>
  <w:style w:type="paragraph" w:customStyle="1" w:styleId="28A1BE4A4797434AB346D14055FC101A">
    <w:name w:val="28A1BE4A4797434AB346D14055FC101A"/>
    <w:rsid w:val="007451DA"/>
  </w:style>
  <w:style w:type="paragraph" w:customStyle="1" w:styleId="8DE279EFAAF14FA88628A8DDD750BA97">
    <w:name w:val="8DE279EFAAF14FA88628A8DDD750BA97"/>
    <w:rsid w:val="007451DA"/>
  </w:style>
  <w:style w:type="paragraph" w:customStyle="1" w:styleId="17C14D7A2BD54A7792CD82B79A870D71">
    <w:name w:val="17C14D7A2BD54A7792CD82B79A870D71"/>
    <w:rsid w:val="007451DA"/>
  </w:style>
  <w:style w:type="paragraph" w:customStyle="1" w:styleId="108EA175EC13491384A9CA6190161EC7">
    <w:name w:val="108EA175EC13491384A9CA6190161EC7"/>
    <w:rsid w:val="007451DA"/>
  </w:style>
  <w:style w:type="paragraph" w:customStyle="1" w:styleId="5289BDB32CCB487186AB7A352DAA91C0">
    <w:name w:val="5289BDB32CCB487186AB7A352DAA91C0"/>
    <w:rsid w:val="007451DA"/>
  </w:style>
  <w:style w:type="paragraph" w:customStyle="1" w:styleId="F3389263E5104A038961E91959F3E48B">
    <w:name w:val="F3389263E5104A038961E91959F3E48B"/>
    <w:rsid w:val="007451DA"/>
  </w:style>
  <w:style w:type="paragraph" w:customStyle="1" w:styleId="85A5A862DBC74A5B91AF502ABC58DCC3">
    <w:name w:val="85A5A862DBC74A5B91AF502ABC58DCC3"/>
    <w:rsid w:val="007451DA"/>
  </w:style>
  <w:style w:type="paragraph" w:customStyle="1" w:styleId="8B2386B1E1994D038022D38767A93A4F">
    <w:name w:val="8B2386B1E1994D038022D38767A93A4F"/>
    <w:rsid w:val="007451DA"/>
  </w:style>
  <w:style w:type="paragraph" w:customStyle="1" w:styleId="D1BE258F12644ECC9AB1F956DEE0FF31">
    <w:name w:val="D1BE258F12644ECC9AB1F956DEE0FF31"/>
    <w:rsid w:val="007451DA"/>
  </w:style>
  <w:style w:type="paragraph" w:customStyle="1" w:styleId="6B4505EBB89B4FBC9E0199FAC07B9AE3">
    <w:name w:val="6B4505EBB89B4FBC9E0199FAC07B9AE3"/>
    <w:rsid w:val="007451DA"/>
  </w:style>
  <w:style w:type="paragraph" w:customStyle="1" w:styleId="8F9DB6A2B007495693FFE443A4E0B6D1">
    <w:name w:val="8F9DB6A2B007495693FFE443A4E0B6D1"/>
    <w:rsid w:val="007451DA"/>
  </w:style>
  <w:style w:type="paragraph" w:customStyle="1" w:styleId="027FB398997745D28E5E61FC57EEFA0A">
    <w:name w:val="027FB398997745D28E5E61FC57EEFA0A"/>
    <w:rsid w:val="007451DA"/>
  </w:style>
  <w:style w:type="paragraph" w:customStyle="1" w:styleId="CC88797D4A04423BA422F6836787CF27">
    <w:name w:val="CC88797D4A04423BA422F6836787CF27"/>
    <w:rsid w:val="007451DA"/>
  </w:style>
  <w:style w:type="paragraph" w:customStyle="1" w:styleId="CD691463987344B3ABA47B9690CA6A4B">
    <w:name w:val="CD691463987344B3ABA47B9690CA6A4B"/>
    <w:rsid w:val="007451DA"/>
  </w:style>
  <w:style w:type="paragraph" w:customStyle="1" w:styleId="EC5A7F36D991442D992D1F822E9E1553">
    <w:name w:val="EC5A7F36D991442D992D1F822E9E1553"/>
    <w:rsid w:val="007451DA"/>
  </w:style>
  <w:style w:type="paragraph" w:customStyle="1" w:styleId="D4839941C30049AAA7FF955647AFE9A7">
    <w:name w:val="D4839941C30049AAA7FF955647AFE9A7"/>
    <w:rsid w:val="007451DA"/>
  </w:style>
  <w:style w:type="paragraph" w:customStyle="1" w:styleId="8F20D1E7C3224D4D88354636CD833AD4">
    <w:name w:val="8F20D1E7C3224D4D88354636CD833AD4"/>
    <w:rsid w:val="007451DA"/>
  </w:style>
  <w:style w:type="paragraph" w:customStyle="1" w:styleId="F6A0BB723469495D9CFB4AE4C7892738">
    <w:name w:val="F6A0BB723469495D9CFB4AE4C7892738"/>
    <w:rsid w:val="00AA2FE8"/>
  </w:style>
  <w:style w:type="paragraph" w:customStyle="1" w:styleId="575EEBBA40404D70AD8FFA58A3B36940">
    <w:name w:val="575EEBBA40404D70AD8FFA58A3B36940"/>
    <w:rsid w:val="00F12CAA"/>
  </w:style>
  <w:style w:type="paragraph" w:customStyle="1" w:styleId="8D052EF19C8A47F09EA823F790B3D309">
    <w:name w:val="8D052EF19C8A47F09EA823F790B3D309"/>
    <w:rsid w:val="00F12CAA"/>
  </w:style>
  <w:style w:type="paragraph" w:customStyle="1" w:styleId="093A906A5EE745DB8D3B123EE1B7A385">
    <w:name w:val="093A906A5EE745DB8D3B123EE1B7A385"/>
    <w:rsid w:val="00F12CAA"/>
  </w:style>
  <w:style w:type="paragraph" w:customStyle="1" w:styleId="95BB9717AA8D41A4882957B36F716497">
    <w:name w:val="95BB9717AA8D41A4882957B36F716497"/>
    <w:rsid w:val="00F12CAA"/>
  </w:style>
  <w:style w:type="paragraph" w:customStyle="1" w:styleId="AB1A5B3BF9064D639A451790308CFBB6">
    <w:name w:val="AB1A5B3BF9064D639A451790308CFBB6"/>
    <w:rsid w:val="00F12CAA"/>
  </w:style>
  <w:style w:type="paragraph" w:customStyle="1" w:styleId="593484CB6976413187DE467D013C55C1">
    <w:name w:val="593484CB6976413187DE467D013C55C1"/>
    <w:rsid w:val="00F12CAA"/>
  </w:style>
  <w:style w:type="paragraph" w:customStyle="1" w:styleId="872FE6A2027E41AFABB4EEF987A18813">
    <w:name w:val="872FE6A2027E41AFABB4EEF987A18813"/>
    <w:rsid w:val="00F12CAA"/>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DAE6F8-2C83-42A1-9D39-94B2893C3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78</Pages>
  <Words>40592</Words>
  <Characters>223260</Characters>
  <Application>Microsoft Office Word</Application>
  <DocSecurity>0</DocSecurity>
  <Lines>1860</Lines>
  <Paragraphs>526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CHAPITRE I : SYNTHESE BIBLIOGRAPHIQUE</vt:lpstr>
      <vt:lpstr/>
    </vt:vector>
  </TitlesOfParts>
  <Company>LPMM</Company>
  <LinksUpToDate>false</LinksUpToDate>
  <CharactersWithSpaces>263326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 : SYNTHESE BIBLIOGRAPHIQUE</dc:title>
  <dc:creator>roth2011</dc:creator>
  <cp:lastModifiedBy>hacktech</cp:lastModifiedBy>
  <cp:revision>36</cp:revision>
  <cp:lastPrinted>2022-06-11T15:46:00Z</cp:lastPrinted>
  <dcterms:created xsi:type="dcterms:W3CDTF">2022-06-11T03:59:00Z</dcterms:created>
  <dcterms:modified xsi:type="dcterms:W3CDTF">2022-06-26T10:50:00Z</dcterms:modified>
</cp:coreProperties>
</file>