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C6C533" w14:textId="77777777" w:rsidR="00AA5BF2" w:rsidRDefault="000E5A52">
      <w:pPr>
        <w:jc w:val="right"/>
        <w:rPr>
          <w:rFonts w:asciiTheme="minorBidi" w:eastAsia="Times New Roman" w:hAnsiTheme="minorBidi"/>
          <w:b/>
          <w:bCs/>
          <w:color w:val="000000"/>
          <w:sz w:val="28"/>
          <w:szCs w:val="28"/>
          <w:rtl/>
          <w:lang w:eastAsia="fr-FR"/>
        </w:rPr>
      </w:pPr>
      <w:r>
        <w:rPr>
          <w:rFonts w:ascii="Arial" w:eastAsia="Times New Roman" w:hAnsi="Arial" w:cs="Arial" w:hint="cs"/>
          <w:b/>
          <w:bCs/>
          <w:color w:val="000000"/>
          <w:sz w:val="28"/>
          <w:szCs w:val="28"/>
          <w:rtl/>
          <w:lang w:eastAsia="fr-FR"/>
        </w:rPr>
        <w:t>الملخص</w:t>
      </w:r>
    </w:p>
    <w:p w14:paraId="008804E1" w14:textId="77777777" w:rsidR="00AA5BF2" w:rsidRPr="00AC04E4" w:rsidRDefault="000E5A52" w:rsidP="00AC04E4">
      <w:pPr>
        <w:bidi/>
        <w:jc w:val="both"/>
        <w:rPr>
          <w:rFonts w:asciiTheme="minorBidi" w:eastAsia="Times New Roman" w:hAnsiTheme="minorBidi"/>
          <w:color w:val="000000"/>
          <w:sz w:val="32"/>
          <w:szCs w:val="32"/>
          <w:rtl/>
          <w:lang w:eastAsia="fr-FR"/>
        </w:rPr>
      </w:pPr>
      <w:r w:rsidRPr="00AC04E4">
        <w:rPr>
          <w:rFonts w:asciiTheme="minorBidi" w:eastAsia="Times New Roman" w:hAnsiTheme="minorBidi"/>
          <w:color w:val="000000"/>
          <w:sz w:val="32"/>
          <w:szCs w:val="32"/>
          <w:rtl/>
          <w:lang w:eastAsia="fr-FR"/>
        </w:rPr>
        <w:t>انصب اهتمامنا في هذه الأطروحة على سلاسل الانحدار التلقائي الوظيفية ذات موسمي</w:t>
      </w:r>
      <w:r w:rsidRPr="00AC04E4">
        <w:rPr>
          <w:rFonts w:asciiTheme="minorBidi" w:eastAsia="Times New Roman" w:hAnsiTheme="minorBidi"/>
          <w:color w:val="000000"/>
          <w:sz w:val="32"/>
          <w:szCs w:val="32"/>
          <w:rtl/>
          <w:lang w:eastAsia="fr-FR" w:bidi="ar-DZ"/>
        </w:rPr>
        <w:t>ة</w:t>
      </w:r>
      <w:r w:rsidRPr="00AC04E4">
        <w:rPr>
          <w:rFonts w:asciiTheme="minorBidi" w:eastAsia="Times New Roman" w:hAnsiTheme="minorBidi"/>
          <w:color w:val="000000"/>
          <w:sz w:val="32"/>
          <w:szCs w:val="32"/>
          <w:rtl/>
          <w:lang w:eastAsia="fr-FR"/>
        </w:rPr>
        <w:t xml:space="preserve">. لقد قدمنا مقدّرًا للموسمية مضطربة بسلسلة زمنية متواصلة تقبل تمثيلا </w:t>
      </w:r>
      <w:proofErr w:type="spellStart"/>
      <w:r w:rsidRPr="00AC04E4">
        <w:rPr>
          <w:rFonts w:asciiTheme="minorBidi" w:eastAsia="Times New Roman" w:hAnsiTheme="minorBidi"/>
          <w:color w:val="000000"/>
          <w:sz w:val="32"/>
          <w:szCs w:val="32"/>
          <w:rtl/>
          <w:lang w:eastAsia="fr-FR"/>
        </w:rPr>
        <w:t>انحداريا</w:t>
      </w:r>
      <w:proofErr w:type="spellEnd"/>
      <w:r w:rsidRPr="00AC04E4">
        <w:rPr>
          <w:rFonts w:asciiTheme="minorBidi" w:eastAsia="Times New Roman" w:hAnsiTheme="minorBidi"/>
          <w:color w:val="000000"/>
          <w:sz w:val="32"/>
          <w:szCs w:val="32"/>
          <w:rtl/>
          <w:lang w:eastAsia="fr-FR"/>
        </w:rPr>
        <w:t xml:space="preserve"> تلقائيا يأخذ قيما في فضاء الدوال المستمرة على المجال المغلق [0,1] وأثبتنا تقاربه شبه </w:t>
      </w:r>
      <w:r w:rsidRPr="00AC04E4">
        <w:rPr>
          <w:rFonts w:asciiTheme="minorBidi" w:eastAsia="Times New Roman" w:hAnsiTheme="minorBidi"/>
          <w:color w:val="000000"/>
          <w:sz w:val="32"/>
          <w:szCs w:val="32"/>
          <w:rtl/>
          <w:lang w:eastAsia="fr-FR"/>
        </w:rPr>
        <w:t xml:space="preserve">المؤكد، و تقاربه الطبيعي وكذا القانون اللوغاريتمي </w:t>
      </w:r>
      <w:proofErr w:type="spellStart"/>
      <w:r w:rsidRPr="00AC04E4">
        <w:rPr>
          <w:rFonts w:asciiTheme="minorBidi" w:eastAsia="Times New Roman" w:hAnsiTheme="minorBidi"/>
          <w:color w:val="000000"/>
          <w:sz w:val="32"/>
          <w:szCs w:val="32"/>
          <w:rtl/>
          <w:lang w:eastAsia="fr-FR"/>
        </w:rPr>
        <w:t>اللوغاريتمي</w:t>
      </w:r>
      <w:proofErr w:type="spellEnd"/>
      <w:r w:rsidRPr="00AC04E4">
        <w:rPr>
          <w:rFonts w:asciiTheme="minorBidi" w:eastAsia="Times New Roman" w:hAnsiTheme="minorBidi"/>
          <w:color w:val="000000"/>
          <w:sz w:val="32"/>
          <w:szCs w:val="32"/>
          <w:rtl/>
          <w:lang w:eastAsia="fr-FR"/>
        </w:rPr>
        <w:t xml:space="preserve"> التكراري المتراص. ومن ثم، باستخدام </w:t>
      </w:r>
      <w:proofErr w:type="spellStart"/>
      <w:r w:rsidRPr="00AC04E4">
        <w:rPr>
          <w:rFonts w:asciiTheme="minorBidi" w:eastAsia="Times New Roman" w:hAnsiTheme="minorBidi"/>
          <w:color w:val="000000"/>
          <w:sz w:val="32"/>
          <w:szCs w:val="32"/>
          <w:rtl/>
          <w:lang w:eastAsia="fr-FR"/>
        </w:rPr>
        <w:t>هذاالقانون</w:t>
      </w:r>
      <w:proofErr w:type="spellEnd"/>
      <w:r w:rsidRPr="00AC04E4">
        <w:rPr>
          <w:rFonts w:asciiTheme="minorBidi" w:eastAsia="Times New Roman" w:hAnsiTheme="minorBidi"/>
          <w:color w:val="000000"/>
          <w:sz w:val="32"/>
          <w:szCs w:val="32"/>
          <w:rtl/>
          <w:lang w:eastAsia="fr-FR"/>
        </w:rPr>
        <w:t>، قمنا ببناء كرات ثقة للموسمية في نفس الفضاء</w:t>
      </w:r>
      <w:r w:rsidRPr="00AC04E4">
        <w:rPr>
          <w:rFonts w:asciiTheme="minorBidi" w:eastAsia="Times New Roman" w:hAnsiTheme="minorBidi"/>
          <w:color w:val="000000"/>
          <w:sz w:val="32"/>
          <w:szCs w:val="32"/>
          <w:lang w:eastAsia="fr-FR"/>
        </w:rPr>
        <w:t xml:space="preserve"> </w:t>
      </w:r>
      <w:r w:rsidRPr="00AC04E4">
        <w:rPr>
          <w:rFonts w:asciiTheme="minorBidi" w:eastAsia="Times New Roman" w:hAnsiTheme="minorBidi"/>
          <w:color w:val="000000"/>
          <w:sz w:val="32"/>
          <w:szCs w:val="32"/>
          <w:rtl/>
          <w:lang w:eastAsia="fr-FR"/>
        </w:rPr>
        <w:t xml:space="preserve"> درسنا مقدّرًا للموسمية عندما تنتمي إلى فضاء محدود الأبعاد وأعطينا خصائصه التقريبية. وبالتالي قدّرنا بُع</w:t>
      </w:r>
      <w:r w:rsidRPr="00AC04E4">
        <w:rPr>
          <w:rFonts w:asciiTheme="minorBidi" w:eastAsia="Times New Roman" w:hAnsiTheme="minorBidi"/>
          <w:color w:val="000000"/>
          <w:sz w:val="32"/>
          <w:szCs w:val="32"/>
          <w:rtl/>
          <w:lang w:eastAsia="fr-FR"/>
        </w:rPr>
        <w:t xml:space="preserve">د هذا الفضاء عندما تم اعتباره مجهولاً. واختتمنا </w:t>
      </w:r>
      <w:proofErr w:type="spellStart"/>
      <w:r w:rsidRPr="00AC04E4">
        <w:rPr>
          <w:rFonts w:asciiTheme="minorBidi" w:eastAsia="Times New Roman" w:hAnsiTheme="minorBidi"/>
          <w:color w:val="000000"/>
          <w:sz w:val="32"/>
          <w:szCs w:val="32"/>
          <w:rtl/>
          <w:lang w:eastAsia="fr-FR"/>
        </w:rPr>
        <w:t>بإعطاءعمليات</w:t>
      </w:r>
      <w:proofErr w:type="spellEnd"/>
      <w:r w:rsidRPr="00AC04E4">
        <w:rPr>
          <w:rFonts w:asciiTheme="minorBidi" w:eastAsia="Times New Roman" w:hAnsiTheme="minorBidi"/>
          <w:color w:val="000000"/>
          <w:sz w:val="32"/>
          <w:szCs w:val="32"/>
          <w:rtl/>
          <w:lang w:eastAsia="fr-FR"/>
        </w:rPr>
        <w:t xml:space="preserve"> محاكاة عددية توضّح النتائج التقاربية للمقدّرات.</w:t>
      </w:r>
    </w:p>
    <w:p w14:paraId="7D2FECEC" w14:textId="77777777" w:rsidR="00AA5BF2" w:rsidRPr="00AC04E4" w:rsidRDefault="000E5A52" w:rsidP="00AC04E4">
      <w:pPr>
        <w:bidi/>
        <w:jc w:val="both"/>
        <w:rPr>
          <w:rFonts w:ascii="sans-serif" w:eastAsia="Times New Roman" w:hAnsi="sans-serif" w:cs="sans-serif"/>
          <w:color w:val="000000"/>
          <w:sz w:val="32"/>
          <w:szCs w:val="32"/>
          <w:rtl/>
          <w:lang w:eastAsia="fr-FR"/>
        </w:rPr>
      </w:pPr>
      <w:r w:rsidRPr="00AC04E4">
        <w:rPr>
          <w:rFonts w:ascii="sans-serif" w:eastAsia="Times New Roman" w:hAnsi="sans-serif" w:cs="sans-serif"/>
          <w:b/>
          <w:bCs/>
          <w:color w:val="000000"/>
          <w:sz w:val="32"/>
          <w:szCs w:val="32"/>
          <w:rtl/>
          <w:cs/>
          <w:lang w:eastAsia="fr-FR"/>
        </w:rPr>
        <w:t>الكلمات</w:t>
      </w:r>
      <w:r w:rsidRPr="00AC04E4">
        <w:rPr>
          <w:rFonts w:ascii="sans-serif" w:eastAsia="Times New Roman" w:hAnsi="sans-serif" w:cs="sans-serif"/>
          <w:b/>
          <w:bCs/>
          <w:color w:val="000000"/>
          <w:sz w:val="32"/>
          <w:szCs w:val="32"/>
          <w:rtl/>
          <w:lang w:eastAsia="fr-FR"/>
        </w:rPr>
        <w:t xml:space="preserve"> </w:t>
      </w:r>
      <w:r w:rsidRPr="00AC04E4">
        <w:rPr>
          <w:rFonts w:ascii="sans-serif" w:eastAsia="Times New Roman" w:hAnsi="sans-serif" w:cs="sans-serif"/>
          <w:b/>
          <w:bCs/>
          <w:color w:val="000000"/>
          <w:sz w:val="32"/>
          <w:szCs w:val="32"/>
          <w:rtl/>
          <w:cs/>
          <w:lang w:eastAsia="fr-FR"/>
        </w:rPr>
        <w:t>ا</w:t>
      </w:r>
      <w:r w:rsidRPr="00AC04E4">
        <w:rPr>
          <w:rFonts w:ascii="sans-serif" w:eastAsia="Times New Roman" w:hAnsi="sans-serif" w:cs="sans-serif"/>
          <w:b/>
          <w:bCs/>
          <w:color w:val="000000"/>
          <w:sz w:val="32"/>
          <w:szCs w:val="32"/>
          <w:rtl/>
          <w:lang w:eastAsia="fr-FR" w:bidi="ar-DZ"/>
        </w:rPr>
        <w:t>لمفتاحية</w:t>
      </w:r>
      <w:r w:rsidRPr="00AC04E4">
        <w:rPr>
          <w:rFonts w:ascii="sans-serif" w:eastAsia="Times New Roman" w:hAnsi="sans-serif" w:cs="sans-serif"/>
          <w:b/>
          <w:bCs/>
          <w:color w:val="000000"/>
          <w:sz w:val="32"/>
          <w:szCs w:val="32"/>
          <w:rtl/>
          <w:lang w:eastAsia="fr-FR"/>
        </w:rPr>
        <w:t>:</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تمثيل</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الانحدار</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الذاتي،</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lang w:eastAsia="fr-FR" w:bidi="ar-DZ"/>
        </w:rPr>
        <w:t>فضاء</w:t>
      </w:r>
      <w:r w:rsidRPr="00AC04E4">
        <w:rPr>
          <w:rFonts w:ascii="sans-serif" w:eastAsia="Times New Roman" w:hAnsi="sans-serif" w:cs="sans-serif"/>
          <w:color w:val="000000"/>
          <w:sz w:val="32"/>
          <w:szCs w:val="32"/>
          <w:rtl/>
          <w:lang w:eastAsia="fr-FR"/>
        </w:rPr>
        <w:t xml:space="preserve"> </w:t>
      </w:r>
      <w:proofErr w:type="spellStart"/>
      <w:r w:rsidRPr="00AC04E4">
        <w:rPr>
          <w:rFonts w:ascii="sans-serif" w:eastAsia="Times New Roman" w:hAnsi="sans-serif" w:cs="sans-serif"/>
          <w:color w:val="000000"/>
          <w:sz w:val="32"/>
          <w:szCs w:val="32"/>
          <w:rtl/>
          <w:cs/>
          <w:lang w:eastAsia="fr-FR"/>
        </w:rPr>
        <w:t>باناخ</w:t>
      </w:r>
      <w:proofErr w:type="spellEnd"/>
      <w:r w:rsidRPr="00AC04E4">
        <w:rPr>
          <w:rFonts w:ascii="sans-serif" w:eastAsia="Times New Roman" w:hAnsi="sans-serif" w:cs="sans-serif"/>
          <w:color w:val="000000"/>
          <w:sz w:val="32"/>
          <w:szCs w:val="32"/>
          <w:rtl/>
          <w:cs/>
          <w:lang w:eastAsia="fr-FR"/>
        </w:rPr>
        <w:t>،</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كرة</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الثقة،</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التقدير،</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تقليل</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الأبعاد،</w:t>
      </w:r>
      <w:r w:rsidRPr="00AC04E4">
        <w:rPr>
          <w:rFonts w:ascii="sans-serif" w:eastAsia="Times New Roman" w:hAnsi="sans-serif" w:cs="sans-serif"/>
          <w:color w:val="000000"/>
          <w:sz w:val="32"/>
          <w:szCs w:val="32"/>
          <w:rtl/>
          <w:lang w:eastAsia="fr-FR"/>
        </w:rPr>
        <w:t xml:space="preserve"> </w:t>
      </w:r>
      <w:r w:rsidRPr="00AC04E4">
        <w:rPr>
          <w:rFonts w:ascii="sans-serif" w:eastAsia="Times New Roman" w:hAnsi="sans-serif" w:cs="sans-serif"/>
          <w:color w:val="000000"/>
          <w:sz w:val="32"/>
          <w:szCs w:val="32"/>
          <w:rtl/>
          <w:cs/>
          <w:lang w:eastAsia="fr-FR"/>
        </w:rPr>
        <w:t>الموسمية</w:t>
      </w:r>
      <w:r w:rsidRPr="00AC04E4">
        <w:rPr>
          <w:rFonts w:ascii="sans-serif" w:eastAsia="Times New Roman" w:hAnsi="sans-serif" w:cs="sans-serif"/>
          <w:color w:val="000000"/>
          <w:sz w:val="32"/>
          <w:szCs w:val="32"/>
          <w:rtl/>
          <w:lang w:eastAsia="fr-FR"/>
        </w:rPr>
        <w:t>.</w:t>
      </w:r>
    </w:p>
    <w:p w14:paraId="32A11AFD" w14:textId="77777777" w:rsidR="00AA5BF2" w:rsidRDefault="00AA5BF2">
      <w:pPr>
        <w:jc w:val="right"/>
        <w:rPr>
          <w:rFonts w:asciiTheme="minorBidi" w:eastAsia="Times New Roman" w:hAnsiTheme="minorBidi"/>
          <w:color w:val="000000"/>
          <w:sz w:val="24"/>
          <w:szCs w:val="24"/>
          <w:lang w:eastAsia="fr-FR"/>
        </w:rPr>
      </w:pPr>
    </w:p>
    <w:p w14:paraId="699527A9" w14:textId="77777777" w:rsidR="00AA5BF2" w:rsidRDefault="000E5A52">
      <w:pPr>
        <w:rPr>
          <w:rFonts w:asciiTheme="minorBidi" w:eastAsia="Times New Roman" w:hAnsiTheme="minorBidi"/>
          <w:b/>
          <w:bCs/>
          <w:color w:val="000000"/>
          <w:sz w:val="24"/>
          <w:szCs w:val="24"/>
          <w:lang w:val="en-GB" w:eastAsia="fr-FR"/>
        </w:rPr>
      </w:pPr>
      <w:r>
        <w:rPr>
          <w:rFonts w:asciiTheme="minorBidi" w:eastAsia="Times New Roman" w:hAnsiTheme="minorBidi"/>
          <w:b/>
          <w:bCs/>
          <w:color w:val="000000"/>
          <w:sz w:val="24"/>
          <w:szCs w:val="24"/>
          <w:lang w:val="en-GB" w:eastAsia="fr-FR"/>
        </w:rPr>
        <w:t xml:space="preserve">Abstract </w:t>
      </w:r>
    </w:p>
    <w:p w14:paraId="1A1F70BD" w14:textId="77777777" w:rsidR="00AA5BF2" w:rsidRPr="00AC04E4" w:rsidRDefault="000E5A52" w:rsidP="00AC04E4">
      <w:pPr>
        <w:jc w:val="both"/>
        <w:rPr>
          <w:rFonts w:asciiTheme="majorBidi" w:eastAsia="Times New Roman" w:hAnsiTheme="majorBidi" w:cstheme="majorBidi"/>
          <w:color w:val="000000"/>
          <w:sz w:val="28"/>
          <w:szCs w:val="28"/>
          <w:lang w:val="en-US" w:eastAsia="fr-FR"/>
        </w:rPr>
      </w:pPr>
      <w:r w:rsidRPr="00AC04E4">
        <w:rPr>
          <w:rFonts w:asciiTheme="majorBidi" w:eastAsia="Times New Roman" w:hAnsiTheme="majorBidi" w:cstheme="majorBidi"/>
          <w:color w:val="000000"/>
          <w:sz w:val="28"/>
          <w:szCs w:val="28"/>
          <w:lang w:val="en-GB" w:eastAsia="fr-FR"/>
        </w:rPr>
        <w:t xml:space="preserve">In this thesis, we have </w:t>
      </w:r>
      <w:r w:rsidRPr="00AC04E4">
        <w:rPr>
          <w:rFonts w:asciiTheme="majorBidi" w:eastAsia="Times New Roman" w:hAnsiTheme="majorBidi" w:cstheme="majorBidi"/>
          <w:color w:val="000000"/>
          <w:sz w:val="28"/>
          <w:szCs w:val="28"/>
          <w:lang w:val="en-GB" w:eastAsia="fr-FR"/>
        </w:rPr>
        <w:t>focused on functional autoregressive process with seasonality. We have provide an estimator of a seasonality perturbed by a continuous time process admitting a C[0,1]-valued autoregressive representation and established its almost sure convergence, asympto</w:t>
      </w:r>
      <w:r w:rsidRPr="00AC04E4">
        <w:rPr>
          <w:rFonts w:asciiTheme="majorBidi" w:eastAsia="Times New Roman" w:hAnsiTheme="majorBidi" w:cstheme="majorBidi"/>
          <w:color w:val="000000"/>
          <w:sz w:val="28"/>
          <w:szCs w:val="28"/>
          <w:lang w:val="en-GB" w:eastAsia="fr-FR"/>
        </w:rPr>
        <w:t>tic normality and compact iterated logarithm law. Hence using the compact iterated logarithm law, we have construct a confidence balls for the seasonality in the space C[0,1]. Then, we have studied an estimator of seasonality when it belongs to a finite di</w:t>
      </w:r>
      <w:r w:rsidRPr="00AC04E4">
        <w:rPr>
          <w:rFonts w:asciiTheme="majorBidi" w:eastAsia="Times New Roman" w:hAnsiTheme="majorBidi" w:cstheme="majorBidi"/>
          <w:color w:val="000000"/>
          <w:sz w:val="28"/>
          <w:szCs w:val="28"/>
          <w:lang w:val="en-GB" w:eastAsia="fr-FR"/>
        </w:rPr>
        <w:t>mensional space and gave its asymptotic properties. The dimension of this space was therefore estimated when has been considered as being unknown. We concluded by giving numerical simulations that illustrate asymptotic results of the estimators.</w:t>
      </w:r>
    </w:p>
    <w:p w14:paraId="4334BD2E" w14:textId="5E3F52D3" w:rsidR="00AA5BF2" w:rsidRPr="00AC04E4" w:rsidRDefault="000E5A52" w:rsidP="00AC04E4">
      <w:pPr>
        <w:pStyle w:val="NormalWeb"/>
        <w:spacing w:before="210" w:after="210"/>
        <w:jc w:val="both"/>
        <w:rPr>
          <w:rFonts w:asciiTheme="majorBidi" w:hAnsiTheme="majorBidi" w:cstheme="majorBidi"/>
          <w:sz w:val="28"/>
          <w:szCs w:val="28"/>
        </w:rPr>
      </w:pPr>
      <w:r w:rsidRPr="00AC04E4">
        <w:rPr>
          <w:rFonts w:asciiTheme="majorBidi" w:eastAsia="sans-serif" w:hAnsiTheme="majorBidi" w:cstheme="majorBidi"/>
          <w:b/>
          <w:bCs/>
          <w:color w:val="333333"/>
          <w:sz w:val="28"/>
          <w:szCs w:val="28"/>
        </w:rPr>
        <w:t>Keywords: </w:t>
      </w:r>
      <w:proofErr w:type="spellStart"/>
      <w:r w:rsidRPr="00AC04E4">
        <w:rPr>
          <w:rFonts w:asciiTheme="majorBidi" w:eastAsia="sans-serif" w:hAnsiTheme="majorBidi" w:cstheme="majorBidi"/>
          <w:b/>
          <w:bCs/>
          <w:color w:val="333333"/>
          <w:sz w:val="28"/>
          <w:szCs w:val="28"/>
        </w:rPr>
        <w:t>Autoregressive</w:t>
      </w:r>
      <w:proofErr w:type="spellEnd"/>
      <w:r w:rsidRPr="00AC04E4">
        <w:rPr>
          <w:rFonts w:asciiTheme="majorBidi" w:eastAsia="sans-serif" w:hAnsiTheme="majorBidi" w:cstheme="majorBidi"/>
          <w:b/>
          <w:bCs/>
          <w:color w:val="333333"/>
          <w:sz w:val="28"/>
          <w:szCs w:val="28"/>
        </w:rPr>
        <w:t xml:space="preserve"> </w:t>
      </w:r>
      <w:proofErr w:type="spellStart"/>
      <w:r w:rsidRPr="00AC04E4">
        <w:rPr>
          <w:rFonts w:asciiTheme="majorBidi" w:eastAsia="sans-serif" w:hAnsiTheme="majorBidi" w:cstheme="majorBidi"/>
          <w:b/>
          <w:bCs/>
          <w:color w:val="333333"/>
          <w:sz w:val="28"/>
          <w:szCs w:val="28"/>
        </w:rPr>
        <w:t>representation</w:t>
      </w:r>
      <w:proofErr w:type="spellEnd"/>
      <w:r w:rsidRPr="00AC04E4">
        <w:rPr>
          <w:rFonts w:asciiTheme="majorBidi" w:eastAsia="sans-serif" w:hAnsiTheme="majorBidi" w:cstheme="majorBidi"/>
          <w:b/>
          <w:bCs/>
          <w:color w:val="333333"/>
          <w:sz w:val="28"/>
          <w:szCs w:val="28"/>
        </w:rPr>
        <w:t xml:space="preserve">, Banach </w:t>
      </w:r>
      <w:proofErr w:type="spellStart"/>
      <w:r w:rsidRPr="00AC04E4">
        <w:rPr>
          <w:rFonts w:asciiTheme="majorBidi" w:eastAsia="sans-serif" w:hAnsiTheme="majorBidi" w:cstheme="majorBidi"/>
          <w:b/>
          <w:bCs/>
          <w:color w:val="333333"/>
          <w:sz w:val="28"/>
          <w:szCs w:val="28"/>
        </w:rPr>
        <w:t>Space</w:t>
      </w:r>
      <w:proofErr w:type="spellEnd"/>
      <w:r w:rsidRPr="00AC04E4">
        <w:rPr>
          <w:rFonts w:asciiTheme="majorBidi" w:eastAsia="sans-serif" w:hAnsiTheme="majorBidi" w:cstheme="majorBidi"/>
          <w:b/>
          <w:bCs/>
          <w:color w:val="333333"/>
          <w:sz w:val="28"/>
          <w:szCs w:val="28"/>
        </w:rPr>
        <w:t xml:space="preserve">, Confidence Ball, Estimation, </w:t>
      </w:r>
      <w:proofErr w:type="spellStart"/>
      <w:r w:rsidRPr="00AC04E4">
        <w:rPr>
          <w:rFonts w:asciiTheme="majorBidi" w:eastAsia="sans-serif" w:hAnsiTheme="majorBidi" w:cstheme="majorBidi"/>
          <w:b/>
          <w:bCs/>
          <w:color w:val="333333"/>
          <w:sz w:val="28"/>
          <w:szCs w:val="28"/>
        </w:rPr>
        <w:t>Dimesion</w:t>
      </w:r>
      <w:proofErr w:type="spellEnd"/>
      <w:r w:rsidRPr="00AC04E4">
        <w:rPr>
          <w:rFonts w:asciiTheme="majorBidi" w:eastAsia="sans-serif" w:hAnsiTheme="majorBidi" w:cstheme="majorBidi"/>
          <w:b/>
          <w:bCs/>
          <w:color w:val="333333"/>
          <w:sz w:val="28"/>
          <w:szCs w:val="28"/>
        </w:rPr>
        <w:t xml:space="preserve"> </w:t>
      </w:r>
      <w:proofErr w:type="spellStart"/>
      <w:r w:rsidRPr="00AC04E4">
        <w:rPr>
          <w:rFonts w:asciiTheme="majorBidi" w:eastAsia="sans-serif" w:hAnsiTheme="majorBidi" w:cstheme="majorBidi"/>
          <w:b/>
          <w:bCs/>
          <w:color w:val="333333"/>
          <w:sz w:val="28"/>
          <w:szCs w:val="28"/>
        </w:rPr>
        <w:t>reduction</w:t>
      </w:r>
      <w:proofErr w:type="spellEnd"/>
      <w:r w:rsidRPr="00AC04E4">
        <w:rPr>
          <w:rFonts w:asciiTheme="majorBidi" w:eastAsia="sans-serif" w:hAnsiTheme="majorBidi" w:cstheme="majorBidi"/>
          <w:b/>
          <w:bCs/>
          <w:color w:val="333333"/>
          <w:sz w:val="28"/>
          <w:szCs w:val="28"/>
        </w:rPr>
        <w:t xml:space="preserve">, </w:t>
      </w:r>
      <w:proofErr w:type="spellStart"/>
      <w:r w:rsidRPr="00AC04E4">
        <w:rPr>
          <w:rFonts w:asciiTheme="majorBidi" w:eastAsia="sans-serif" w:hAnsiTheme="majorBidi" w:cstheme="majorBidi"/>
          <w:b/>
          <w:bCs/>
          <w:color w:val="333333"/>
          <w:sz w:val="28"/>
          <w:szCs w:val="28"/>
        </w:rPr>
        <w:t>seasonality</w:t>
      </w:r>
      <w:proofErr w:type="spellEnd"/>
      <w:r w:rsidRPr="00AC04E4">
        <w:rPr>
          <w:rFonts w:asciiTheme="majorBidi" w:eastAsia="sans-serif" w:hAnsiTheme="majorBidi" w:cstheme="majorBidi"/>
          <w:b/>
          <w:bCs/>
          <w:color w:val="333333"/>
          <w:sz w:val="28"/>
          <w:szCs w:val="28"/>
        </w:rPr>
        <w:t xml:space="preserve">. </w:t>
      </w:r>
      <w:bookmarkStart w:id="0" w:name="_GoBack"/>
      <w:bookmarkEnd w:id="0"/>
    </w:p>
    <w:p w14:paraId="4D5E9558" w14:textId="77777777" w:rsidR="00AA5BF2" w:rsidRPr="00AC04E4" w:rsidRDefault="000E5A52" w:rsidP="00AC04E4">
      <w:pPr>
        <w:jc w:val="both"/>
        <w:rPr>
          <w:rFonts w:asciiTheme="majorBidi" w:eastAsia="Times New Roman" w:hAnsiTheme="majorBidi" w:cstheme="majorBidi"/>
          <w:b/>
          <w:bCs/>
          <w:color w:val="000000"/>
          <w:sz w:val="28"/>
          <w:szCs w:val="28"/>
          <w:lang w:val="en-GB" w:eastAsia="fr-FR"/>
        </w:rPr>
      </w:pPr>
      <w:r w:rsidRPr="00AC04E4">
        <w:rPr>
          <w:rFonts w:asciiTheme="majorBidi" w:eastAsia="Times New Roman" w:hAnsiTheme="majorBidi" w:cstheme="majorBidi"/>
          <w:b/>
          <w:bCs/>
          <w:color w:val="000000"/>
          <w:sz w:val="28"/>
          <w:szCs w:val="28"/>
          <w:lang w:val="en-GB" w:eastAsia="fr-FR"/>
        </w:rPr>
        <w:t>Résumé</w:t>
      </w:r>
    </w:p>
    <w:p w14:paraId="40942AF5" w14:textId="77777777" w:rsidR="00AA5BF2" w:rsidRPr="00AC04E4" w:rsidRDefault="000E5A52" w:rsidP="00AC04E4">
      <w:pPr>
        <w:jc w:val="both"/>
        <w:rPr>
          <w:rFonts w:asciiTheme="majorBidi" w:eastAsia="Times New Roman" w:hAnsiTheme="majorBidi" w:cstheme="majorBidi"/>
          <w:color w:val="000000"/>
          <w:sz w:val="28"/>
          <w:szCs w:val="28"/>
          <w:lang w:eastAsia="fr-FR"/>
        </w:rPr>
      </w:pPr>
      <w:r w:rsidRPr="00AC04E4">
        <w:rPr>
          <w:rFonts w:asciiTheme="majorBidi" w:eastAsia="Times New Roman" w:hAnsiTheme="majorBidi" w:cstheme="majorBidi"/>
          <w:color w:val="000000"/>
          <w:sz w:val="28"/>
          <w:szCs w:val="28"/>
          <w:lang w:eastAsia="fr-FR"/>
        </w:rPr>
        <w:t xml:space="preserve">Dans cette thèse, nous nous sommes </w:t>
      </w:r>
      <w:r w:rsidRPr="00AC04E4">
        <w:rPr>
          <w:rFonts w:asciiTheme="majorBidi" w:eastAsia="Times New Roman" w:hAnsiTheme="majorBidi" w:cstheme="majorBidi"/>
          <w:color w:val="000000"/>
          <w:sz w:val="28"/>
          <w:szCs w:val="28"/>
          <w:lang w:eastAsia="fr-FR"/>
        </w:rPr>
        <w:t>concentrés sur les processus autorégressifs fonctionnels avec saisonnalité. Nous avons fourni un estimateur d'une saisonnalité perturbée par un processus stochastique continu admettant une représentation autorégressive à valeur dans C[0,1] et nous avons ét</w:t>
      </w:r>
      <w:r w:rsidRPr="00AC04E4">
        <w:rPr>
          <w:rFonts w:asciiTheme="majorBidi" w:eastAsia="Times New Roman" w:hAnsiTheme="majorBidi" w:cstheme="majorBidi"/>
          <w:color w:val="000000"/>
          <w:sz w:val="28"/>
          <w:szCs w:val="28"/>
          <w:lang w:eastAsia="fr-FR"/>
        </w:rPr>
        <w:t>abli sa convergence presque sûre, sa normalité asymptotique et sa loi de logarithme itéré compact. Ainsi, en utilisant la loi du logarithme itéré compact, nous avons construit des boules de confiance pour la saisonnalité dans l'espace C[0,1]. Ensuite, nous</w:t>
      </w:r>
      <w:r w:rsidRPr="00AC04E4">
        <w:rPr>
          <w:rFonts w:asciiTheme="majorBidi" w:eastAsia="Times New Roman" w:hAnsiTheme="majorBidi" w:cstheme="majorBidi"/>
          <w:color w:val="000000"/>
          <w:sz w:val="28"/>
          <w:szCs w:val="28"/>
          <w:lang w:eastAsia="fr-FR"/>
        </w:rPr>
        <w:t xml:space="preserve"> avons étudié un estimateur de saisonnalité lorsqu'il appartient à un espace de dimension finie et donner ses propriétés asymptotiques. La dimension de cet espace a donc été estimée étant considérée comme inconnue. Nous avons conclu par des simulations num</w:t>
      </w:r>
      <w:r w:rsidRPr="00AC04E4">
        <w:rPr>
          <w:rFonts w:asciiTheme="majorBidi" w:eastAsia="Times New Roman" w:hAnsiTheme="majorBidi" w:cstheme="majorBidi"/>
          <w:color w:val="000000"/>
          <w:sz w:val="28"/>
          <w:szCs w:val="28"/>
          <w:lang w:eastAsia="fr-FR"/>
        </w:rPr>
        <w:t>ériques qui illustrent les résultats asymptotiques de ces estimateurs.</w:t>
      </w:r>
    </w:p>
    <w:p w14:paraId="45C2D02F" w14:textId="5B8DA066" w:rsidR="00AA5BF2" w:rsidRPr="00AC04E4" w:rsidRDefault="000E5A52" w:rsidP="00AC04E4">
      <w:pPr>
        <w:jc w:val="both"/>
        <w:rPr>
          <w:rFonts w:asciiTheme="majorBidi" w:hAnsiTheme="majorBidi" w:cstheme="majorBidi"/>
          <w:sz w:val="28"/>
          <w:szCs w:val="28"/>
        </w:rPr>
      </w:pPr>
      <w:r w:rsidRPr="00AC04E4">
        <w:rPr>
          <w:rFonts w:asciiTheme="majorBidi" w:eastAsia="Times New Roman" w:hAnsiTheme="majorBidi" w:cstheme="majorBidi"/>
          <w:b/>
          <w:bCs/>
          <w:color w:val="000000"/>
          <w:sz w:val="28"/>
          <w:szCs w:val="28"/>
          <w:lang w:eastAsia="fr-FR"/>
        </w:rPr>
        <w:t>Mots clés :</w:t>
      </w:r>
      <w:r w:rsidRPr="00AC04E4">
        <w:rPr>
          <w:rFonts w:asciiTheme="majorBidi" w:eastAsia="Times New Roman" w:hAnsiTheme="majorBidi" w:cstheme="majorBidi"/>
          <w:color w:val="000000"/>
          <w:sz w:val="28"/>
          <w:szCs w:val="28"/>
          <w:lang w:eastAsia="fr-FR"/>
        </w:rPr>
        <w:t> Représentation autorégressive, espace de Banach, boule de confiance, estimation, réduction de dimension, saisonnalité.</w:t>
      </w:r>
      <w:r w:rsidR="00AC04E4" w:rsidRPr="00AC04E4">
        <w:rPr>
          <w:rFonts w:asciiTheme="majorBidi" w:hAnsiTheme="majorBidi" w:cstheme="majorBidi"/>
          <w:sz w:val="28"/>
          <w:szCs w:val="28"/>
        </w:rPr>
        <w:t xml:space="preserve"> </w:t>
      </w:r>
    </w:p>
    <w:sectPr w:rsidR="00AA5BF2" w:rsidRPr="00AC04E4" w:rsidSect="00AC04E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53901E" w14:textId="77777777" w:rsidR="000E5A52" w:rsidRDefault="000E5A52">
      <w:pPr>
        <w:spacing w:line="240" w:lineRule="auto"/>
      </w:pPr>
      <w:r>
        <w:separator/>
      </w:r>
    </w:p>
  </w:endnote>
  <w:endnote w:type="continuationSeparator" w:id="0">
    <w:p w14:paraId="1659528F" w14:textId="77777777" w:rsidR="000E5A52" w:rsidRDefault="000E5A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1A0EB6" w14:textId="77777777" w:rsidR="000E5A52" w:rsidRDefault="000E5A52">
      <w:pPr>
        <w:spacing w:after="0"/>
      </w:pPr>
      <w:r>
        <w:separator/>
      </w:r>
    </w:p>
  </w:footnote>
  <w:footnote w:type="continuationSeparator" w:id="0">
    <w:p w14:paraId="126F491B" w14:textId="77777777" w:rsidR="000E5A52" w:rsidRDefault="000E5A52">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A6D03"/>
    <w:rsid w:val="000E5A52"/>
    <w:rsid w:val="003D6AEE"/>
    <w:rsid w:val="005A6D03"/>
    <w:rsid w:val="008C33AD"/>
    <w:rsid w:val="00AA5BF2"/>
    <w:rsid w:val="00AC04E4"/>
    <w:rsid w:val="00E25609"/>
    <w:rsid w:val="00F27CF0"/>
    <w:rsid w:val="21383B2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22F12"/>
  <w15:docId w15:val="{5FEAB7DD-F5FC-45BA-8CD0-C5CCD8C7D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Theme="minorHAnsi" w:eastAsiaTheme="minorHAnsi" w:hAnsiTheme="minorHAnsi" w:cstheme="minorBidi"/>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semiHidden/>
    <w:unhideWhenUsed/>
    <w:rPr>
      <w:color w:val="0000FF"/>
      <w:u w:val="single"/>
    </w:rPr>
  </w:style>
  <w:style w:type="paragraph" w:styleId="NormalWeb">
    <w:name w:val="Normal (Web)"/>
    <w:basedOn w:val="Normal"/>
    <w:uiPriority w:val="99"/>
    <w:semiHidden/>
    <w:unhideWhenUs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405</Words>
  <Characters>2230</Characters>
  <Application>Microsoft Office Word</Application>
  <DocSecurity>0</DocSecurity>
  <Lines>18</Lines>
  <Paragraphs>5</Paragraphs>
  <ScaleCrop>false</ScaleCrop>
  <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ROBOT</dc:creator>
  <cp:lastModifiedBy>binaa</cp:lastModifiedBy>
  <cp:revision>3</cp:revision>
  <cp:lastPrinted>2024-03-19T08:06:00Z</cp:lastPrinted>
  <dcterms:created xsi:type="dcterms:W3CDTF">2024-03-17T11:49:00Z</dcterms:created>
  <dcterms:modified xsi:type="dcterms:W3CDTF">2024-03-19T08:06:00Z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1036-12.2.0.13489</vt:lpwstr>
  </property>
  <property fmtid="{D5CDD505-2E9C-101B-9397-08002B2CF9AE}" pid="3" name="ICV">
    <vt:lpwstr>BB6F4186DFBE481497B98136DD7F9515_12</vt:lpwstr>
  </property>
</Properties>
</file>