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5.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19.xml" ContentType="application/vnd.openxmlformats-officedocument.wordprocessingml.footer+xml"/>
  <Override PartName="/word/header31.xml" ContentType="application/vnd.openxmlformats-officedocument.wordprocessingml.header+xml"/>
  <Override PartName="/word/footer20.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1.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2.xml" ContentType="application/vnd.openxmlformats-officedocument.wordprocessingml.footer+xml"/>
  <Override PartName="/word/header36.xml" ContentType="application/vnd.openxmlformats-officedocument.wordprocessingml.header+xml"/>
  <Override PartName="/word/footer23.xml" ContentType="application/vnd.openxmlformats-officedocument.wordprocessingml.footer+xml"/>
  <Override PartName="/word/ink/ink1.xml" ContentType="application/inkml+xml"/>
  <Override PartName="/word/header37.xml" ContentType="application/vnd.openxmlformats-officedocument.wordprocessingml.header+xml"/>
  <Override PartName="/word/header38.xml" ContentType="application/vnd.openxmlformats-officedocument.wordprocessingml.header+xml"/>
  <Override PartName="/word/footer24.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5.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6.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27.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28.xml" ContentType="application/vnd.openxmlformats-officedocument.wordprocessingml.footer+xml"/>
  <Override PartName="/word/header47.xml" ContentType="application/vnd.openxmlformats-officedocument.wordprocessingml.header+xml"/>
  <Override PartName="/word/footer29.xml" ContentType="application/vnd.openxmlformats-officedocument.wordprocessingml.footer+xml"/>
  <Override PartName="/word/header48.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C213B" w14:textId="27773C78" w:rsidR="00092672" w:rsidRPr="00C31102" w:rsidRDefault="00712A03" w:rsidP="002205FB">
      <w:pPr>
        <w:keepNext/>
        <w:keepLines/>
        <w:tabs>
          <w:tab w:val="center" w:pos="4865"/>
          <w:tab w:val="right" w:pos="8280"/>
        </w:tabs>
        <w:spacing w:after="0" w:line="360" w:lineRule="auto"/>
        <w:ind w:firstLine="360"/>
        <w:jc w:val="center"/>
        <w:rPr>
          <w:rFonts w:eastAsiaTheme="minorEastAsia" w:cstheme="minorHAnsi"/>
          <w:b/>
          <w:bCs/>
          <w:lang w:bidi="ar-DZ"/>
        </w:rPr>
      </w:pPr>
      <w:r>
        <w:rPr>
          <w:rFonts w:eastAsiaTheme="minorEastAsia" w:cstheme="minorHAnsi"/>
          <w:b/>
          <w:bCs/>
          <w:noProof/>
          <w:rtl/>
          <w:lang w:eastAsia="fr-FR"/>
        </w:rPr>
        <w:drawing>
          <wp:anchor distT="0" distB="0" distL="114300" distR="114300" simplePos="0" relativeHeight="251658240" behindDoc="1" locked="0" layoutInCell="1" allowOverlap="1" wp14:anchorId="24578569" wp14:editId="5686864E">
            <wp:simplePos x="0" y="0"/>
            <wp:positionH relativeFrom="column">
              <wp:posOffset>-366395</wp:posOffset>
            </wp:positionH>
            <wp:positionV relativeFrom="paragraph">
              <wp:posOffset>328930</wp:posOffset>
            </wp:positionV>
            <wp:extent cx="1304925" cy="1276350"/>
            <wp:effectExtent l="0" t="0" r="9525" b="0"/>
            <wp:wrapTight wrapText="bothSides">
              <wp:wrapPolygon edited="0">
                <wp:start x="0" y="0"/>
                <wp:lineTo x="0" y="21278"/>
                <wp:lineTo x="21442" y="21278"/>
                <wp:lineTo x="21442" y="0"/>
                <wp:lineTo x="0" y="0"/>
              </wp:wrapPolygon>
            </wp:wrapTight>
            <wp:docPr id="2015123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2328" name="Image 2015123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4925" cy="1276350"/>
                    </a:xfrm>
                    <a:prstGeom prst="rect">
                      <a:avLst/>
                    </a:prstGeom>
                  </pic:spPr>
                </pic:pic>
              </a:graphicData>
            </a:graphic>
            <wp14:sizeRelH relativeFrom="margin">
              <wp14:pctWidth>0</wp14:pctWidth>
            </wp14:sizeRelH>
            <wp14:sizeRelV relativeFrom="margin">
              <wp14:pctHeight>0</wp14:pctHeight>
            </wp14:sizeRelV>
          </wp:anchor>
        </w:drawing>
      </w:r>
      <w:r w:rsidR="29C35F8B" w:rsidRPr="00C31102">
        <w:rPr>
          <w:rFonts w:eastAsiaTheme="minorEastAsia" w:cstheme="minorHAnsi"/>
          <w:b/>
          <w:bCs/>
          <w:rtl/>
          <w:lang w:bidi="ar-DZ"/>
        </w:rPr>
        <w:t>الجــــــــــــــمــــهـــــوريـــــــــــــــــــة الجـــــــــزائـــريـــــة الديمــــــــــقـــراطــيـــــة الـــشــــــــــــعـــبـــيـــــة</w:t>
      </w:r>
    </w:p>
    <w:p w14:paraId="31F73CED" w14:textId="38D3415D" w:rsidR="00092672" w:rsidRPr="00C31102" w:rsidRDefault="00E65390" w:rsidP="0027083E">
      <w:pPr>
        <w:keepNext/>
        <w:keepLines/>
        <w:spacing w:after="0" w:line="360" w:lineRule="auto"/>
        <w:jc w:val="center"/>
        <w:rPr>
          <w:rFonts w:eastAsiaTheme="minorEastAsia" w:cstheme="minorHAnsi"/>
          <w:b/>
          <w:bCs/>
        </w:rPr>
      </w:pPr>
      <w:r>
        <w:rPr>
          <w:rFonts w:eastAsiaTheme="minorEastAsia" w:cstheme="minorHAnsi"/>
          <w:b/>
          <w:bCs/>
          <w:noProof/>
          <w:rtl/>
          <w:lang w:eastAsia="fr-FR"/>
        </w:rPr>
        <w:drawing>
          <wp:anchor distT="0" distB="0" distL="114300" distR="114300" simplePos="0" relativeHeight="251659264" behindDoc="1" locked="0" layoutInCell="1" allowOverlap="1" wp14:anchorId="3F12500F" wp14:editId="75B25C29">
            <wp:simplePos x="0" y="0"/>
            <wp:positionH relativeFrom="column">
              <wp:posOffset>4919980</wp:posOffset>
            </wp:positionH>
            <wp:positionV relativeFrom="paragraph">
              <wp:posOffset>132715</wp:posOffset>
            </wp:positionV>
            <wp:extent cx="1042035" cy="1042035"/>
            <wp:effectExtent l="0" t="0" r="0" b="5715"/>
            <wp:wrapTight wrapText="bothSides">
              <wp:wrapPolygon edited="0">
                <wp:start x="9477" y="0"/>
                <wp:lineTo x="4739" y="6713"/>
                <wp:lineTo x="3949" y="9872"/>
                <wp:lineTo x="4739" y="13821"/>
                <wp:lineTo x="9082" y="19744"/>
                <wp:lineTo x="9477" y="21324"/>
                <wp:lineTo x="11846" y="21324"/>
                <wp:lineTo x="12241" y="19744"/>
                <wp:lineTo x="17375" y="13426"/>
                <wp:lineTo x="17375" y="9082"/>
                <wp:lineTo x="16585" y="6713"/>
                <wp:lineTo x="11846" y="0"/>
                <wp:lineTo x="9477" y="0"/>
              </wp:wrapPolygon>
            </wp:wrapTight>
            <wp:docPr id="32358548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85484" name="Image 323585484"/>
                    <pic:cNvPicPr/>
                  </pic:nvPicPr>
                  <pic:blipFill>
                    <a:blip r:embed="rId9">
                      <a:extLst>
                        <a:ext uri="{28A0092B-C50C-407E-A947-70E740481C1C}">
                          <a14:useLocalDpi xmlns:a14="http://schemas.microsoft.com/office/drawing/2010/main" val="0"/>
                        </a:ext>
                      </a:extLst>
                    </a:blip>
                    <a:stretch>
                      <a:fillRect/>
                    </a:stretch>
                  </pic:blipFill>
                  <pic:spPr>
                    <a:xfrm>
                      <a:off x="0" y="0"/>
                      <a:ext cx="1042035" cy="1042035"/>
                    </a:xfrm>
                    <a:prstGeom prst="rect">
                      <a:avLst/>
                    </a:prstGeom>
                  </pic:spPr>
                </pic:pic>
              </a:graphicData>
            </a:graphic>
            <wp14:sizeRelH relativeFrom="margin">
              <wp14:pctWidth>0</wp14:pctWidth>
            </wp14:sizeRelH>
            <wp14:sizeRelV relativeFrom="margin">
              <wp14:pctHeight>0</wp14:pctHeight>
            </wp14:sizeRelV>
          </wp:anchor>
        </w:drawing>
      </w:r>
      <w:r w:rsidR="29C35F8B" w:rsidRPr="00C31102">
        <w:rPr>
          <w:rFonts w:eastAsiaTheme="minorEastAsia" w:cstheme="minorHAnsi"/>
          <w:b/>
          <w:bCs/>
        </w:rPr>
        <w:t xml:space="preserve">REPUBLIQUE ALGERIENNE </w:t>
      </w:r>
      <w:r w:rsidR="00B764EA" w:rsidRPr="00C31102">
        <w:rPr>
          <w:rFonts w:eastAsiaTheme="minorEastAsia" w:cstheme="minorHAnsi"/>
          <w:b/>
          <w:bCs/>
        </w:rPr>
        <w:t>DEMOCRATIQUE ET</w:t>
      </w:r>
      <w:r w:rsidR="29C35F8B" w:rsidRPr="00C31102">
        <w:rPr>
          <w:rFonts w:eastAsiaTheme="minorEastAsia" w:cstheme="minorHAnsi"/>
          <w:b/>
          <w:bCs/>
        </w:rPr>
        <w:t xml:space="preserve"> POPULAIRE</w:t>
      </w:r>
    </w:p>
    <w:p w14:paraId="5876FBF1" w14:textId="3BF66371" w:rsidR="00092672" w:rsidRPr="00C31102" w:rsidRDefault="29C35F8B" w:rsidP="002205FB">
      <w:pPr>
        <w:keepNext/>
        <w:keepLines/>
        <w:tabs>
          <w:tab w:val="center" w:pos="4865"/>
          <w:tab w:val="right" w:pos="8280"/>
        </w:tabs>
        <w:bidi/>
        <w:spacing w:after="0" w:line="360" w:lineRule="auto"/>
        <w:ind w:firstLine="360"/>
        <w:jc w:val="center"/>
        <w:rPr>
          <w:rFonts w:eastAsiaTheme="minorEastAsia" w:cstheme="minorHAnsi"/>
          <w:b/>
          <w:bCs/>
          <w:lang w:bidi="ar-DZ"/>
        </w:rPr>
      </w:pPr>
      <w:r w:rsidRPr="00C31102">
        <w:rPr>
          <w:rFonts w:eastAsiaTheme="minorEastAsia" w:cstheme="minorHAnsi"/>
          <w:b/>
          <w:bCs/>
          <w:rtl/>
          <w:lang w:bidi="ar-DZ"/>
        </w:rPr>
        <w:t>وزارة التــــــــعــــــليـــــــــم العــــــــالي والبــــــــحث العـــــــــــلــــــمــــــي</w:t>
      </w:r>
    </w:p>
    <w:p w14:paraId="34486F8D" w14:textId="0D1BDA1F" w:rsidR="00092672" w:rsidRPr="00C31102" w:rsidRDefault="29C35F8B" w:rsidP="009A5834">
      <w:pPr>
        <w:keepNext/>
        <w:keepLines/>
        <w:spacing w:after="0" w:line="360" w:lineRule="auto"/>
        <w:jc w:val="center"/>
        <w:rPr>
          <w:rFonts w:eastAsiaTheme="minorEastAsia" w:cstheme="minorHAnsi"/>
          <w:b/>
          <w:bCs/>
        </w:rPr>
      </w:pPr>
      <w:r w:rsidRPr="00C31102">
        <w:rPr>
          <w:rFonts w:eastAsiaTheme="minorEastAsia" w:cstheme="minorHAnsi"/>
          <w:b/>
          <w:bCs/>
        </w:rPr>
        <w:t>Ministère de l’Enseignement Supérieur et de la Recherche Scientifique</w:t>
      </w:r>
    </w:p>
    <w:p w14:paraId="2D97601B" w14:textId="1CEF3AD1" w:rsidR="00092672" w:rsidRPr="00C31102" w:rsidRDefault="29C35F8B" w:rsidP="002205FB">
      <w:pPr>
        <w:keepNext/>
        <w:keepLines/>
        <w:tabs>
          <w:tab w:val="center" w:pos="4865"/>
          <w:tab w:val="right" w:pos="8280"/>
        </w:tabs>
        <w:bidi/>
        <w:spacing w:after="0" w:line="360" w:lineRule="auto"/>
        <w:ind w:firstLine="360"/>
        <w:jc w:val="center"/>
        <w:rPr>
          <w:rFonts w:eastAsiaTheme="minorEastAsia" w:cstheme="minorHAnsi"/>
          <w:b/>
          <w:bCs/>
          <w:lang w:bidi="ar-DZ"/>
        </w:rPr>
      </w:pPr>
      <w:r w:rsidRPr="00C31102">
        <w:rPr>
          <w:rFonts w:eastAsiaTheme="minorEastAsia" w:cstheme="minorHAnsi"/>
          <w:b/>
          <w:bCs/>
          <w:rtl/>
          <w:lang w:bidi="ar-DZ"/>
        </w:rPr>
        <w:t>جــــــــــامعة أبي بــكــــــــــــر بــــلــــقـــــــايــد – تـــــــلمســـــــــــــــــــــــــــــــان –</w:t>
      </w:r>
    </w:p>
    <w:p w14:paraId="7AD0E619" w14:textId="23827031" w:rsidR="00092672" w:rsidRPr="00C31102" w:rsidRDefault="29C35F8B" w:rsidP="00712A03">
      <w:pPr>
        <w:keepNext/>
        <w:keepLines/>
        <w:spacing w:after="0" w:line="360" w:lineRule="auto"/>
        <w:jc w:val="center"/>
        <w:rPr>
          <w:rFonts w:eastAsiaTheme="minorEastAsia" w:cstheme="minorHAnsi"/>
          <w:b/>
          <w:bCs/>
        </w:rPr>
      </w:pPr>
      <w:r w:rsidRPr="00C31102">
        <w:rPr>
          <w:rFonts w:eastAsiaTheme="minorEastAsia" w:cstheme="minorHAnsi"/>
          <w:b/>
          <w:bCs/>
        </w:rPr>
        <w:t xml:space="preserve">Université Aboubakr </w:t>
      </w:r>
      <w:r w:rsidR="009A5834" w:rsidRPr="00C31102">
        <w:rPr>
          <w:rFonts w:eastAsiaTheme="minorEastAsia" w:cstheme="minorHAnsi"/>
          <w:b/>
          <w:bCs/>
        </w:rPr>
        <w:t>Belkaïd</w:t>
      </w:r>
      <w:r w:rsidR="009A5834" w:rsidRPr="00C31102">
        <w:rPr>
          <w:rFonts w:eastAsiaTheme="minorEastAsia" w:cstheme="minorHAnsi" w:hint="cs"/>
          <w:b/>
          <w:bCs/>
          <w:rtl/>
        </w:rPr>
        <w:t xml:space="preserve"> –</w:t>
      </w:r>
      <w:r w:rsidRPr="00C31102">
        <w:rPr>
          <w:rFonts w:eastAsiaTheme="minorEastAsia" w:cstheme="minorHAnsi"/>
          <w:b/>
          <w:bCs/>
          <w:rtl/>
        </w:rPr>
        <w:t xml:space="preserve"> </w:t>
      </w:r>
      <w:r w:rsidRPr="00C31102">
        <w:rPr>
          <w:rFonts w:eastAsiaTheme="minorEastAsia" w:cstheme="minorHAnsi"/>
          <w:b/>
          <w:bCs/>
        </w:rPr>
        <w:t>Tlemcen –</w:t>
      </w:r>
    </w:p>
    <w:p w14:paraId="46E8966D" w14:textId="08E80D1A" w:rsidR="00092672" w:rsidRPr="00C31102" w:rsidRDefault="19B56910" w:rsidP="002205FB">
      <w:pPr>
        <w:keepNext/>
        <w:keepLines/>
        <w:bidi/>
        <w:spacing w:after="0" w:line="360" w:lineRule="auto"/>
        <w:jc w:val="center"/>
        <w:rPr>
          <w:rFonts w:eastAsiaTheme="minorEastAsia" w:cstheme="minorHAnsi"/>
          <w:b/>
          <w:bCs/>
        </w:rPr>
      </w:pPr>
      <w:r w:rsidRPr="00C31102">
        <w:rPr>
          <w:rFonts w:eastAsiaTheme="minorEastAsia" w:cstheme="minorHAnsi"/>
          <w:b/>
          <w:bCs/>
          <w:rtl/>
        </w:rPr>
        <w:t xml:space="preserve">كلية العلوم الطبيعية وعلوم الحياة وعلوم </w:t>
      </w:r>
      <w:r w:rsidR="009A5834" w:rsidRPr="00C31102">
        <w:rPr>
          <w:rFonts w:eastAsiaTheme="minorEastAsia" w:cstheme="minorHAnsi" w:hint="cs"/>
          <w:b/>
          <w:bCs/>
          <w:rtl/>
        </w:rPr>
        <w:t>الأرض</w:t>
      </w:r>
      <w:r w:rsidRPr="00C31102">
        <w:rPr>
          <w:rFonts w:eastAsiaTheme="minorEastAsia" w:cstheme="minorHAnsi"/>
          <w:b/>
          <w:bCs/>
          <w:rtl/>
        </w:rPr>
        <w:t xml:space="preserve"> والكون</w:t>
      </w:r>
    </w:p>
    <w:p w14:paraId="08013FE3" w14:textId="1AC36DC0" w:rsidR="00092672" w:rsidRPr="00C31102" w:rsidRDefault="19B56910" w:rsidP="002205FB">
      <w:pPr>
        <w:keepNext/>
        <w:keepLines/>
        <w:spacing w:after="0" w:line="360" w:lineRule="auto"/>
        <w:jc w:val="center"/>
        <w:rPr>
          <w:rFonts w:eastAsiaTheme="minorEastAsia" w:cstheme="minorHAnsi"/>
          <w:b/>
          <w:bCs/>
        </w:rPr>
      </w:pPr>
      <w:r w:rsidRPr="00C31102">
        <w:rPr>
          <w:rFonts w:eastAsiaTheme="minorEastAsia" w:cstheme="minorHAnsi"/>
          <w:b/>
          <w:bCs/>
        </w:rPr>
        <w:t xml:space="preserve">Faculté des sciences de la nature et de la vie, et des sciences de la terre </w:t>
      </w:r>
      <w:r w:rsidR="00280A36" w:rsidRPr="00C31102">
        <w:rPr>
          <w:rFonts w:eastAsiaTheme="minorEastAsia" w:cstheme="minorHAnsi"/>
          <w:b/>
          <w:bCs/>
        </w:rPr>
        <w:t>et l’univers</w:t>
      </w:r>
    </w:p>
    <w:p w14:paraId="030F7195" w14:textId="6C9ADF3E" w:rsidR="00DB577E" w:rsidRPr="00C31102" w:rsidRDefault="00DB577E" w:rsidP="002205FB">
      <w:pPr>
        <w:keepNext/>
        <w:keepLines/>
        <w:spacing w:after="0" w:line="360" w:lineRule="auto"/>
        <w:jc w:val="center"/>
        <w:rPr>
          <w:rFonts w:eastAsia="Times New Roman" w:cstheme="minorHAnsi"/>
          <w:b/>
          <w:bCs/>
        </w:rPr>
      </w:pPr>
      <w:r w:rsidRPr="00C31102">
        <w:rPr>
          <w:rFonts w:eastAsia="Times New Roman" w:cstheme="minorHAnsi"/>
          <w:b/>
          <w:bCs/>
        </w:rPr>
        <w:t>Département d’AGRONOMIE</w:t>
      </w:r>
    </w:p>
    <w:p w14:paraId="197EF38E" w14:textId="5133CEAE" w:rsidR="00092672" w:rsidRPr="00C31102" w:rsidRDefault="00DB577E" w:rsidP="002205FB">
      <w:pPr>
        <w:keepNext/>
        <w:keepLines/>
        <w:spacing w:after="0" w:line="360" w:lineRule="auto"/>
        <w:jc w:val="center"/>
        <w:rPr>
          <w:rFonts w:eastAsia="Times New Roman" w:cstheme="minorHAnsi"/>
          <w:b/>
          <w:bCs/>
        </w:rPr>
      </w:pPr>
      <w:r w:rsidRPr="00C31102">
        <w:rPr>
          <w:rFonts w:eastAsia="Times New Roman" w:cstheme="minorHAnsi"/>
          <w:b/>
          <w:bCs/>
        </w:rPr>
        <w:t>Laboratoire Des Produits Naturels LAPRONA</w:t>
      </w:r>
    </w:p>
    <w:p w14:paraId="45517975" w14:textId="5D35B115" w:rsidR="00092672" w:rsidRPr="00C31102" w:rsidRDefault="00092672" w:rsidP="006E0D2C">
      <w:pPr>
        <w:keepNext/>
        <w:keepLines/>
        <w:spacing w:after="0" w:line="240" w:lineRule="auto"/>
        <w:jc w:val="center"/>
        <w:rPr>
          <w:rFonts w:cstheme="minorHAnsi"/>
        </w:rPr>
      </w:pPr>
    </w:p>
    <w:p w14:paraId="7EFE822C" w14:textId="4E89FF11" w:rsidR="00092672" w:rsidRPr="00C31102" w:rsidRDefault="552AB708" w:rsidP="00B764EA">
      <w:pPr>
        <w:keepNext/>
        <w:keepLines/>
        <w:spacing w:line="240" w:lineRule="auto"/>
        <w:jc w:val="center"/>
        <w:rPr>
          <w:rFonts w:eastAsia="Bookman Old Style" w:cstheme="minorHAnsi"/>
          <w:b/>
          <w:bCs/>
        </w:rPr>
      </w:pPr>
      <w:r w:rsidRPr="00C31102">
        <w:rPr>
          <w:rFonts w:eastAsia="Bookman Old Style" w:cstheme="minorHAnsi"/>
          <w:b/>
          <w:bCs/>
        </w:rPr>
        <w:t>Mémoire</w:t>
      </w:r>
    </w:p>
    <w:p w14:paraId="5973094C" w14:textId="1101A596" w:rsidR="00092672" w:rsidRPr="00C31102" w:rsidRDefault="1DFEE01A" w:rsidP="00B764EA">
      <w:pPr>
        <w:keepNext/>
        <w:keepLines/>
        <w:spacing w:line="240" w:lineRule="auto"/>
        <w:jc w:val="center"/>
        <w:rPr>
          <w:rFonts w:eastAsiaTheme="minorEastAsia" w:cstheme="minorHAnsi"/>
          <w:b/>
          <w:bCs/>
        </w:rPr>
      </w:pPr>
      <w:r w:rsidRPr="00C31102">
        <w:rPr>
          <w:rFonts w:eastAsiaTheme="minorEastAsia" w:cstheme="minorHAnsi"/>
          <w:b/>
          <w:bCs/>
        </w:rPr>
        <w:t>Présenté par :</w:t>
      </w:r>
    </w:p>
    <w:p w14:paraId="6F0F2D91" w14:textId="6545E0F2" w:rsidR="00092672" w:rsidRPr="00C31102" w:rsidRDefault="1DFEE01A" w:rsidP="00B764EA">
      <w:pPr>
        <w:keepNext/>
        <w:keepLines/>
        <w:spacing w:line="240" w:lineRule="auto"/>
        <w:jc w:val="center"/>
        <w:rPr>
          <w:rFonts w:eastAsiaTheme="minorEastAsia" w:cstheme="minorHAnsi"/>
        </w:rPr>
      </w:pPr>
      <w:r w:rsidRPr="00C31102">
        <w:rPr>
          <w:rFonts w:eastAsiaTheme="minorEastAsia" w:cstheme="minorHAnsi"/>
        </w:rPr>
        <w:t>MEZIANI Khawla et BENMANSOUR Achwak</w:t>
      </w:r>
    </w:p>
    <w:p w14:paraId="6A2F1E17" w14:textId="6ED7DD17" w:rsidR="00092672" w:rsidRPr="00C31102" w:rsidRDefault="3DA127D2" w:rsidP="00B764EA">
      <w:pPr>
        <w:keepNext/>
        <w:keepLines/>
        <w:spacing w:line="240" w:lineRule="auto"/>
        <w:jc w:val="center"/>
        <w:rPr>
          <w:rFonts w:eastAsia="Bookman Old Style" w:cstheme="minorHAnsi"/>
          <w:b/>
          <w:bCs/>
        </w:rPr>
      </w:pPr>
      <w:r w:rsidRPr="00C31102">
        <w:rPr>
          <w:rFonts w:eastAsia="Bookman Old Style" w:cstheme="minorHAnsi"/>
          <w:b/>
          <w:bCs/>
        </w:rPr>
        <w:t>En vue de l’obtention du : Diplôme de MASTER</w:t>
      </w:r>
    </w:p>
    <w:p w14:paraId="3CDBA9E6" w14:textId="62DD35D4" w:rsidR="00092672" w:rsidRPr="00C31102" w:rsidRDefault="79A91900" w:rsidP="00B764EA">
      <w:pPr>
        <w:keepNext/>
        <w:keepLines/>
        <w:spacing w:line="240" w:lineRule="auto"/>
        <w:jc w:val="center"/>
        <w:rPr>
          <w:rFonts w:eastAsia="Times New Roman" w:cstheme="minorHAnsi"/>
        </w:rPr>
      </w:pPr>
      <w:r w:rsidRPr="00C31102">
        <w:rPr>
          <w:rFonts w:eastAsia="Times New Roman" w:cstheme="minorHAnsi"/>
          <w:b/>
          <w:bCs/>
        </w:rPr>
        <w:t>En</w:t>
      </w:r>
      <w:r w:rsidRPr="00C31102">
        <w:rPr>
          <w:rFonts w:eastAsia="Times New Roman" w:cstheme="minorHAnsi"/>
        </w:rPr>
        <w:t xml:space="preserve"> : </w:t>
      </w:r>
      <w:r w:rsidR="6B77A75A" w:rsidRPr="00C31102">
        <w:rPr>
          <w:rFonts w:eastAsia="Times New Roman" w:cstheme="minorHAnsi"/>
        </w:rPr>
        <w:t>Sciences Alimentaires</w:t>
      </w:r>
      <w:r w:rsidRPr="00C31102">
        <w:rPr>
          <w:rFonts w:eastAsia="Times New Roman" w:cstheme="minorHAnsi"/>
        </w:rPr>
        <w:t xml:space="preserve"> </w:t>
      </w:r>
      <w:r w:rsidR="624DC9D0" w:rsidRPr="00C31102">
        <w:rPr>
          <w:rFonts w:eastAsia="Times New Roman" w:cstheme="minorHAnsi"/>
        </w:rPr>
        <w:t xml:space="preserve">          </w:t>
      </w:r>
      <w:r w:rsidR="624DC9D0" w:rsidRPr="00C31102">
        <w:rPr>
          <w:rFonts w:eastAsia="Times New Roman" w:cstheme="minorHAnsi"/>
          <w:b/>
          <w:bCs/>
        </w:rPr>
        <w:t>Option</w:t>
      </w:r>
      <w:r w:rsidR="624DC9D0" w:rsidRPr="00C31102">
        <w:rPr>
          <w:rFonts w:eastAsia="Times New Roman" w:cstheme="minorHAnsi"/>
        </w:rPr>
        <w:t xml:space="preserve"> : Nutrition et </w:t>
      </w:r>
      <w:r w:rsidR="505F48DC" w:rsidRPr="00C31102">
        <w:rPr>
          <w:rFonts w:eastAsia="Times New Roman" w:cstheme="minorHAnsi"/>
        </w:rPr>
        <w:t>di</w:t>
      </w:r>
      <w:r w:rsidR="76DAB9E7" w:rsidRPr="00C31102">
        <w:rPr>
          <w:rFonts w:eastAsia="Times New Roman" w:cstheme="minorHAnsi"/>
        </w:rPr>
        <w:t>é</w:t>
      </w:r>
      <w:r w:rsidR="505F48DC" w:rsidRPr="00C31102">
        <w:rPr>
          <w:rFonts w:eastAsia="Times New Roman" w:cstheme="minorHAnsi"/>
        </w:rPr>
        <w:t>t</w:t>
      </w:r>
      <w:r w:rsidR="6751A3A9" w:rsidRPr="00C31102">
        <w:rPr>
          <w:rFonts w:eastAsia="Times New Roman" w:cstheme="minorHAnsi"/>
        </w:rPr>
        <w:t>é</w:t>
      </w:r>
      <w:r w:rsidR="505F48DC" w:rsidRPr="00C31102">
        <w:rPr>
          <w:rFonts w:eastAsia="Times New Roman" w:cstheme="minorHAnsi"/>
        </w:rPr>
        <w:t>tique</w:t>
      </w:r>
    </w:p>
    <w:p w14:paraId="43C57377" w14:textId="7D8B2182" w:rsidR="00092672" w:rsidRPr="00C31102" w:rsidRDefault="14565E56" w:rsidP="00B764EA">
      <w:pPr>
        <w:keepNext/>
        <w:keepLines/>
        <w:spacing w:line="240" w:lineRule="auto"/>
        <w:jc w:val="center"/>
        <w:rPr>
          <w:rFonts w:eastAsia="Bookman Old Style" w:cstheme="minorHAnsi"/>
          <w:b/>
          <w:bCs/>
        </w:rPr>
      </w:pPr>
      <w:r w:rsidRPr="00C31102">
        <w:rPr>
          <w:rFonts w:eastAsia="Bookman Old Style" w:cstheme="minorHAnsi"/>
          <w:b/>
          <w:bCs/>
        </w:rPr>
        <w:t>Thème</w:t>
      </w:r>
    </w:p>
    <w:tbl>
      <w:tblPr>
        <w:tblStyle w:val="Grilledutableau"/>
        <w:tblW w:w="0" w:type="auto"/>
        <w:tblLook w:val="04A0" w:firstRow="1" w:lastRow="0" w:firstColumn="1" w:lastColumn="0" w:noHBand="0" w:noVBand="1"/>
      </w:tblPr>
      <w:tblGrid>
        <w:gridCol w:w="9052"/>
      </w:tblGrid>
      <w:tr w:rsidR="697F3068" w:rsidRPr="00A60941" w14:paraId="34CADC48" w14:textId="77777777" w:rsidTr="00A60941">
        <w:trPr>
          <w:trHeight w:val="855"/>
        </w:trPr>
        <w:tc>
          <w:tcPr>
            <w:tcW w:w="90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546F49" w14:textId="1FD5B4CD" w:rsidR="13FAC251" w:rsidRPr="00A60941" w:rsidRDefault="13FAC251" w:rsidP="00A60941">
            <w:pPr>
              <w:spacing w:line="360" w:lineRule="auto"/>
              <w:jc w:val="center"/>
              <w:rPr>
                <w:rFonts w:eastAsia="Aptos SemiBold" w:cstheme="minorHAnsi"/>
                <w:b/>
                <w:bCs/>
                <w:i/>
                <w:iCs/>
                <w:sz w:val="32"/>
                <w:szCs w:val="32"/>
              </w:rPr>
            </w:pPr>
            <w:r w:rsidRPr="00A60941">
              <w:rPr>
                <w:rFonts w:eastAsia="Aptos SemiBold" w:cstheme="minorHAnsi"/>
                <w:b/>
                <w:bCs/>
                <w:color w:val="000000" w:themeColor="text1"/>
                <w:sz w:val="32"/>
                <w:szCs w:val="32"/>
              </w:rPr>
              <w:t>Prévalence de l’insomnie et déterminants alimentaires et psychosociaux</w:t>
            </w:r>
            <w:r w:rsidR="00A60941">
              <w:rPr>
                <w:rFonts w:eastAsia="Aptos SemiBold" w:cstheme="minorHAnsi"/>
                <w:b/>
                <w:bCs/>
                <w:color w:val="000000" w:themeColor="text1"/>
                <w:sz w:val="32"/>
                <w:szCs w:val="32"/>
              </w:rPr>
              <w:t xml:space="preserve"> c</w:t>
            </w:r>
            <w:r w:rsidR="00A60941" w:rsidRPr="00A60941">
              <w:rPr>
                <w:rFonts w:eastAsia="Aptos SemiBold" w:cstheme="minorHAnsi"/>
                <w:b/>
                <w:bCs/>
                <w:color w:val="000000" w:themeColor="text1"/>
                <w:sz w:val="32"/>
                <w:szCs w:val="32"/>
              </w:rPr>
              <w:t>hez</w:t>
            </w:r>
            <w:r w:rsidRPr="00A60941">
              <w:rPr>
                <w:rFonts w:eastAsia="Aptos SemiBold" w:cstheme="minorHAnsi"/>
                <w:b/>
                <w:bCs/>
                <w:color w:val="000000" w:themeColor="text1"/>
                <w:sz w:val="32"/>
                <w:szCs w:val="32"/>
              </w:rPr>
              <w:t xml:space="preserve"> la population active </w:t>
            </w:r>
            <w:r w:rsidR="00DB577E" w:rsidRPr="00A60941">
              <w:rPr>
                <w:rFonts w:eastAsia="Aptos SemiBold" w:cstheme="minorHAnsi"/>
                <w:b/>
                <w:bCs/>
                <w:color w:val="000000" w:themeColor="text1"/>
                <w:sz w:val="32"/>
                <w:szCs w:val="32"/>
              </w:rPr>
              <w:t>de la wilaya de TLEMCEN</w:t>
            </w:r>
          </w:p>
        </w:tc>
      </w:tr>
    </w:tbl>
    <w:p w14:paraId="5EA7F18B" w14:textId="611A5B8C" w:rsidR="00092672" w:rsidRPr="00C31102" w:rsidRDefault="006E0D2C" w:rsidP="00280A36">
      <w:pPr>
        <w:keepNext/>
        <w:keepLines/>
        <w:spacing w:after="0" w:line="360" w:lineRule="auto"/>
        <w:jc w:val="center"/>
        <w:rPr>
          <w:rFonts w:cstheme="minorHAnsi"/>
        </w:rPr>
      </w:pPr>
      <w:r w:rsidRPr="00C31102">
        <w:rPr>
          <w:rFonts w:eastAsia="Times New Roman" w:cstheme="minorHAnsi"/>
        </w:rPr>
        <w:t>Soutenu publiquement</w:t>
      </w:r>
      <w:r w:rsidR="14565E56" w:rsidRPr="00C31102">
        <w:rPr>
          <w:rFonts w:eastAsia="Times New Roman" w:cstheme="minorHAnsi"/>
        </w:rPr>
        <w:t xml:space="preserve">, le    </w:t>
      </w:r>
      <w:r w:rsidR="00DB577E" w:rsidRPr="00C31102">
        <w:rPr>
          <w:rFonts w:eastAsia="Times New Roman" w:cstheme="minorHAnsi"/>
        </w:rPr>
        <w:t>24</w:t>
      </w:r>
      <w:r w:rsidR="14565E56" w:rsidRPr="00C31102">
        <w:rPr>
          <w:rFonts w:eastAsia="Times New Roman" w:cstheme="minorHAnsi"/>
        </w:rPr>
        <w:t xml:space="preserve">   /</w:t>
      </w:r>
      <w:r w:rsidR="456734B9" w:rsidRPr="00C31102">
        <w:rPr>
          <w:rFonts w:eastAsia="Times New Roman" w:cstheme="minorHAnsi"/>
        </w:rPr>
        <w:t xml:space="preserve"> 06</w:t>
      </w:r>
      <w:r w:rsidR="14565E56" w:rsidRPr="00C31102">
        <w:rPr>
          <w:rFonts w:eastAsia="Times New Roman" w:cstheme="minorHAnsi"/>
        </w:rPr>
        <w:t xml:space="preserve"> / </w:t>
      </w:r>
      <w:r w:rsidR="3D370D2D" w:rsidRPr="00C31102">
        <w:rPr>
          <w:rFonts w:eastAsia="Times New Roman" w:cstheme="minorHAnsi"/>
        </w:rPr>
        <w:t>2026</w:t>
      </w:r>
      <w:r w:rsidR="14565E56" w:rsidRPr="00C31102">
        <w:rPr>
          <w:rFonts w:eastAsia="Times New Roman" w:cstheme="minorHAnsi"/>
        </w:rPr>
        <w:t>, devant le jury composé de :</w:t>
      </w:r>
    </w:p>
    <w:tbl>
      <w:tblPr>
        <w:tblStyle w:val="Grilledutableau"/>
        <w:tblW w:w="9067" w:type="dxa"/>
        <w:tblLook w:val="04A0" w:firstRow="1" w:lastRow="0" w:firstColumn="1" w:lastColumn="0" w:noHBand="0" w:noVBand="1"/>
      </w:tblPr>
      <w:tblGrid>
        <w:gridCol w:w="2931"/>
        <w:gridCol w:w="1936"/>
        <w:gridCol w:w="1682"/>
        <w:gridCol w:w="2518"/>
      </w:tblGrid>
      <w:tr w:rsidR="697F3068" w:rsidRPr="00C31102" w14:paraId="3E54E1A7" w14:textId="77777777" w:rsidTr="797C515A">
        <w:trPr>
          <w:trHeight w:val="300"/>
        </w:trPr>
        <w:tc>
          <w:tcPr>
            <w:tcW w:w="2931" w:type="dxa"/>
            <w:tcMar>
              <w:left w:w="108" w:type="dxa"/>
              <w:right w:w="108" w:type="dxa"/>
            </w:tcMar>
          </w:tcPr>
          <w:p w14:paraId="71277BFF" w14:textId="09BA20A0" w:rsidR="697F3068" w:rsidRPr="00C31102" w:rsidRDefault="697F3068" w:rsidP="797C515A">
            <w:pPr>
              <w:spacing w:line="360" w:lineRule="auto"/>
            </w:pPr>
            <w:r w:rsidRPr="797C515A">
              <w:rPr>
                <w:rFonts w:eastAsia="Calibri"/>
              </w:rPr>
              <w:t>M</w:t>
            </w:r>
            <w:r w:rsidR="00A60941" w:rsidRPr="797C515A">
              <w:rPr>
                <w:rFonts w:eastAsia="Calibri"/>
              </w:rPr>
              <w:t>r BENA</w:t>
            </w:r>
            <w:r w:rsidR="7174359D" w:rsidRPr="797C515A">
              <w:rPr>
                <w:rFonts w:eastAsia="Calibri"/>
              </w:rPr>
              <w:t>M</w:t>
            </w:r>
            <w:r w:rsidR="00A60941" w:rsidRPr="797C515A">
              <w:rPr>
                <w:rFonts w:eastAsia="Calibri"/>
              </w:rPr>
              <w:t>MAR Chahid</w:t>
            </w:r>
            <w:r w:rsidR="4F671D4C" w:rsidRPr="797C515A">
              <w:rPr>
                <w:rFonts w:eastAsia="Calibri"/>
              </w:rPr>
              <w:t xml:space="preserve"> El Hocine</w:t>
            </w:r>
          </w:p>
        </w:tc>
        <w:tc>
          <w:tcPr>
            <w:tcW w:w="1936" w:type="dxa"/>
            <w:tcMar>
              <w:left w:w="108" w:type="dxa"/>
              <w:right w:w="108" w:type="dxa"/>
            </w:tcMar>
          </w:tcPr>
          <w:p w14:paraId="7330AB0C" w14:textId="78BE84EC" w:rsidR="697F3068" w:rsidRPr="00C31102" w:rsidRDefault="697F3068" w:rsidP="00A60941">
            <w:pPr>
              <w:spacing w:line="360" w:lineRule="auto"/>
              <w:jc w:val="center"/>
              <w:rPr>
                <w:rFonts w:cstheme="minorHAnsi"/>
              </w:rPr>
            </w:pPr>
            <w:r w:rsidRPr="00C31102">
              <w:rPr>
                <w:rFonts w:eastAsia="Calibri" w:cstheme="minorHAnsi"/>
              </w:rPr>
              <w:t>Professeur</w:t>
            </w:r>
          </w:p>
        </w:tc>
        <w:tc>
          <w:tcPr>
            <w:tcW w:w="1682" w:type="dxa"/>
            <w:tcMar>
              <w:left w:w="108" w:type="dxa"/>
              <w:right w:w="108" w:type="dxa"/>
            </w:tcMar>
          </w:tcPr>
          <w:p w14:paraId="57ABAE9D" w14:textId="40D56592" w:rsidR="697F3068" w:rsidRPr="00C31102" w:rsidRDefault="697F3068" w:rsidP="00A60941">
            <w:pPr>
              <w:spacing w:line="360" w:lineRule="auto"/>
              <w:jc w:val="center"/>
              <w:rPr>
                <w:rFonts w:cstheme="minorHAnsi"/>
              </w:rPr>
            </w:pPr>
            <w:r w:rsidRPr="00C31102">
              <w:rPr>
                <w:rFonts w:eastAsia="Calibri" w:cstheme="minorHAnsi"/>
              </w:rPr>
              <w:t>Univ. Tlemcen</w:t>
            </w:r>
          </w:p>
        </w:tc>
        <w:tc>
          <w:tcPr>
            <w:tcW w:w="2518" w:type="dxa"/>
            <w:tcMar>
              <w:left w:w="108" w:type="dxa"/>
              <w:right w:w="108" w:type="dxa"/>
            </w:tcMar>
          </w:tcPr>
          <w:p w14:paraId="6F8DF8FD" w14:textId="0A626824" w:rsidR="697F3068" w:rsidRPr="00C31102" w:rsidRDefault="697F3068" w:rsidP="00A60941">
            <w:pPr>
              <w:spacing w:line="360" w:lineRule="auto"/>
              <w:jc w:val="center"/>
              <w:rPr>
                <w:rFonts w:cstheme="minorHAnsi"/>
              </w:rPr>
            </w:pPr>
            <w:r w:rsidRPr="00C31102">
              <w:rPr>
                <w:rFonts w:eastAsia="Calibri" w:cstheme="minorHAnsi"/>
              </w:rPr>
              <w:t>Président</w:t>
            </w:r>
          </w:p>
        </w:tc>
      </w:tr>
      <w:tr w:rsidR="697F3068" w:rsidRPr="00C31102" w14:paraId="79BBBB7F" w14:textId="77777777" w:rsidTr="797C515A">
        <w:trPr>
          <w:trHeight w:val="300"/>
        </w:trPr>
        <w:tc>
          <w:tcPr>
            <w:tcW w:w="2931" w:type="dxa"/>
            <w:tcMar>
              <w:left w:w="108" w:type="dxa"/>
              <w:right w:w="108" w:type="dxa"/>
            </w:tcMar>
          </w:tcPr>
          <w:p w14:paraId="341B086B" w14:textId="04ACBBA3" w:rsidR="697F3068" w:rsidRPr="00C31102" w:rsidRDefault="697F3068" w:rsidP="00A60941">
            <w:pPr>
              <w:spacing w:line="360" w:lineRule="auto"/>
              <w:rPr>
                <w:rFonts w:cstheme="minorHAnsi"/>
              </w:rPr>
            </w:pPr>
            <w:r w:rsidRPr="00C31102">
              <w:rPr>
                <w:rFonts w:eastAsia="Calibri" w:cstheme="minorHAnsi"/>
              </w:rPr>
              <w:t>Mme</w:t>
            </w:r>
            <w:r w:rsidR="00A60941">
              <w:rPr>
                <w:rFonts w:eastAsia="Calibri" w:cstheme="minorHAnsi"/>
              </w:rPr>
              <w:t xml:space="preserve"> BELARBI Meriem</w:t>
            </w:r>
          </w:p>
        </w:tc>
        <w:tc>
          <w:tcPr>
            <w:tcW w:w="1936" w:type="dxa"/>
            <w:tcMar>
              <w:left w:w="108" w:type="dxa"/>
              <w:right w:w="108" w:type="dxa"/>
            </w:tcMar>
          </w:tcPr>
          <w:p w14:paraId="548AFF1F" w14:textId="002BFF13" w:rsidR="697F3068" w:rsidRPr="00C31102" w:rsidRDefault="697F3068" w:rsidP="00A60941">
            <w:pPr>
              <w:spacing w:line="360" w:lineRule="auto"/>
              <w:jc w:val="center"/>
              <w:rPr>
                <w:rFonts w:cstheme="minorHAnsi"/>
              </w:rPr>
            </w:pPr>
            <w:r w:rsidRPr="00C31102">
              <w:rPr>
                <w:rFonts w:eastAsia="Calibri" w:cstheme="minorHAnsi"/>
              </w:rPr>
              <w:t>Professeur</w:t>
            </w:r>
          </w:p>
        </w:tc>
        <w:tc>
          <w:tcPr>
            <w:tcW w:w="1682" w:type="dxa"/>
            <w:tcMar>
              <w:left w:w="108" w:type="dxa"/>
              <w:right w:w="108" w:type="dxa"/>
            </w:tcMar>
          </w:tcPr>
          <w:p w14:paraId="628F4E35" w14:textId="28A5C498" w:rsidR="697F3068" w:rsidRPr="00C31102" w:rsidRDefault="00A60941" w:rsidP="00A60941">
            <w:pPr>
              <w:spacing w:line="360" w:lineRule="auto"/>
              <w:jc w:val="center"/>
              <w:rPr>
                <w:rFonts w:cstheme="minorHAnsi"/>
              </w:rPr>
            </w:pPr>
            <w:r w:rsidRPr="00C31102">
              <w:rPr>
                <w:rFonts w:eastAsia="Calibri" w:cstheme="minorHAnsi"/>
              </w:rPr>
              <w:t>Univ. Tlemcen</w:t>
            </w:r>
          </w:p>
        </w:tc>
        <w:tc>
          <w:tcPr>
            <w:tcW w:w="2518" w:type="dxa"/>
            <w:tcMar>
              <w:left w:w="108" w:type="dxa"/>
              <w:right w:w="108" w:type="dxa"/>
            </w:tcMar>
          </w:tcPr>
          <w:p w14:paraId="144EC8BB" w14:textId="5FE3A55E" w:rsidR="697F3068" w:rsidRPr="00C31102" w:rsidRDefault="004904EB" w:rsidP="004904EB">
            <w:pPr>
              <w:spacing w:line="360" w:lineRule="auto"/>
              <w:jc w:val="center"/>
              <w:rPr>
                <w:rFonts w:cstheme="minorHAnsi"/>
              </w:rPr>
            </w:pPr>
            <w:r>
              <w:rPr>
                <w:rFonts w:eastAsia="Calibri" w:cstheme="minorHAnsi"/>
              </w:rPr>
              <w:t>Encadrante</w:t>
            </w:r>
          </w:p>
        </w:tc>
      </w:tr>
      <w:tr w:rsidR="697F3068" w:rsidRPr="00C31102" w14:paraId="765A5396" w14:textId="77777777" w:rsidTr="797C515A">
        <w:trPr>
          <w:trHeight w:val="300"/>
        </w:trPr>
        <w:tc>
          <w:tcPr>
            <w:tcW w:w="2931" w:type="dxa"/>
            <w:tcMar>
              <w:left w:w="108" w:type="dxa"/>
              <w:right w:w="108" w:type="dxa"/>
            </w:tcMar>
          </w:tcPr>
          <w:p w14:paraId="0C402407" w14:textId="5D002904" w:rsidR="697F3068" w:rsidRPr="00C31102" w:rsidRDefault="697F3068" w:rsidP="00A60941">
            <w:pPr>
              <w:spacing w:line="360" w:lineRule="auto"/>
              <w:rPr>
                <w:rFonts w:cstheme="minorHAnsi"/>
              </w:rPr>
            </w:pPr>
            <w:r w:rsidRPr="00C31102">
              <w:rPr>
                <w:rFonts w:eastAsia="Calibri" w:cstheme="minorHAnsi"/>
              </w:rPr>
              <w:t>Mme</w:t>
            </w:r>
            <w:r w:rsidR="00A60941">
              <w:rPr>
                <w:rFonts w:eastAsia="Calibri" w:cstheme="minorHAnsi"/>
              </w:rPr>
              <w:t xml:space="preserve"> SOUALEM Zoubida</w:t>
            </w:r>
          </w:p>
        </w:tc>
        <w:tc>
          <w:tcPr>
            <w:tcW w:w="1936" w:type="dxa"/>
            <w:tcMar>
              <w:left w:w="108" w:type="dxa"/>
              <w:right w:w="108" w:type="dxa"/>
            </w:tcMar>
          </w:tcPr>
          <w:p w14:paraId="42A5FFF3" w14:textId="69272F1C" w:rsidR="697F3068" w:rsidRPr="00C31102" w:rsidRDefault="00A60941" w:rsidP="00A60941">
            <w:pPr>
              <w:spacing w:line="360" w:lineRule="auto"/>
              <w:jc w:val="center"/>
              <w:rPr>
                <w:rFonts w:cstheme="minorHAnsi"/>
              </w:rPr>
            </w:pPr>
            <w:r>
              <w:rPr>
                <w:rFonts w:eastAsia="Calibri" w:cstheme="minorHAnsi"/>
              </w:rPr>
              <w:t>MCA</w:t>
            </w:r>
          </w:p>
        </w:tc>
        <w:tc>
          <w:tcPr>
            <w:tcW w:w="1682" w:type="dxa"/>
            <w:tcMar>
              <w:left w:w="108" w:type="dxa"/>
              <w:right w:w="108" w:type="dxa"/>
            </w:tcMar>
          </w:tcPr>
          <w:p w14:paraId="129286DE" w14:textId="3A459C74" w:rsidR="697F3068" w:rsidRPr="00C31102" w:rsidRDefault="00A60941" w:rsidP="00A60941">
            <w:pPr>
              <w:spacing w:line="360" w:lineRule="auto"/>
              <w:jc w:val="center"/>
              <w:rPr>
                <w:rFonts w:cstheme="minorHAnsi"/>
              </w:rPr>
            </w:pPr>
            <w:r w:rsidRPr="00C31102">
              <w:rPr>
                <w:rFonts w:eastAsia="Calibri" w:cstheme="minorHAnsi"/>
              </w:rPr>
              <w:t>Univ. Tlemcen</w:t>
            </w:r>
          </w:p>
        </w:tc>
        <w:tc>
          <w:tcPr>
            <w:tcW w:w="2518" w:type="dxa"/>
            <w:tcMar>
              <w:left w:w="108" w:type="dxa"/>
              <w:right w:w="108" w:type="dxa"/>
            </w:tcMar>
          </w:tcPr>
          <w:p w14:paraId="317041A3" w14:textId="56FCD03E" w:rsidR="697F3068" w:rsidRPr="00C31102" w:rsidRDefault="00A60941" w:rsidP="00A60941">
            <w:pPr>
              <w:spacing w:line="360" w:lineRule="auto"/>
              <w:jc w:val="center"/>
              <w:rPr>
                <w:rFonts w:cstheme="minorHAnsi"/>
              </w:rPr>
            </w:pPr>
            <w:r>
              <w:rPr>
                <w:rFonts w:eastAsia="Calibri" w:cstheme="minorHAnsi"/>
              </w:rPr>
              <w:t>Examinatrice</w:t>
            </w:r>
          </w:p>
        </w:tc>
      </w:tr>
    </w:tbl>
    <w:p w14:paraId="0899EF74" w14:textId="77777777" w:rsidR="00A60941" w:rsidRDefault="00A60941" w:rsidP="00B764EA">
      <w:pPr>
        <w:keepNext/>
        <w:keepLines/>
        <w:spacing w:line="360" w:lineRule="auto"/>
        <w:jc w:val="center"/>
        <w:rPr>
          <w:rFonts w:eastAsia="Times New Roman" w:cstheme="minorHAnsi"/>
          <w:b/>
          <w:bCs/>
        </w:rPr>
      </w:pPr>
    </w:p>
    <w:p w14:paraId="224F14C8" w14:textId="77777777" w:rsidR="00A60941" w:rsidRDefault="00A60941" w:rsidP="00B764EA">
      <w:pPr>
        <w:keepNext/>
        <w:keepLines/>
        <w:spacing w:line="360" w:lineRule="auto"/>
        <w:jc w:val="center"/>
        <w:rPr>
          <w:rFonts w:eastAsia="Times New Roman" w:cstheme="minorHAnsi"/>
          <w:b/>
          <w:bCs/>
        </w:rPr>
      </w:pPr>
    </w:p>
    <w:p w14:paraId="07E42B7C" w14:textId="1483E0AD" w:rsidR="007E6BDB" w:rsidRDefault="4C73E615" w:rsidP="00B764EA">
      <w:pPr>
        <w:keepNext/>
        <w:keepLines/>
        <w:spacing w:line="360" w:lineRule="auto"/>
        <w:jc w:val="center"/>
        <w:rPr>
          <w:rFonts w:eastAsia="Times New Roman" w:cstheme="minorHAnsi"/>
          <w:b/>
          <w:bCs/>
        </w:rPr>
        <w:sectPr w:rsidR="007E6BDB" w:rsidSect="004D4710">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pPr>
      <w:r w:rsidRPr="00C31102">
        <w:rPr>
          <w:rFonts w:eastAsia="Times New Roman" w:cstheme="minorHAnsi"/>
          <w:b/>
          <w:bCs/>
        </w:rPr>
        <w:t>Année universitaire 2025/2026</w:t>
      </w:r>
    </w:p>
    <w:p w14:paraId="7519DCFA" w14:textId="62E2C71B" w:rsidR="007E6BDB" w:rsidRPr="00B411BC" w:rsidRDefault="007E6BDB" w:rsidP="00B411BC">
      <w:pPr>
        <w:pStyle w:val="Titre1"/>
        <w:numPr>
          <w:ilvl w:val="0"/>
          <w:numId w:val="0"/>
        </w:numPr>
      </w:pPr>
      <w:bookmarkStart w:id="0" w:name="_Toc233029744"/>
      <w:r w:rsidRPr="00B411BC">
        <w:lastRenderedPageBreak/>
        <w:t>Remerciements</w:t>
      </w:r>
      <w:bookmarkEnd w:id="0"/>
    </w:p>
    <w:p w14:paraId="3E34FBE3" w14:textId="545FAA6C" w:rsidR="00092672" w:rsidRPr="00C31102" w:rsidRDefault="30A9E7BB" w:rsidP="005A1E74">
      <w:pPr>
        <w:pStyle w:val="NormalWeb"/>
        <w:spacing w:line="360" w:lineRule="auto"/>
        <w:ind w:firstLine="567"/>
        <w:jc w:val="both"/>
        <w:rPr>
          <w:rFonts w:asciiTheme="minorHAnsi" w:eastAsia="Nyala" w:hAnsiTheme="minorHAnsi" w:cstheme="minorHAnsi"/>
        </w:rPr>
      </w:pPr>
      <w:r w:rsidRPr="00C31102">
        <w:rPr>
          <w:rFonts w:asciiTheme="minorHAnsi" w:eastAsia="Nyala" w:hAnsiTheme="minorHAnsi" w:cstheme="minorHAnsi"/>
        </w:rPr>
        <w:t>Avant tout, merci à Dieu le Tout-Puissant de nous avoir guidées, d’avoir fortifié notre patience et de nous avoir donné l’énergie nécessaire pour surmonter chaque obstacle jusqu’au bout.</w:t>
      </w:r>
    </w:p>
    <w:p w14:paraId="7163F960" w14:textId="5171EDF6" w:rsidR="00092672" w:rsidRPr="00C31102" w:rsidRDefault="1E31A563" w:rsidP="00B72EBD">
      <w:pPr>
        <w:spacing w:line="360" w:lineRule="auto"/>
        <w:ind w:firstLine="567"/>
        <w:jc w:val="both"/>
        <w:rPr>
          <w:rFonts w:cstheme="minorHAnsi"/>
        </w:rPr>
      </w:pPr>
      <w:r w:rsidRPr="00C31102">
        <w:rPr>
          <w:rFonts w:eastAsia="Nyala" w:cstheme="minorHAnsi"/>
        </w:rPr>
        <w:t>À notre encadreu</w:t>
      </w:r>
      <w:r w:rsidR="6FA6EBCD" w:rsidRPr="00C31102">
        <w:rPr>
          <w:rFonts w:eastAsia="Nyala" w:cstheme="minorHAnsi"/>
        </w:rPr>
        <w:t>r</w:t>
      </w:r>
      <w:r w:rsidR="00DB577E" w:rsidRPr="00C31102">
        <w:rPr>
          <w:rFonts w:eastAsia="Nyala" w:cstheme="minorHAnsi"/>
        </w:rPr>
        <w:t>, Madame BELARBI</w:t>
      </w:r>
      <w:r w:rsidRPr="00C31102">
        <w:rPr>
          <w:rFonts w:eastAsia="Nyala" w:cstheme="minorHAnsi"/>
        </w:rPr>
        <w:t xml:space="preserve"> Meriem, professeure au département de Biologie et directrice du laboratoire LAPRONA. Merci pour votre exigence bienveillante. Grâce à vous, nous avons appris la rigueur de la recherche, mais aussi la confiance en nos propres capacités. Ce travail vous doit énormément.</w:t>
      </w:r>
    </w:p>
    <w:p w14:paraId="6FFC3BA9" w14:textId="7066CFCA" w:rsidR="00092672" w:rsidRPr="00C31102" w:rsidRDefault="099BA06F" w:rsidP="00B72EBD">
      <w:pPr>
        <w:spacing w:line="360" w:lineRule="auto"/>
        <w:ind w:firstLine="567"/>
        <w:jc w:val="both"/>
        <w:rPr>
          <w:rFonts w:eastAsia="Nyala" w:cstheme="minorHAnsi"/>
        </w:rPr>
      </w:pPr>
      <w:r w:rsidRPr="00C31102">
        <w:rPr>
          <w:rFonts w:eastAsia="Nyala" w:cstheme="minorHAnsi"/>
        </w:rPr>
        <w:t>À Madame SEKKAL</w:t>
      </w:r>
      <w:r w:rsidR="005A5331" w:rsidRPr="00C31102">
        <w:rPr>
          <w:rFonts w:eastAsia="Nyala" w:cstheme="minorHAnsi"/>
        </w:rPr>
        <w:t xml:space="preserve"> et son </w:t>
      </w:r>
      <w:r w:rsidR="00B72EBD" w:rsidRPr="00C31102">
        <w:rPr>
          <w:rFonts w:eastAsia="Nyala" w:cstheme="minorHAnsi"/>
        </w:rPr>
        <w:t>équipe,</w:t>
      </w:r>
      <w:r w:rsidRPr="00C31102">
        <w:rPr>
          <w:rFonts w:eastAsia="Nyala" w:cstheme="minorHAnsi"/>
        </w:rPr>
        <w:t xml:space="preserve"> pour nous avoir accueillies au sein du service d’épidémiologie et permis d’y réaliser notre enquête. Merci pour votre disponibilité et votre confiance, qui ont grandement facilité ce travail. </w:t>
      </w:r>
    </w:p>
    <w:p w14:paraId="009091DC" w14:textId="15754599" w:rsidR="00813BC0" w:rsidRPr="00C31102" w:rsidRDefault="00813BC0" w:rsidP="00B72EBD">
      <w:pPr>
        <w:spacing w:line="360" w:lineRule="auto"/>
        <w:ind w:firstLine="567"/>
        <w:jc w:val="both"/>
        <w:rPr>
          <w:rFonts w:eastAsia="Nyala" w:cstheme="minorHAnsi"/>
        </w:rPr>
      </w:pPr>
      <w:r w:rsidRPr="00C31102">
        <w:rPr>
          <w:rFonts w:eastAsia="Nyala" w:cstheme="minorHAnsi"/>
        </w:rPr>
        <w:t xml:space="preserve">Aux membres du jury, </w:t>
      </w:r>
      <w:r w:rsidR="005A5331" w:rsidRPr="00C31102">
        <w:rPr>
          <w:rFonts w:eastAsia="Nyala" w:cstheme="minorHAnsi"/>
        </w:rPr>
        <w:t xml:space="preserve">envers le Pr </w:t>
      </w:r>
      <w:r w:rsidR="00E826D4" w:rsidRPr="00C31102">
        <w:rPr>
          <w:rFonts w:eastAsia="Nyala" w:cstheme="minorHAnsi"/>
        </w:rPr>
        <w:t>Ch. BENAMMAR pour</w:t>
      </w:r>
      <w:r w:rsidR="005A5331" w:rsidRPr="00C31102">
        <w:rPr>
          <w:rFonts w:eastAsia="Nyala" w:cstheme="minorHAnsi"/>
        </w:rPr>
        <w:t xml:space="preserve"> avoir </w:t>
      </w:r>
      <w:r w:rsidR="00E826D4" w:rsidRPr="00C31102">
        <w:rPr>
          <w:rFonts w:eastAsia="Nyala" w:cstheme="minorHAnsi"/>
        </w:rPr>
        <w:t>accepté</w:t>
      </w:r>
      <w:r w:rsidR="005A5331" w:rsidRPr="00C31102">
        <w:rPr>
          <w:rFonts w:eastAsia="Nyala" w:cstheme="minorHAnsi"/>
        </w:rPr>
        <w:t xml:space="preserve"> de présider le jury de ce mémoire. Nous remercions également </w:t>
      </w:r>
      <w:r w:rsidR="00E826D4" w:rsidRPr="00C31102">
        <w:rPr>
          <w:rFonts w:eastAsia="Nyala" w:cstheme="minorHAnsi"/>
        </w:rPr>
        <w:t>Mme Z. SOUALEM</w:t>
      </w:r>
      <w:r w:rsidR="005A5331" w:rsidRPr="00C31102">
        <w:rPr>
          <w:rFonts w:eastAsia="Nyala" w:cstheme="minorHAnsi"/>
        </w:rPr>
        <w:t xml:space="preserve"> d’avoir </w:t>
      </w:r>
      <w:r w:rsidR="00E826D4" w:rsidRPr="00C31102">
        <w:rPr>
          <w:rFonts w:eastAsia="Nyala" w:cstheme="minorHAnsi"/>
        </w:rPr>
        <w:t>accepté</w:t>
      </w:r>
      <w:r w:rsidR="005A5331" w:rsidRPr="00C31102">
        <w:rPr>
          <w:rFonts w:eastAsia="Nyala" w:cstheme="minorHAnsi"/>
        </w:rPr>
        <w:t xml:space="preserve"> d’évaluer </w:t>
      </w:r>
      <w:r w:rsidR="00DB577E" w:rsidRPr="00C31102">
        <w:rPr>
          <w:rFonts w:eastAsia="Nyala" w:cstheme="minorHAnsi"/>
        </w:rPr>
        <w:t>notre travail en qualité d’</w:t>
      </w:r>
      <w:r w:rsidR="00E826D4" w:rsidRPr="00C31102">
        <w:rPr>
          <w:rFonts w:eastAsia="Nyala" w:cstheme="minorHAnsi"/>
        </w:rPr>
        <w:t>examinatrice</w:t>
      </w:r>
      <w:r w:rsidR="007E154B">
        <w:rPr>
          <w:rFonts w:eastAsia="Nyala" w:cstheme="minorHAnsi"/>
        </w:rPr>
        <w:t>.</w:t>
      </w:r>
    </w:p>
    <w:p w14:paraId="031C120C" w14:textId="637A3C79" w:rsidR="00092672" w:rsidRPr="00C31102" w:rsidRDefault="65EF79DF" w:rsidP="00B72EBD">
      <w:pPr>
        <w:spacing w:line="360" w:lineRule="auto"/>
        <w:ind w:firstLine="567"/>
        <w:jc w:val="both"/>
        <w:rPr>
          <w:rFonts w:cstheme="minorHAnsi"/>
        </w:rPr>
      </w:pPr>
      <w:r w:rsidRPr="00C31102">
        <w:rPr>
          <w:rFonts w:eastAsia="Nyala" w:cstheme="minorHAnsi"/>
        </w:rPr>
        <w:t>À Mademoiselle</w:t>
      </w:r>
      <w:r w:rsidR="00DB577E" w:rsidRPr="00C31102">
        <w:rPr>
          <w:rFonts w:eastAsia="Nyala" w:cstheme="minorHAnsi"/>
        </w:rPr>
        <w:t xml:space="preserve"> la </w:t>
      </w:r>
      <w:r w:rsidR="007E154B" w:rsidRPr="00C31102">
        <w:rPr>
          <w:rFonts w:eastAsia="Nyala" w:cstheme="minorHAnsi"/>
        </w:rPr>
        <w:t>doctorante KADI</w:t>
      </w:r>
      <w:r w:rsidR="570FE0D6" w:rsidRPr="00C31102">
        <w:rPr>
          <w:rFonts w:eastAsia="Nyala" w:cstheme="minorHAnsi"/>
        </w:rPr>
        <w:t xml:space="preserve"> </w:t>
      </w:r>
      <w:r w:rsidR="00DB577E" w:rsidRPr="00C31102">
        <w:rPr>
          <w:rFonts w:eastAsia="Nyala" w:cstheme="minorHAnsi"/>
        </w:rPr>
        <w:t>Sara,</w:t>
      </w:r>
      <w:r w:rsidRPr="00C31102">
        <w:rPr>
          <w:rFonts w:eastAsia="Nyala" w:cstheme="minorHAnsi"/>
        </w:rPr>
        <w:t xml:space="preserve"> Un grand merci pour ton soutien de chaque instant. Ta patience infinie et tes explications toujours claires ont transformé nos moments de doute en vraies étapes d’apprentissage. Travailler avec toi a été une chance immense.</w:t>
      </w:r>
    </w:p>
    <w:p w14:paraId="71130BB3" w14:textId="619AAF2C" w:rsidR="00092672" w:rsidRPr="00C31102" w:rsidRDefault="64B94079" w:rsidP="00B72EBD">
      <w:pPr>
        <w:spacing w:line="360" w:lineRule="auto"/>
        <w:ind w:firstLine="567"/>
        <w:jc w:val="both"/>
        <w:rPr>
          <w:rFonts w:cstheme="minorHAnsi"/>
        </w:rPr>
      </w:pPr>
      <w:r w:rsidRPr="00C31102">
        <w:rPr>
          <w:rFonts w:eastAsia="Nyala" w:cstheme="minorHAnsi"/>
        </w:rPr>
        <w:t>À l’ensemble des enseig</w:t>
      </w:r>
      <w:r w:rsidR="00DB577E" w:rsidRPr="00C31102">
        <w:rPr>
          <w:rFonts w:eastAsia="Nyala" w:cstheme="minorHAnsi"/>
        </w:rPr>
        <w:t xml:space="preserve">nants du département </w:t>
      </w:r>
      <w:r w:rsidR="007E154B" w:rsidRPr="00C31102">
        <w:rPr>
          <w:rFonts w:eastAsia="Nyala" w:cstheme="minorHAnsi"/>
        </w:rPr>
        <w:t>d’AGRONOMIE,</w:t>
      </w:r>
      <w:r w:rsidRPr="00C31102">
        <w:rPr>
          <w:rFonts w:eastAsia="Nyala" w:cstheme="minorHAnsi"/>
        </w:rPr>
        <w:t xml:space="preserve"> Merci pour votre dévouement tout au long de ces années. Vous nous avez transmis bien plus que des cours : des bases solides sur lesquelles nous allons construire notre avenir.</w:t>
      </w:r>
    </w:p>
    <w:p w14:paraId="0B186407" w14:textId="36B4D342" w:rsidR="007E6BDB" w:rsidRDefault="65EF79DF" w:rsidP="007E6BDB">
      <w:pPr>
        <w:spacing w:line="360" w:lineRule="auto"/>
        <w:ind w:firstLine="567"/>
        <w:jc w:val="both"/>
        <w:rPr>
          <w:rFonts w:cstheme="minorHAnsi"/>
        </w:rPr>
      </w:pPr>
      <w:r w:rsidRPr="00C31102">
        <w:rPr>
          <w:rFonts w:eastAsia="Nyala" w:cstheme="minorHAnsi"/>
        </w:rPr>
        <w:t>Enfin, à nos familles et à nos proches. Ce travail est le vôtre autant que le nôtre. Merci pour votre patience infinie, pour les mots rassurants les soirs de stress, et pour cet amour qui nous porte depuis toujours. Nous espérons vous rendre fiers aujourd'hui.</w:t>
      </w:r>
    </w:p>
    <w:p w14:paraId="52194B44" w14:textId="2CBFE64C" w:rsidR="007E6BDB" w:rsidRDefault="007E6BDB">
      <w:pPr>
        <w:rPr>
          <w:rFonts w:cstheme="minorHAnsi"/>
        </w:rPr>
      </w:pPr>
      <w:r>
        <w:rPr>
          <w:rFonts w:cstheme="minorHAnsi"/>
        </w:rPr>
        <w:br w:type="page"/>
      </w:r>
    </w:p>
    <w:p w14:paraId="262D614E" w14:textId="02D7C8EB" w:rsidR="00092672" w:rsidRPr="00C31102" w:rsidRDefault="75605828" w:rsidP="00B411BC">
      <w:pPr>
        <w:pStyle w:val="Titre1"/>
        <w:numPr>
          <w:ilvl w:val="0"/>
          <w:numId w:val="0"/>
        </w:numPr>
      </w:pPr>
      <w:bookmarkStart w:id="1" w:name="_Toc233029745"/>
      <w:r w:rsidRPr="00C31102">
        <w:t>Dédicace</w:t>
      </w:r>
      <w:bookmarkEnd w:id="1"/>
    </w:p>
    <w:p w14:paraId="6F6D50D5" w14:textId="11CD4560" w:rsidR="00092672" w:rsidRPr="00AB4C72" w:rsidRDefault="75DFD57A" w:rsidP="00E1218B">
      <w:pPr>
        <w:spacing w:line="360" w:lineRule="auto"/>
        <w:ind w:firstLine="567"/>
        <w:jc w:val="both"/>
        <w:rPr>
          <w:rFonts w:cstheme="minorHAnsi"/>
          <w:i/>
          <w:iCs/>
        </w:rPr>
      </w:pPr>
      <w:r w:rsidRPr="00AB4C72">
        <w:rPr>
          <w:rFonts w:eastAsia="Nyala" w:cstheme="minorHAnsi"/>
          <w:b/>
          <w:bCs/>
          <w:i/>
          <w:iCs/>
        </w:rPr>
        <w:t>À moi-même.</w:t>
      </w:r>
      <w:r w:rsidRPr="00AB4C72">
        <w:rPr>
          <w:rFonts w:eastAsia="Nyala" w:cstheme="minorHAnsi"/>
          <w:i/>
          <w:iCs/>
        </w:rPr>
        <w:t xml:space="preserve"> Pour avoir choisi de croire en mes capacités et d’avoir repris le chemin des études. Avec l’aide de Dieu Tout-Puissant, et la certitude que tout est écrit, j’ai avancé pas à pas. Ce Master est la preuve de ma persévérance, et le départ d’une nouvelle étape, incha’Allah.</w:t>
      </w:r>
    </w:p>
    <w:p w14:paraId="5F9D71D0" w14:textId="5A926817" w:rsidR="00092672" w:rsidRPr="00AB4C72" w:rsidRDefault="0A64310D" w:rsidP="00E1218B">
      <w:pPr>
        <w:spacing w:line="360" w:lineRule="auto"/>
        <w:ind w:firstLine="567"/>
        <w:jc w:val="both"/>
        <w:rPr>
          <w:rFonts w:cstheme="minorHAnsi"/>
          <w:i/>
          <w:iCs/>
        </w:rPr>
      </w:pPr>
      <w:r w:rsidRPr="00AB4C72">
        <w:rPr>
          <w:rFonts w:eastAsia="Nyala" w:cstheme="minorHAnsi"/>
          <w:b/>
          <w:bCs/>
          <w:i/>
          <w:iCs/>
        </w:rPr>
        <w:t>À mes parents.</w:t>
      </w:r>
      <w:r w:rsidRPr="00AB4C72">
        <w:rPr>
          <w:rFonts w:eastAsia="Nyala" w:cstheme="minorHAnsi"/>
          <w:i/>
          <w:iCs/>
        </w:rPr>
        <w:t xml:space="preserve"> Pour votre amour et tout ce que vous avez fait pour moi. À mon père, pour son soutien essentiel et sa présence. Ces deux dernières années ont été marquées par ton insistance et ton grand désir de me voir reprendre mes études et réussir, sans jamais compter tes efforts pour m’accompagner. À ma mère, pour sa force et ses encouragements. Tu m’as toujours poussée à donner de l'importance à mes études et à mon avenir, et tes paroles ont été le vrai déclic pour mon retour à l’université.</w:t>
      </w:r>
    </w:p>
    <w:p w14:paraId="604AF80F" w14:textId="309AE8E1" w:rsidR="00092672" w:rsidRPr="00AB4C72" w:rsidRDefault="0072A1A1" w:rsidP="00E1218B">
      <w:pPr>
        <w:spacing w:line="360" w:lineRule="auto"/>
        <w:ind w:firstLine="567"/>
        <w:jc w:val="both"/>
        <w:rPr>
          <w:rFonts w:cstheme="minorHAnsi"/>
          <w:i/>
          <w:iCs/>
        </w:rPr>
      </w:pPr>
      <w:r w:rsidRPr="00AB4C72">
        <w:rPr>
          <w:rFonts w:eastAsia="Nyala" w:cstheme="minorHAnsi"/>
          <w:b/>
          <w:bCs/>
          <w:i/>
          <w:iCs/>
        </w:rPr>
        <w:t>À ma sœur Meriem et mon frère Abdelrahim.</w:t>
      </w:r>
      <w:r w:rsidRPr="00AB4C72">
        <w:rPr>
          <w:rFonts w:eastAsia="Nyala" w:cstheme="minorHAnsi"/>
          <w:i/>
          <w:iCs/>
        </w:rPr>
        <w:t xml:space="preserve"> Pour votre présence constante, votre affection et votre soutien à mes côtés. Votre place dans ma vie est précieuse.</w:t>
      </w:r>
    </w:p>
    <w:p w14:paraId="758B3874" w14:textId="01F096C4" w:rsidR="00092672" w:rsidRPr="00AB4C72" w:rsidRDefault="6EA2E6F0" w:rsidP="00E1218B">
      <w:pPr>
        <w:spacing w:line="360" w:lineRule="auto"/>
        <w:ind w:firstLine="567"/>
        <w:jc w:val="both"/>
        <w:rPr>
          <w:rFonts w:cstheme="minorHAnsi"/>
          <w:i/>
          <w:iCs/>
        </w:rPr>
      </w:pPr>
      <w:r w:rsidRPr="00AB4C72">
        <w:rPr>
          <w:rFonts w:eastAsia="Nyala" w:cstheme="minorHAnsi"/>
          <w:b/>
          <w:bCs/>
          <w:i/>
          <w:iCs/>
        </w:rPr>
        <w:t>À ma grand-mère.</w:t>
      </w:r>
      <w:r w:rsidRPr="00AB4C72">
        <w:rPr>
          <w:rFonts w:eastAsia="Nyala" w:cstheme="minorHAnsi"/>
          <w:i/>
          <w:iCs/>
        </w:rPr>
        <w:t xml:space="preserve"> Pour toutes ses prières où elle souhaitait ma réussite. L'entendre prier pour moi à chaque fois m'a portée et m'a donné une force immense.</w:t>
      </w:r>
    </w:p>
    <w:p w14:paraId="2D84A9F7" w14:textId="4CDCD05B" w:rsidR="00092672" w:rsidRPr="00AB4C72" w:rsidRDefault="6EA2E6F0" w:rsidP="00E1218B">
      <w:pPr>
        <w:spacing w:line="360" w:lineRule="auto"/>
        <w:ind w:firstLine="567"/>
        <w:jc w:val="both"/>
        <w:rPr>
          <w:rFonts w:cstheme="minorHAnsi"/>
          <w:i/>
          <w:iCs/>
        </w:rPr>
      </w:pPr>
      <w:r w:rsidRPr="00AB4C72">
        <w:rPr>
          <w:rFonts w:eastAsia="Nyala" w:cstheme="minorHAnsi"/>
          <w:b/>
          <w:bCs/>
          <w:i/>
          <w:iCs/>
        </w:rPr>
        <w:t>À ma cousine Meriem Djellal.</w:t>
      </w:r>
      <w:r w:rsidRPr="00AB4C72">
        <w:rPr>
          <w:rFonts w:eastAsia="Nyala" w:cstheme="minorHAnsi"/>
          <w:i/>
          <w:iCs/>
        </w:rPr>
        <w:t xml:space="preserve"> À nos longues discussions et à cette certitude que l'on partage depuis toujours : nous sommes capables de tout faire et de tout atteindre.</w:t>
      </w:r>
    </w:p>
    <w:p w14:paraId="06EC5A7B" w14:textId="28CEFC26" w:rsidR="00092672" w:rsidRPr="00AB4C72" w:rsidRDefault="4E95BD63" w:rsidP="00E1218B">
      <w:pPr>
        <w:keepNext/>
        <w:keepLines/>
        <w:spacing w:line="360" w:lineRule="auto"/>
        <w:ind w:firstLine="567"/>
        <w:jc w:val="both"/>
        <w:rPr>
          <w:rFonts w:cstheme="minorHAnsi"/>
          <w:i/>
          <w:iCs/>
        </w:rPr>
      </w:pPr>
      <w:r w:rsidRPr="00AB4C72">
        <w:rPr>
          <w:rFonts w:eastAsia="Nyala" w:cstheme="minorHAnsi"/>
          <w:b/>
          <w:bCs/>
          <w:i/>
          <w:iCs/>
        </w:rPr>
        <w:t xml:space="preserve">À mes chères amies : </w:t>
      </w:r>
      <w:r w:rsidRPr="00AB4C72">
        <w:rPr>
          <w:rFonts w:eastAsia="Nyala" w:cstheme="minorHAnsi"/>
          <w:i/>
          <w:iCs/>
        </w:rPr>
        <w:t>Nouali Yasmine, Boursali Sanaa, Mohamedi Nawel, Lokbani S</w:t>
      </w:r>
      <w:r w:rsidR="21B1C3A0" w:rsidRPr="00AB4C72">
        <w:rPr>
          <w:rFonts w:eastAsia="Nyala" w:cstheme="minorHAnsi"/>
          <w:i/>
          <w:iCs/>
        </w:rPr>
        <w:t>e</w:t>
      </w:r>
      <w:r w:rsidRPr="00AB4C72">
        <w:rPr>
          <w:rFonts w:eastAsia="Nyala" w:cstheme="minorHAnsi"/>
          <w:i/>
          <w:iCs/>
        </w:rPr>
        <w:t>lma, et à mon binôme Benmansour Achwak. Pour les journées et les précieux souvenirs partagés. Merci d'avoir été présentes dans les moments de stress, et de m'avoir toujours motivée, conseillée et soutenue.</w:t>
      </w:r>
    </w:p>
    <w:p w14:paraId="46E79410" w14:textId="3136DB7B" w:rsidR="00092672" w:rsidRPr="00AB4C72" w:rsidRDefault="4E95BD63" w:rsidP="00E1218B">
      <w:pPr>
        <w:keepNext/>
        <w:keepLines/>
        <w:spacing w:line="360" w:lineRule="auto"/>
        <w:ind w:firstLine="567"/>
        <w:jc w:val="both"/>
        <w:rPr>
          <w:rFonts w:cstheme="minorHAnsi"/>
          <w:i/>
          <w:iCs/>
        </w:rPr>
      </w:pPr>
      <w:r w:rsidRPr="00AB4C72">
        <w:rPr>
          <w:rFonts w:eastAsia="Nyala" w:cstheme="minorHAnsi"/>
          <w:b/>
          <w:bCs/>
          <w:i/>
          <w:iCs/>
        </w:rPr>
        <w:t>À tous mes proches que je n'ai pas nommés ici.</w:t>
      </w:r>
      <w:r w:rsidRPr="00AB4C72">
        <w:rPr>
          <w:rFonts w:eastAsia="Nyala" w:cstheme="minorHAnsi"/>
          <w:i/>
          <w:iCs/>
        </w:rPr>
        <w:t xml:space="preserve"> Sachez que je n'ai oublié ni vos encouragements ni vos prières. Votre soutien discret a énormément compté pour moi tout au long de ce parcours.</w:t>
      </w:r>
    </w:p>
    <w:p w14:paraId="64A329C7" w14:textId="5800DADC" w:rsidR="006C350A" w:rsidRDefault="4DB1EFD5" w:rsidP="00E1218B">
      <w:pPr>
        <w:spacing w:line="360" w:lineRule="auto"/>
        <w:jc w:val="right"/>
        <w:rPr>
          <w:rFonts w:eastAsia="Nyala" w:cstheme="minorHAnsi"/>
        </w:rPr>
      </w:pPr>
      <w:r w:rsidRPr="00C31102">
        <w:rPr>
          <w:rFonts w:eastAsia="Nyala" w:cstheme="minorHAnsi"/>
          <w:b/>
          <w:bCs/>
        </w:rPr>
        <w:t>Khawla</w:t>
      </w:r>
      <w:r w:rsidRPr="00C31102">
        <w:rPr>
          <w:rFonts w:eastAsia="Nyala" w:cstheme="minorHAnsi"/>
        </w:rPr>
        <w:t xml:space="preserve"> </w:t>
      </w:r>
    </w:p>
    <w:p w14:paraId="33D90BC7" w14:textId="77777777" w:rsidR="006C350A" w:rsidRDefault="006C350A">
      <w:pPr>
        <w:rPr>
          <w:rFonts w:eastAsia="Nyala" w:cstheme="minorHAnsi"/>
        </w:rPr>
      </w:pPr>
      <w:r>
        <w:rPr>
          <w:rFonts w:eastAsia="Nyala" w:cstheme="minorHAnsi"/>
        </w:rPr>
        <w:br w:type="page"/>
      </w:r>
    </w:p>
    <w:p w14:paraId="443AC433" w14:textId="64299DF2" w:rsidR="006929E0" w:rsidRPr="006929E0" w:rsidRDefault="006929E0" w:rsidP="00AB4C72">
      <w:pPr>
        <w:keepNext/>
        <w:keepLines/>
        <w:shd w:val="clear" w:color="auto" w:fill="FFFFFF" w:themeFill="background1"/>
        <w:spacing w:line="360" w:lineRule="auto"/>
        <w:jc w:val="center"/>
        <w:rPr>
          <w:rFonts w:eastAsia="Nyala" w:cstheme="minorHAnsi"/>
          <w:b/>
          <w:bCs/>
          <w:i/>
          <w:iCs/>
          <w:color w:val="222222"/>
          <w:sz w:val="36"/>
          <w:szCs w:val="36"/>
        </w:rPr>
      </w:pPr>
      <w:r w:rsidRPr="006929E0">
        <w:rPr>
          <w:rFonts w:eastAsia="Nyala" w:cstheme="minorHAnsi"/>
          <w:b/>
          <w:bCs/>
          <w:i/>
          <w:iCs/>
          <w:color w:val="222222"/>
          <w:sz w:val="36"/>
          <w:szCs w:val="36"/>
        </w:rPr>
        <w:t>Dédicace</w:t>
      </w:r>
    </w:p>
    <w:p w14:paraId="36E39BEB" w14:textId="77777777" w:rsidR="00122885" w:rsidRPr="00AB4C72" w:rsidRDefault="017AA6B4" w:rsidP="00AB4C72">
      <w:pPr>
        <w:keepNext/>
        <w:keepLines/>
        <w:shd w:val="clear" w:color="auto" w:fill="FFFFFF" w:themeFill="background1"/>
        <w:spacing w:line="360" w:lineRule="auto"/>
        <w:jc w:val="center"/>
        <w:rPr>
          <w:rFonts w:eastAsia="Nyala" w:cstheme="minorHAnsi"/>
          <w:i/>
          <w:iCs/>
          <w:color w:val="222222"/>
          <w:sz w:val="32"/>
          <w:szCs w:val="32"/>
        </w:rPr>
      </w:pPr>
      <w:r w:rsidRPr="00AB4C72">
        <w:rPr>
          <w:rFonts w:eastAsia="Nyala" w:cstheme="minorHAnsi"/>
          <w:i/>
          <w:iCs/>
          <w:color w:val="222222"/>
          <w:sz w:val="32"/>
          <w:szCs w:val="32"/>
        </w:rPr>
        <w:t>Ce travail est le fruit d'un long parcours que je dédie, avec une immense gratitude, à mes parents qui m'ont toujours soutenue. À mon mari, compagnon de chaque instant, et à mes deux filles Kamar et Nour , lumières de ma vie et moteurs de mon ambition. Merci à ma sœur et mon frère pour leur tendresse, ainsi qu'à tous ceux qui me sont chers et qui ont partagé cette aventure à mes côtés.</w:t>
      </w:r>
    </w:p>
    <w:p w14:paraId="7E3B9976" w14:textId="53EFA5BD" w:rsidR="00092672" w:rsidRPr="00AB4C72" w:rsidRDefault="6F2466EC" w:rsidP="00E1218B">
      <w:pPr>
        <w:spacing w:line="360" w:lineRule="auto"/>
        <w:jc w:val="right"/>
        <w:rPr>
          <w:rFonts w:eastAsia="Nyala" w:cstheme="minorHAnsi"/>
          <w:i/>
          <w:iCs/>
          <w:color w:val="000000" w:themeColor="text1"/>
          <w:sz w:val="32"/>
          <w:szCs w:val="32"/>
        </w:rPr>
      </w:pPr>
      <w:r w:rsidRPr="00AB4C72">
        <w:rPr>
          <w:rFonts w:eastAsia="Nyala" w:cstheme="minorHAnsi"/>
          <w:i/>
          <w:iCs/>
          <w:color w:val="000000" w:themeColor="text1"/>
          <w:sz w:val="32"/>
          <w:szCs w:val="32"/>
        </w:rPr>
        <w:t>Achwak</w:t>
      </w:r>
    </w:p>
    <w:p w14:paraId="3504AD2B" w14:textId="77777777" w:rsidR="009D214F" w:rsidRPr="00AB4C72" w:rsidRDefault="009D214F" w:rsidP="007E6BDB">
      <w:pPr>
        <w:spacing w:line="360" w:lineRule="auto"/>
        <w:rPr>
          <w:rFonts w:eastAsia="Nyala" w:cstheme="minorHAnsi"/>
          <w:i/>
          <w:iCs/>
          <w:color w:val="000000" w:themeColor="text1"/>
          <w:sz w:val="32"/>
          <w:szCs w:val="32"/>
        </w:rPr>
        <w:sectPr w:rsidR="009D214F" w:rsidRPr="00AB4C72" w:rsidSect="00E13A21">
          <w:headerReference w:type="default" r:id="rId15"/>
          <w:footerReference w:type="default" r:id="rId16"/>
          <w:headerReference w:type="first" r:id="rId17"/>
          <w:footerReference w:type="first" r:id="rId18"/>
          <w:pgSz w:w="11906" w:h="16838"/>
          <w:pgMar w:top="1417" w:right="1417" w:bottom="1417" w:left="1417" w:header="720" w:footer="720" w:gutter="0"/>
          <w:pgNumType w:fmt="upperRoman" w:start="1"/>
          <w:cols w:space="720"/>
          <w:docGrid w:linePitch="360"/>
        </w:sectPr>
      </w:pPr>
    </w:p>
    <w:p w14:paraId="166956F4" w14:textId="77777777" w:rsidR="00122885" w:rsidRPr="009B77A6" w:rsidRDefault="6F86921C" w:rsidP="009B77A6">
      <w:pPr>
        <w:keepNext/>
        <w:keepLines/>
        <w:bidi/>
        <w:spacing w:line="360" w:lineRule="auto"/>
        <w:jc w:val="center"/>
        <w:rPr>
          <w:rFonts w:cstheme="minorHAnsi"/>
          <w:b/>
          <w:bCs/>
          <w:sz w:val="36"/>
          <w:szCs w:val="36"/>
          <w:u w:val="single"/>
        </w:rPr>
      </w:pPr>
      <w:r w:rsidRPr="009B77A6">
        <w:rPr>
          <w:rFonts w:cstheme="minorHAnsi"/>
          <w:b/>
          <w:bCs/>
          <w:sz w:val="36"/>
          <w:szCs w:val="36"/>
          <w:u w:val="single"/>
          <w:rtl/>
        </w:rPr>
        <w:t>ملخص</w:t>
      </w:r>
    </w:p>
    <w:p w14:paraId="21DB8985" w14:textId="2EF55FCF" w:rsidR="00DB577E" w:rsidRPr="009B77A6" w:rsidRDefault="00DB577E" w:rsidP="00E1218B">
      <w:pPr>
        <w:keepNext/>
        <w:keepLines/>
        <w:bidi/>
        <w:spacing w:line="360" w:lineRule="auto"/>
        <w:jc w:val="both"/>
        <w:rPr>
          <w:rFonts w:cstheme="minorHAnsi"/>
          <w:b/>
          <w:bCs/>
          <w:color w:val="000000" w:themeColor="text1"/>
        </w:rPr>
      </w:pPr>
      <w:r w:rsidRPr="009B77A6">
        <w:rPr>
          <w:rFonts w:cstheme="minorHAnsi"/>
          <w:b/>
          <w:bCs/>
          <w:color w:val="000000" w:themeColor="text1"/>
          <w:rtl/>
        </w:rPr>
        <w:t>تهدف هذه الدراسة إلى فحص مدى انتشار الأرق ومحدداته الغذائية والنفسية-الاجتماعية لدى 102 من السكان النشطين مهنياً بولاية تلمسان. ومن خلال الجمع بين مقياس شدة الأرق</w:t>
      </w:r>
      <w:r w:rsidRPr="009B77A6">
        <w:rPr>
          <w:rFonts w:cstheme="minorHAnsi"/>
          <w:b/>
          <w:bCs/>
          <w:color w:val="000000" w:themeColor="text1"/>
        </w:rPr>
        <w:t xml:space="preserve"> (ISI) </w:t>
      </w:r>
      <w:r w:rsidRPr="009B77A6">
        <w:rPr>
          <w:rFonts w:cstheme="minorHAnsi"/>
          <w:b/>
          <w:bCs/>
          <w:color w:val="000000" w:themeColor="text1"/>
          <w:rtl/>
        </w:rPr>
        <w:t>ومؤشر بيتسبرغ لجودة النوم</w:t>
      </w:r>
      <w:r w:rsidRPr="009B77A6">
        <w:rPr>
          <w:rFonts w:cstheme="minorHAnsi"/>
          <w:b/>
          <w:bCs/>
          <w:color w:val="000000" w:themeColor="text1"/>
        </w:rPr>
        <w:t xml:space="preserve"> (PSQI)</w:t>
      </w:r>
      <w:r w:rsidRPr="009B77A6">
        <w:rPr>
          <w:rFonts w:cstheme="minorHAnsi"/>
          <w:b/>
          <w:bCs/>
          <w:color w:val="000000" w:themeColor="text1"/>
          <w:rtl/>
        </w:rPr>
        <w:t>، أظهرت النتائج وجود فجوة إحصائية واضحة؛ فبينما لم تتجاوز نسبة الإصابة بالأرق السريري 9.8% من أفراد العينة، عانى أكثر من 40% من العمال من تدني الجودة العامة للنوم</w:t>
      </w:r>
      <w:r w:rsidRPr="009B77A6">
        <w:rPr>
          <w:rFonts w:cstheme="minorHAnsi"/>
          <w:b/>
          <w:bCs/>
          <w:color w:val="000000" w:themeColor="text1"/>
        </w:rPr>
        <w:t>.</w:t>
      </w:r>
      <w:r w:rsidRPr="009B77A6">
        <w:rPr>
          <w:rFonts w:cstheme="minorHAnsi"/>
          <w:b/>
          <w:bCs/>
          <w:color w:val="000000" w:themeColor="text1"/>
          <w:rtl/>
        </w:rPr>
        <w:t>وأوضحت التحليلات أن هشاشة النوم ترتبط أساساً بعوامل نفسية-اجتماعية ناتجة عن عبء العمل الذهني، وعلى رأسها الضغط المهني والقلق، أكثر من ارتباطها بالمشقة البدنية. أما فيما يتعلق بالمحددات الغذائية، فقد تبين أن استهلاك الوجبات السريعة وتناول الطعام في أوقات متأخرة من الليل يشكلان عوائق أيضية تحدّ من عملية الاستشفاء والتعافي</w:t>
      </w:r>
      <w:r w:rsidRPr="009B77A6">
        <w:rPr>
          <w:rFonts w:cstheme="minorHAnsi"/>
          <w:b/>
          <w:bCs/>
          <w:color w:val="000000" w:themeColor="text1"/>
        </w:rPr>
        <w:t>.</w:t>
      </w:r>
      <w:r w:rsidRPr="009B77A6">
        <w:rPr>
          <w:rFonts w:cstheme="minorHAnsi"/>
          <w:b/>
          <w:bCs/>
          <w:color w:val="000000" w:themeColor="text1"/>
          <w:rtl/>
        </w:rPr>
        <w:t>كما أن التعرض اليومي المكثف للوسائط الرقمية يؤدي إلى فرط تنبيه الجهاز العصبي، مما يجعل النشاط البدني غير كافٍ لحماية جودة النوم. وتبرز هذه الدراسة الحاجة الملحة إلى إدماج مفهوم الانفصال النفسي عن العمل ومبادئ التغذية الزمنية (الكرونو-تغذية) ضمن سياسات الصحة المهنية</w:t>
      </w:r>
      <w:r w:rsidRPr="009B77A6">
        <w:rPr>
          <w:rFonts w:cstheme="minorHAnsi"/>
          <w:b/>
          <w:bCs/>
          <w:color w:val="000000" w:themeColor="text1"/>
        </w:rPr>
        <w:t>.</w:t>
      </w:r>
    </w:p>
    <w:p w14:paraId="0CA08173" w14:textId="3AD3DC8B" w:rsidR="009B77A6" w:rsidRPr="009B77A6" w:rsidRDefault="00DB577E" w:rsidP="00A22728">
      <w:pPr>
        <w:keepNext/>
        <w:keepLines/>
        <w:bidi/>
        <w:spacing w:after="0" w:line="360" w:lineRule="auto"/>
        <w:jc w:val="both"/>
        <w:rPr>
          <w:rFonts w:cstheme="minorHAnsi"/>
          <w:b/>
          <w:bCs/>
          <w:color w:val="000000" w:themeColor="text1"/>
        </w:rPr>
      </w:pPr>
      <w:r w:rsidRPr="009B77A6">
        <w:rPr>
          <w:rFonts w:cstheme="minorHAnsi"/>
          <w:b/>
          <w:bCs/>
          <w:color w:val="000000" w:themeColor="text1"/>
          <w:rtl/>
        </w:rPr>
        <w:t>الكلمات المفتاحية: الأرق، السكان النشطون مهنياً، المحددات النفسية-الاجتماعية، التغذية الزمنية، تلمسان</w:t>
      </w:r>
      <w:r w:rsidRPr="009B77A6">
        <w:rPr>
          <w:rFonts w:cstheme="minorHAnsi"/>
          <w:b/>
          <w:bCs/>
          <w:color w:val="000000" w:themeColor="text1"/>
        </w:rPr>
        <w:t>.</w:t>
      </w:r>
    </w:p>
    <w:p w14:paraId="6CC09730" w14:textId="77777777" w:rsidR="009B77A6" w:rsidRPr="009B77A6" w:rsidRDefault="009B77A6">
      <w:pPr>
        <w:rPr>
          <w:rFonts w:cstheme="minorHAnsi"/>
          <w:b/>
          <w:bCs/>
          <w:color w:val="000000" w:themeColor="text1"/>
        </w:rPr>
      </w:pPr>
      <w:r w:rsidRPr="009B77A6">
        <w:rPr>
          <w:rFonts w:cstheme="minorHAnsi"/>
          <w:b/>
          <w:bCs/>
          <w:color w:val="000000" w:themeColor="text1"/>
        </w:rPr>
        <w:br w:type="page"/>
      </w:r>
    </w:p>
    <w:p w14:paraId="6D5F8615" w14:textId="77777777" w:rsidR="001324CA" w:rsidRPr="001324CA" w:rsidRDefault="001324CA" w:rsidP="001324CA">
      <w:pPr>
        <w:jc w:val="center"/>
        <w:rPr>
          <w:rFonts w:cstheme="minorHAnsi"/>
          <w:b/>
          <w:bCs/>
          <w:color w:val="000000" w:themeColor="text1"/>
          <w:sz w:val="36"/>
          <w:szCs w:val="36"/>
          <w:u w:val="single"/>
          <w:lang w:val="en-US"/>
        </w:rPr>
      </w:pPr>
      <w:r w:rsidRPr="001324CA">
        <w:rPr>
          <w:rFonts w:cstheme="minorHAnsi"/>
          <w:b/>
          <w:bCs/>
          <w:color w:val="000000" w:themeColor="text1"/>
          <w:sz w:val="36"/>
          <w:szCs w:val="36"/>
          <w:u w:val="single"/>
          <w:lang w:val="en-US"/>
        </w:rPr>
        <w:t>Abstract</w:t>
      </w:r>
    </w:p>
    <w:p w14:paraId="04A7CD77" w14:textId="77777777" w:rsidR="001324CA" w:rsidRPr="001324CA" w:rsidRDefault="001324CA" w:rsidP="001324CA">
      <w:pPr>
        <w:rPr>
          <w:rFonts w:cstheme="minorHAnsi"/>
          <w:color w:val="000000" w:themeColor="text1"/>
          <w:lang w:val="en-US"/>
        </w:rPr>
      </w:pPr>
      <w:r w:rsidRPr="001324CA">
        <w:rPr>
          <w:rFonts w:cstheme="minorHAnsi"/>
          <w:color w:val="000000" w:themeColor="text1"/>
          <w:lang w:val="en-US"/>
        </w:rPr>
        <w:t>This study investigated the prevalence of insomnia and its dietary and psychosocial determinants among 102 working adults in the Tlemcen province. By combining the Insomnia Severity Index (ISI) and the Pittsburgh Sleep Quality Index (PSQI), the findings revealed a significant discrepancy: while clinical insomnia affected only 9.8% of the sample, more than 40% of workers experienced poor overall sleep quality. The analysis showed that sleep vulnerability was primarily driven by psychosocial factors related to mental workload pathology—namely occupational stress and anxiety—rather than by physical job demands. Regarding dietary determinants, fast-food consumption and late-night meals acted as metabolic barriers that hindered recovery. Furthermore, daily digital exposure appeared to overstimulate the nervous system, making physical activity insufficient to protect sleep quality. These findings highlight the urgent need to incorporate psychological detachment from work and chrononutrition principles into occupational health policies.</w:t>
      </w:r>
    </w:p>
    <w:p w14:paraId="57079369" w14:textId="34820F32" w:rsidR="009B77A6" w:rsidRPr="009B77A6" w:rsidRDefault="001324CA" w:rsidP="001324CA">
      <w:pPr>
        <w:rPr>
          <w:rFonts w:cstheme="minorHAnsi"/>
          <w:color w:val="000000" w:themeColor="text1"/>
        </w:rPr>
      </w:pPr>
      <w:r w:rsidRPr="001324CA">
        <w:rPr>
          <w:rFonts w:cstheme="minorHAnsi"/>
          <w:color w:val="000000" w:themeColor="text1"/>
        </w:rPr>
        <w:t>Keywords: Insomnia, Working population, Psychosocial determinants, Chrononutrition, Tlemcen.</w:t>
      </w:r>
      <w:r w:rsidR="009B77A6" w:rsidRPr="009B77A6">
        <w:rPr>
          <w:rFonts w:cstheme="minorHAnsi"/>
          <w:color w:val="000000" w:themeColor="text1"/>
        </w:rPr>
        <w:br w:type="page"/>
      </w:r>
    </w:p>
    <w:p w14:paraId="68C69343" w14:textId="77777777" w:rsidR="001324CA" w:rsidRPr="001324CA" w:rsidRDefault="001324CA" w:rsidP="001324CA">
      <w:pPr>
        <w:keepNext/>
        <w:keepLines/>
        <w:spacing w:line="360" w:lineRule="auto"/>
        <w:jc w:val="center"/>
        <w:rPr>
          <w:rFonts w:cstheme="minorHAnsi"/>
          <w:b/>
          <w:bCs/>
          <w:sz w:val="36"/>
          <w:szCs w:val="36"/>
          <w:u w:val="single"/>
        </w:rPr>
      </w:pPr>
      <w:r w:rsidRPr="001324CA">
        <w:rPr>
          <w:rFonts w:cstheme="minorHAnsi"/>
          <w:b/>
          <w:bCs/>
          <w:sz w:val="36"/>
          <w:szCs w:val="36"/>
          <w:u w:val="single"/>
        </w:rPr>
        <w:t>Résume</w:t>
      </w:r>
    </w:p>
    <w:p w14:paraId="250C6781" w14:textId="77777777" w:rsidR="001324CA" w:rsidRPr="001324CA" w:rsidRDefault="001324CA" w:rsidP="001324CA">
      <w:pPr>
        <w:keepNext/>
        <w:keepLines/>
        <w:spacing w:line="360" w:lineRule="auto"/>
        <w:rPr>
          <w:rFonts w:cstheme="minorHAnsi"/>
        </w:rPr>
      </w:pPr>
      <w:r w:rsidRPr="001324CA">
        <w:rPr>
          <w:rFonts w:cstheme="minorHAnsi"/>
        </w:rPr>
        <w:t>Cette étude examine la prévalence de l’insomnie et ses déterminants alimentaires et psychosociaux chez 102 actifs de la wilaya de Tlemcen. En croisant les échelles ISI et PSQI, les résultats révèlent une fracture statistique : si l'insomnie clinique ne touche que 9,8 % de l'échantillon, plus de 40 % des travailleurs souffrent d’une mauvaise qualité globale de repos. L’analyse démontre que la vulnérabilité du sommeil est dictée par des facteurs psychosociaux, liés à une pathologie de la charge mentale (stress professionnel et anxiété), plutôt que par une pénibilité physique. Sur le plan des déterminants alimentaires, la consommation de fast-food et les repas tardifs agissent comme des verrous métaboliques empêchant la récupération. Enfin, l'exposition numérique quotidienne sature le système nerveux, rendant l'activité physique insuffisante pour protéger les nuits. Ce travail souligne l'urgence d'intégrer le détachement psychologique et la chrono nutrition dans les politiques de santé au travail.</w:t>
      </w:r>
    </w:p>
    <w:p w14:paraId="72F66436" w14:textId="67EB847F" w:rsidR="001324CA" w:rsidRPr="009B77A6" w:rsidRDefault="001324CA" w:rsidP="001324CA">
      <w:pPr>
        <w:keepNext/>
        <w:keepLines/>
        <w:spacing w:line="360" w:lineRule="auto"/>
        <w:jc w:val="both"/>
        <w:rPr>
          <w:rFonts w:cstheme="minorHAnsi"/>
        </w:rPr>
        <w:sectPr w:rsidR="001324CA" w:rsidRPr="009B77A6" w:rsidSect="00E13A21">
          <w:headerReference w:type="default" r:id="rId19"/>
          <w:headerReference w:type="first" r:id="rId20"/>
          <w:footerReference w:type="first" r:id="rId21"/>
          <w:pgSz w:w="11906" w:h="16838"/>
          <w:pgMar w:top="720" w:right="720" w:bottom="720" w:left="720" w:header="720" w:footer="720" w:gutter="0"/>
          <w:pgBorders w:offsetFrom="page">
            <w:top w:val="single" w:sz="8" w:space="24" w:color="auto"/>
            <w:left w:val="single" w:sz="8" w:space="24" w:color="auto"/>
            <w:bottom w:val="single" w:sz="8" w:space="24" w:color="auto"/>
            <w:right w:val="single" w:sz="8" w:space="24" w:color="auto"/>
          </w:pgBorders>
          <w:pgNumType w:fmt="upperRoman"/>
          <w:cols w:space="720"/>
          <w:docGrid w:linePitch="360"/>
        </w:sectPr>
      </w:pPr>
      <w:r w:rsidRPr="001324CA">
        <w:rPr>
          <w:rFonts w:cstheme="minorHAnsi"/>
        </w:rPr>
        <w:t>Mots-clés : Insomnie, Population active, Déterminants psychosociaux, Chrono nutrition, Tlemcen.</w:t>
      </w:r>
    </w:p>
    <w:p w14:paraId="64DECE3D" w14:textId="06CBF64E" w:rsidR="007E6BDB" w:rsidRDefault="50EA81EB" w:rsidP="007408BD">
      <w:pPr>
        <w:pStyle w:val="Titre1"/>
        <w:numPr>
          <w:ilvl w:val="0"/>
          <w:numId w:val="0"/>
        </w:numPr>
        <w:pBdr>
          <w:bottom w:val="single" w:sz="4" w:space="1" w:color="auto"/>
        </w:pBdr>
      </w:pPr>
      <w:bookmarkStart w:id="2" w:name="_Toc233029746"/>
      <w:r w:rsidRPr="004D4710">
        <w:t>L</w:t>
      </w:r>
      <w:r w:rsidR="007E6BDB" w:rsidRPr="004D4710">
        <w:t xml:space="preserve">iste des </w:t>
      </w:r>
      <w:r w:rsidR="00E7075D" w:rsidRPr="004D4710">
        <w:t>abréviations</w:t>
      </w:r>
      <w:bookmarkEnd w:id="2"/>
    </w:p>
    <w:p w14:paraId="16F58C41" w14:textId="77777777" w:rsidR="00D839D2" w:rsidRDefault="00D839D2" w:rsidP="00D839D2">
      <w:pPr>
        <w:spacing w:line="360" w:lineRule="auto"/>
      </w:pPr>
      <w:r w:rsidRPr="00D839D2">
        <w:rPr>
          <w:b/>
          <w:bCs/>
        </w:rPr>
        <w:t>5-HT :</w:t>
      </w:r>
      <w:r>
        <w:t xml:space="preserve"> 5-Hydroxytryptamine (Sérotonine)</w:t>
      </w:r>
    </w:p>
    <w:p w14:paraId="65126883" w14:textId="77777777" w:rsidR="00D839D2" w:rsidRDefault="00D839D2" w:rsidP="00D839D2">
      <w:pPr>
        <w:spacing w:line="360" w:lineRule="auto"/>
      </w:pPr>
      <w:r w:rsidRPr="00D839D2">
        <w:rPr>
          <w:b/>
          <w:bCs/>
        </w:rPr>
        <w:t>AGCC :</w:t>
      </w:r>
      <w:r>
        <w:t xml:space="preserve"> Acides Gras à Chaîne Courte</w:t>
      </w:r>
    </w:p>
    <w:p w14:paraId="0E404DB3" w14:textId="77777777" w:rsidR="00D839D2" w:rsidRDefault="00D839D2" w:rsidP="00D839D2">
      <w:pPr>
        <w:spacing w:line="360" w:lineRule="auto"/>
      </w:pPr>
      <w:r w:rsidRPr="000F4868">
        <w:rPr>
          <w:b/>
          <w:bCs/>
        </w:rPr>
        <w:t>AUT :</w:t>
      </w:r>
      <w:r>
        <w:t xml:space="preserve"> Aliments Ultra-Transformés</w:t>
      </w:r>
    </w:p>
    <w:p w14:paraId="53F172EA" w14:textId="77777777" w:rsidR="00D839D2" w:rsidRDefault="00D839D2" w:rsidP="00D839D2">
      <w:pPr>
        <w:spacing w:line="360" w:lineRule="auto"/>
      </w:pPr>
      <w:r w:rsidRPr="000F4868">
        <w:rPr>
          <w:b/>
          <w:bCs/>
        </w:rPr>
        <w:t>β (Bêta) :</w:t>
      </w:r>
      <w:r>
        <w:t xml:space="preserve"> Coefficient de régression standardisé (Indicateur de la force d'un prédicteur)</w:t>
      </w:r>
    </w:p>
    <w:p w14:paraId="70D25F42" w14:textId="77777777" w:rsidR="00D839D2" w:rsidRDefault="00D839D2" w:rsidP="00D839D2">
      <w:pPr>
        <w:spacing w:line="360" w:lineRule="auto"/>
      </w:pPr>
      <w:r w:rsidRPr="000F4868">
        <w:rPr>
          <w:b/>
          <w:bCs/>
        </w:rPr>
        <w:t>BTP :</w:t>
      </w:r>
      <w:r>
        <w:t xml:space="preserve"> Bâtiment et Travaux Publics</w:t>
      </w:r>
    </w:p>
    <w:p w14:paraId="519D6887" w14:textId="77777777" w:rsidR="00D839D2" w:rsidRDefault="00D839D2" w:rsidP="00D839D2">
      <w:pPr>
        <w:spacing w:line="360" w:lineRule="auto"/>
      </w:pPr>
      <w:r w:rsidRPr="000F4868">
        <w:rPr>
          <w:b/>
          <w:bCs/>
        </w:rPr>
        <w:t>CIRC :</w:t>
      </w:r>
      <w:r>
        <w:t xml:space="preserve"> Centre International de Recherche sur le Cancer</w:t>
      </w:r>
    </w:p>
    <w:p w14:paraId="1EBFDF22" w14:textId="77777777" w:rsidR="00D839D2" w:rsidRDefault="00D839D2" w:rsidP="00D839D2">
      <w:pPr>
        <w:spacing w:line="360" w:lineRule="auto"/>
      </w:pPr>
      <w:r w:rsidRPr="000F4868">
        <w:rPr>
          <w:b/>
          <w:bCs/>
        </w:rPr>
        <w:t>DHA :</w:t>
      </w:r>
      <w:r>
        <w:t xml:space="preserve"> Acide Docosahexaénoïque (Acide gras Oméga-3)</w:t>
      </w:r>
    </w:p>
    <w:p w14:paraId="41DFD7E5" w14:textId="77777777" w:rsidR="00D839D2" w:rsidRPr="009B77A6" w:rsidRDefault="00D839D2" w:rsidP="00D839D2">
      <w:pPr>
        <w:spacing w:line="360" w:lineRule="auto"/>
        <w:rPr>
          <w:lang w:val="en-US"/>
        </w:rPr>
      </w:pPr>
      <w:r w:rsidRPr="009B77A6">
        <w:rPr>
          <w:b/>
          <w:bCs/>
          <w:lang w:val="en-US"/>
        </w:rPr>
        <w:t>DSM-5-TR :</w:t>
      </w:r>
      <w:r w:rsidRPr="009B77A6">
        <w:rPr>
          <w:lang w:val="en-US"/>
        </w:rPr>
        <w:t xml:space="preserve"> Diagnostic and Statistical Manual of Mental Disorders, 5th Edition, Text Revision</w:t>
      </w:r>
    </w:p>
    <w:p w14:paraId="436A3D0A" w14:textId="77777777" w:rsidR="00D839D2" w:rsidRDefault="00D839D2" w:rsidP="00D839D2">
      <w:pPr>
        <w:spacing w:line="360" w:lineRule="auto"/>
      </w:pPr>
      <w:r w:rsidRPr="000F4868">
        <w:rPr>
          <w:b/>
          <w:bCs/>
        </w:rPr>
        <w:t>EPA :</w:t>
      </w:r>
      <w:r>
        <w:t xml:space="preserve"> Acide Eicosapentaénoïque (Acide gras Oméga-3)</w:t>
      </w:r>
    </w:p>
    <w:p w14:paraId="5DB48219" w14:textId="77777777" w:rsidR="00D839D2" w:rsidRDefault="00D839D2" w:rsidP="00D839D2">
      <w:pPr>
        <w:spacing w:line="360" w:lineRule="auto"/>
      </w:pPr>
      <w:r w:rsidRPr="000F4868">
        <w:rPr>
          <w:b/>
          <w:bCs/>
        </w:rPr>
        <w:t>FOMO :</w:t>
      </w:r>
      <w:r>
        <w:t xml:space="preserve"> Fear Of Missing Out (Peur de manquer quelque chose sur les réseaux)</w:t>
      </w:r>
    </w:p>
    <w:p w14:paraId="70EFCE46" w14:textId="77777777" w:rsidR="00D839D2" w:rsidRDefault="00D839D2" w:rsidP="00D839D2">
      <w:pPr>
        <w:spacing w:line="360" w:lineRule="auto"/>
      </w:pPr>
      <w:r w:rsidRPr="000F4868">
        <w:rPr>
          <w:b/>
          <w:bCs/>
        </w:rPr>
        <w:t>GABA :</w:t>
      </w:r>
      <w:r>
        <w:t xml:space="preserve"> Acide Gamma-Aminobutyrique (Neurotransmetteur inhibiteur du sommeil)</w:t>
      </w:r>
    </w:p>
    <w:p w14:paraId="3AC9416D" w14:textId="77777777" w:rsidR="00D839D2" w:rsidRDefault="00D839D2" w:rsidP="00D839D2">
      <w:pPr>
        <w:spacing w:line="360" w:lineRule="auto"/>
      </w:pPr>
      <w:r w:rsidRPr="000F4868">
        <w:rPr>
          <w:b/>
          <w:bCs/>
        </w:rPr>
        <w:t>HHS / HPA :</w:t>
      </w:r>
      <w:r>
        <w:t xml:space="preserve"> Axe Hypothalamo-Hypophyso-Surrénalien / Hypothalamic-Pituitary-Adrenal axis</w:t>
      </w:r>
    </w:p>
    <w:p w14:paraId="55DFBEF3" w14:textId="77777777" w:rsidR="00D839D2" w:rsidRDefault="00D839D2" w:rsidP="00D839D2">
      <w:pPr>
        <w:spacing w:line="360" w:lineRule="auto"/>
      </w:pPr>
      <w:r w:rsidRPr="000F4868">
        <w:rPr>
          <w:b/>
          <w:bCs/>
        </w:rPr>
        <w:t>IC 95 % :</w:t>
      </w:r>
      <w:r>
        <w:t xml:space="preserve"> Intervalle de Confiance à 95 %</w:t>
      </w:r>
    </w:p>
    <w:p w14:paraId="03AD4DA4" w14:textId="77777777" w:rsidR="00D839D2" w:rsidRPr="009B77A6" w:rsidRDefault="00D839D2" w:rsidP="00D839D2">
      <w:pPr>
        <w:spacing w:line="360" w:lineRule="auto"/>
        <w:rPr>
          <w:lang w:val="en-US"/>
        </w:rPr>
      </w:pPr>
      <w:r w:rsidRPr="009B77A6">
        <w:rPr>
          <w:b/>
          <w:bCs/>
          <w:lang w:val="en-US"/>
        </w:rPr>
        <w:t>ICSD-3 :</w:t>
      </w:r>
      <w:r w:rsidRPr="009B77A6">
        <w:rPr>
          <w:lang w:val="en-US"/>
        </w:rPr>
        <w:t xml:space="preserve"> International Classification of Sleep Disorders, Third Edition</w:t>
      </w:r>
    </w:p>
    <w:p w14:paraId="2A884C7E" w14:textId="77777777" w:rsidR="00D839D2" w:rsidRDefault="00D839D2" w:rsidP="00D839D2">
      <w:pPr>
        <w:spacing w:line="360" w:lineRule="auto"/>
      </w:pPr>
      <w:r w:rsidRPr="000F4868">
        <w:rPr>
          <w:b/>
          <w:bCs/>
        </w:rPr>
        <w:t>ISI :</w:t>
      </w:r>
      <w:r>
        <w:t xml:space="preserve"> Insomnia Severity Index (Index de Sévérité de l’Insomnie)</w:t>
      </w:r>
    </w:p>
    <w:p w14:paraId="49EB554A" w14:textId="77777777" w:rsidR="00D839D2" w:rsidRDefault="00D839D2" w:rsidP="00D839D2">
      <w:pPr>
        <w:spacing w:line="360" w:lineRule="auto"/>
      </w:pPr>
      <w:r w:rsidRPr="000F4868">
        <w:rPr>
          <w:b/>
          <w:bCs/>
        </w:rPr>
        <w:t>MENA :</w:t>
      </w:r>
      <w:r>
        <w:t xml:space="preserve"> Middle East and North Africa (Région Moyen-Orient et Afrique du Nord)</w:t>
      </w:r>
    </w:p>
    <w:p w14:paraId="6433D7B7" w14:textId="77777777" w:rsidR="00D839D2" w:rsidRDefault="00D839D2" w:rsidP="00D839D2">
      <w:pPr>
        <w:spacing w:line="360" w:lineRule="auto"/>
      </w:pPr>
      <w:r w:rsidRPr="000F4868">
        <w:rPr>
          <w:b/>
          <w:bCs/>
        </w:rPr>
        <w:t>n / N :</w:t>
      </w:r>
      <w:r>
        <w:t xml:space="preserve"> Effectif de l’échantillon</w:t>
      </w:r>
    </w:p>
    <w:p w14:paraId="33E76D89" w14:textId="77777777" w:rsidR="00D839D2" w:rsidRDefault="00D839D2" w:rsidP="00D839D2">
      <w:pPr>
        <w:spacing w:line="360" w:lineRule="auto"/>
      </w:pPr>
      <w:r w:rsidRPr="000F4868">
        <w:rPr>
          <w:b/>
          <w:bCs/>
        </w:rPr>
        <w:t>NREM :</w:t>
      </w:r>
      <w:r>
        <w:t xml:space="preserve"> Sommeil à Mouvements Oculaires Non Rapides (Non-Rapid Eye Movement)</w:t>
      </w:r>
    </w:p>
    <w:p w14:paraId="5061E361" w14:textId="77777777" w:rsidR="00D839D2" w:rsidRDefault="00D839D2" w:rsidP="00D839D2">
      <w:pPr>
        <w:spacing w:line="360" w:lineRule="auto"/>
      </w:pPr>
      <w:r w:rsidRPr="00466AC2">
        <w:rPr>
          <w:b/>
          <w:bCs/>
        </w:rPr>
        <w:t>p :</w:t>
      </w:r>
      <w:r>
        <w:t xml:space="preserve"> Valeur de significativité statistique (p-value)</w:t>
      </w:r>
    </w:p>
    <w:p w14:paraId="565CEC6F" w14:textId="77777777" w:rsidR="00D839D2" w:rsidRDefault="00D839D2" w:rsidP="00D839D2">
      <w:pPr>
        <w:spacing w:line="360" w:lineRule="auto"/>
      </w:pPr>
      <w:r w:rsidRPr="00466AC2">
        <w:rPr>
          <w:b/>
          <w:bCs/>
        </w:rPr>
        <w:t>Processus C :</w:t>
      </w:r>
      <w:r>
        <w:t xml:space="preserve"> Processus Circadien (Horloge interne)</w:t>
      </w:r>
    </w:p>
    <w:p w14:paraId="45E74341" w14:textId="77777777" w:rsidR="00D839D2" w:rsidRDefault="00D839D2" w:rsidP="00D839D2">
      <w:pPr>
        <w:spacing w:line="360" w:lineRule="auto"/>
      </w:pPr>
      <w:r w:rsidRPr="00466AC2">
        <w:rPr>
          <w:b/>
          <w:bCs/>
        </w:rPr>
        <w:t>Processus S :</w:t>
      </w:r>
      <w:r>
        <w:t xml:space="preserve"> Processus Homéostatique (Pression de sommeil)</w:t>
      </w:r>
    </w:p>
    <w:p w14:paraId="540BE1CA" w14:textId="77777777" w:rsidR="00D839D2" w:rsidRDefault="00D839D2" w:rsidP="00D839D2">
      <w:pPr>
        <w:spacing w:line="360" w:lineRule="auto"/>
      </w:pPr>
      <w:r w:rsidRPr="00466AC2">
        <w:rPr>
          <w:b/>
          <w:bCs/>
        </w:rPr>
        <w:t>PSQI :</w:t>
      </w:r>
      <w:r>
        <w:t xml:space="preserve"> Pittsburgh Sleep Quality Index (Indice de Qualité du Sommeil de Pittsburgh)</w:t>
      </w:r>
    </w:p>
    <w:p w14:paraId="66E1DFAB" w14:textId="77777777" w:rsidR="00D839D2" w:rsidRDefault="00D839D2" w:rsidP="00D839D2">
      <w:pPr>
        <w:spacing w:line="360" w:lineRule="auto"/>
      </w:pPr>
      <w:r w:rsidRPr="00466AC2">
        <w:rPr>
          <w:b/>
          <w:bCs/>
        </w:rPr>
        <w:t>r :</w:t>
      </w:r>
      <w:r>
        <w:t xml:space="preserve"> Coefficient de corrélation de Pearson (Lien entre deux variables)</w:t>
      </w:r>
    </w:p>
    <w:p w14:paraId="024E826F" w14:textId="77777777" w:rsidR="00D839D2" w:rsidRDefault="00D839D2" w:rsidP="00D839D2">
      <w:pPr>
        <w:spacing w:line="360" w:lineRule="auto"/>
      </w:pPr>
      <w:r w:rsidRPr="00466AC2">
        <w:rPr>
          <w:b/>
          <w:bCs/>
        </w:rPr>
        <w:t>REM :</w:t>
      </w:r>
      <w:r>
        <w:t xml:space="preserve"> Rapid Eye Movement (Sommeil Paradoxal)</w:t>
      </w:r>
    </w:p>
    <w:p w14:paraId="18EE919A" w14:textId="77777777" w:rsidR="00D839D2" w:rsidRDefault="00D839D2" w:rsidP="00D839D2">
      <w:pPr>
        <w:spacing w:line="360" w:lineRule="auto"/>
      </w:pPr>
      <w:r w:rsidRPr="00466AC2">
        <w:rPr>
          <w:b/>
          <w:bCs/>
        </w:rPr>
        <w:t>SWA :</w:t>
      </w:r>
      <w:r>
        <w:t xml:space="preserve"> Slow-Wave Activity (Activité à ondes lentes du sommeil profond)</w:t>
      </w:r>
    </w:p>
    <w:p w14:paraId="13547A0C" w14:textId="77777777" w:rsidR="00D839D2" w:rsidRDefault="00D839D2" w:rsidP="00D839D2">
      <w:pPr>
        <w:spacing w:line="360" w:lineRule="auto"/>
      </w:pPr>
      <w:r w:rsidRPr="00466AC2">
        <w:rPr>
          <w:b/>
          <w:bCs/>
        </w:rPr>
        <w:t>TCC-I :</w:t>
      </w:r>
      <w:r>
        <w:t xml:space="preserve"> Thérapie Cognitivo-Comportementale de l’Insomnie</w:t>
      </w:r>
    </w:p>
    <w:p w14:paraId="2ADAD236" w14:textId="77777777" w:rsidR="00D839D2" w:rsidRDefault="00D839D2" w:rsidP="00D839D2">
      <w:pPr>
        <w:spacing w:line="360" w:lineRule="auto"/>
      </w:pPr>
      <w:r w:rsidRPr="00466AC2">
        <w:rPr>
          <w:b/>
          <w:bCs/>
        </w:rPr>
        <w:t>TIC :</w:t>
      </w:r>
      <w:r>
        <w:t xml:space="preserve"> Technologies de l’Information et de la Communication</w:t>
      </w:r>
    </w:p>
    <w:p w14:paraId="27BF2FC5" w14:textId="77777777" w:rsidR="00D839D2" w:rsidRDefault="00D839D2" w:rsidP="00D839D2">
      <w:pPr>
        <w:spacing w:line="360" w:lineRule="auto"/>
      </w:pPr>
      <w:r w:rsidRPr="00466AC2">
        <w:rPr>
          <w:b/>
          <w:bCs/>
        </w:rPr>
        <w:t>TST :</w:t>
      </w:r>
      <w:r>
        <w:t xml:space="preserve"> Temps Total de Sommeil (Total Sleep Time)</w:t>
      </w:r>
    </w:p>
    <w:p w14:paraId="6C985D59" w14:textId="77777777" w:rsidR="00D839D2" w:rsidRDefault="00D839D2" w:rsidP="00D839D2">
      <w:pPr>
        <w:spacing w:line="360" w:lineRule="auto"/>
      </w:pPr>
      <w:r w:rsidRPr="00466AC2">
        <w:rPr>
          <w:b/>
          <w:bCs/>
        </w:rPr>
        <w:t>VLPO :</w:t>
      </w:r>
      <w:r>
        <w:t xml:space="preserve"> Noyau Ventrolatéral Préoptique (Centre de l'endormissement)</w:t>
      </w:r>
    </w:p>
    <w:p w14:paraId="5079F412" w14:textId="77777777" w:rsidR="00466AC2" w:rsidRDefault="00466AC2" w:rsidP="00D839D2">
      <w:pPr>
        <w:sectPr w:rsidR="00466AC2" w:rsidSect="00670781">
          <w:headerReference w:type="default" r:id="rId22"/>
          <w:headerReference w:type="first" r:id="rId23"/>
          <w:footerReference w:type="first" r:id="rId24"/>
          <w:pgSz w:w="11906" w:h="16838"/>
          <w:pgMar w:top="1417" w:right="1417" w:bottom="1417" w:left="1417" w:header="720" w:footer="720" w:gutter="0"/>
          <w:pgNumType w:fmt="upperRoman"/>
          <w:cols w:space="720"/>
          <w:docGrid w:linePitch="360"/>
        </w:sectPr>
      </w:pPr>
    </w:p>
    <w:p w14:paraId="63590CAE" w14:textId="3D2DBBAB" w:rsidR="00092672" w:rsidRPr="00C31102" w:rsidRDefault="005A1E74" w:rsidP="007408BD">
      <w:pPr>
        <w:pStyle w:val="Titre1"/>
        <w:numPr>
          <w:ilvl w:val="0"/>
          <w:numId w:val="0"/>
        </w:numPr>
        <w:pBdr>
          <w:bottom w:val="single" w:sz="4" w:space="1" w:color="auto"/>
        </w:pBdr>
      </w:pPr>
      <w:bookmarkStart w:id="3" w:name="_Toc233029747"/>
      <w:r w:rsidRPr="00C31102">
        <w:t>Liste des figures</w:t>
      </w:r>
      <w:bookmarkEnd w:id="3"/>
    </w:p>
    <w:p w14:paraId="11DA0481" w14:textId="0D64FB80" w:rsidR="001A2002" w:rsidRPr="001A2002" w:rsidRDefault="001A2002"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r w:rsidRPr="001A2002">
        <w:rPr>
          <w:rFonts w:eastAsia="Times New Roman"/>
          <w:i w:val="0"/>
          <w:iCs w:val="0"/>
          <w:sz w:val="24"/>
        </w:rPr>
        <w:fldChar w:fldCharType="begin"/>
      </w:r>
      <w:r w:rsidRPr="001A2002">
        <w:rPr>
          <w:rFonts w:eastAsia="Times New Roman"/>
          <w:i w:val="0"/>
          <w:iCs w:val="0"/>
          <w:sz w:val="24"/>
        </w:rPr>
        <w:instrText xml:space="preserve"> TOC \h \z \c "Figure" </w:instrText>
      </w:r>
      <w:r w:rsidRPr="001A2002">
        <w:rPr>
          <w:rFonts w:eastAsia="Times New Roman"/>
          <w:i w:val="0"/>
          <w:iCs w:val="0"/>
          <w:sz w:val="24"/>
        </w:rPr>
        <w:fldChar w:fldCharType="separate"/>
      </w:r>
      <w:hyperlink w:anchor="_Toc232786943" w:history="1">
        <w:r w:rsidRPr="001A2002">
          <w:rPr>
            <w:rStyle w:val="Lienhypertexte"/>
            <w:i w:val="0"/>
            <w:iCs w:val="0"/>
            <w:noProof/>
            <w:sz w:val="24"/>
          </w:rPr>
          <w:t>Figure 1 : Schéma de la physiologie du sommeil illustrant le processus homéostatique (S) et le processus circadi</w:t>
        </w:r>
        <w:r w:rsidR="00C7008D">
          <w:rPr>
            <w:rStyle w:val="Lienhypertexte"/>
            <w:i w:val="0"/>
            <w:iCs w:val="0"/>
            <w:noProof/>
            <w:sz w:val="24"/>
          </w:rPr>
          <w:t>en (C)</w:t>
        </w:r>
        <w:bookmarkStart w:id="4" w:name="_GoBack"/>
        <w:bookmarkEnd w:id="4"/>
        <w:r w:rsidRPr="001A2002">
          <w:rPr>
            <w:rStyle w:val="Lienhypertexte"/>
            <w:i w:val="0"/>
            <w:iCs w:val="0"/>
            <w:noProof/>
            <w:sz w:val="24"/>
          </w:rPr>
          <w:t>.</w:t>
        </w:r>
        <w:r w:rsidRPr="001A2002">
          <w:rPr>
            <w:i w:val="0"/>
            <w:iCs w:val="0"/>
            <w:noProof/>
            <w:webHidden/>
            <w:sz w:val="24"/>
          </w:rPr>
          <w:tab/>
        </w:r>
        <w:r w:rsidRPr="001A2002">
          <w:rPr>
            <w:i w:val="0"/>
            <w:iCs w:val="0"/>
            <w:noProof/>
            <w:webHidden/>
            <w:sz w:val="24"/>
          </w:rPr>
          <w:fldChar w:fldCharType="begin"/>
        </w:r>
        <w:r w:rsidRPr="001A2002">
          <w:rPr>
            <w:i w:val="0"/>
            <w:iCs w:val="0"/>
            <w:noProof/>
            <w:webHidden/>
            <w:sz w:val="24"/>
          </w:rPr>
          <w:instrText xml:space="preserve"> PAGEREF _Toc232786943 \h </w:instrText>
        </w:r>
        <w:r w:rsidRPr="001A2002">
          <w:rPr>
            <w:i w:val="0"/>
            <w:iCs w:val="0"/>
            <w:noProof/>
            <w:webHidden/>
            <w:sz w:val="24"/>
          </w:rPr>
        </w:r>
        <w:r w:rsidRPr="001A2002">
          <w:rPr>
            <w:i w:val="0"/>
            <w:iCs w:val="0"/>
            <w:noProof/>
            <w:webHidden/>
            <w:sz w:val="24"/>
          </w:rPr>
          <w:fldChar w:fldCharType="separate"/>
        </w:r>
        <w:r w:rsidR="00040D58">
          <w:rPr>
            <w:i w:val="0"/>
            <w:iCs w:val="0"/>
            <w:noProof/>
            <w:webHidden/>
            <w:sz w:val="24"/>
          </w:rPr>
          <w:t>7</w:t>
        </w:r>
        <w:r w:rsidRPr="001A2002">
          <w:rPr>
            <w:i w:val="0"/>
            <w:iCs w:val="0"/>
            <w:noProof/>
            <w:webHidden/>
            <w:sz w:val="24"/>
          </w:rPr>
          <w:fldChar w:fldCharType="end"/>
        </w:r>
      </w:hyperlink>
    </w:p>
    <w:p w14:paraId="73EB8374" w14:textId="77531D2D"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44" w:history="1">
        <w:r w:rsidR="001A2002" w:rsidRPr="001A2002">
          <w:rPr>
            <w:rStyle w:val="Lienhypertexte"/>
            <w:i w:val="0"/>
            <w:iCs w:val="0"/>
            <w:noProof/>
            <w:sz w:val="24"/>
          </w:rPr>
          <w:t xml:space="preserve">Figure 2 : </w:t>
        </w:r>
        <w:r w:rsidR="001A2002" w:rsidRPr="001A2002">
          <w:rPr>
            <w:rStyle w:val="Lienhypertexte"/>
            <w:rFonts w:eastAsia="Times New Roman"/>
            <w:i w:val="0"/>
            <w:iCs w:val="0"/>
            <w:noProof/>
            <w:sz w:val="24"/>
          </w:rPr>
          <w:t>Schéma de la régulation du sommeil illustrant le processus homéostatique (S) et le processus circadien (C), adapté de Borbély et al. (2016).</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_Toc232786944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7</w:t>
        </w:r>
        <w:r w:rsidR="001A2002" w:rsidRPr="001A2002">
          <w:rPr>
            <w:i w:val="0"/>
            <w:iCs w:val="0"/>
            <w:noProof/>
            <w:webHidden/>
            <w:sz w:val="24"/>
          </w:rPr>
          <w:fldChar w:fldCharType="end"/>
        </w:r>
      </w:hyperlink>
    </w:p>
    <w:p w14:paraId="2D1EFAFE" w14:textId="0E04AB38"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45" w:history="1">
        <w:r w:rsidR="001A2002" w:rsidRPr="001A2002">
          <w:rPr>
            <w:rStyle w:val="Lienhypertexte"/>
            <w:i w:val="0"/>
            <w:iCs w:val="0"/>
            <w:noProof/>
            <w:sz w:val="24"/>
          </w:rPr>
          <w:t>Figure 3 : Modèle explicatif du maintien de l’insomnie par le renforcement mutuel des différentes dimensions de l’hyperéveil (Dressle et Riemann, 2023) .</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_Toc232786945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9</w:t>
        </w:r>
        <w:r w:rsidR="001A2002" w:rsidRPr="001A2002">
          <w:rPr>
            <w:i w:val="0"/>
            <w:iCs w:val="0"/>
            <w:noProof/>
            <w:webHidden/>
            <w:sz w:val="24"/>
          </w:rPr>
          <w:fldChar w:fldCharType="end"/>
        </w:r>
      </w:hyperlink>
    </w:p>
    <w:p w14:paraId="188FB3E0" w14:textId="1C768479"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46" w:history="1">
        <w:r w:rsidR="001A2002" w:rsidRPr="001A2002">
          <w:rPr>
            <w:rStyle w:val="Lienhypertexte"/>
            <w:i w:val="0"/>
            <w:iCs w:val="0"/>
            <w:noProof/>
            <w:sz w:val="24"/>
          </w:rPr>
          <w:t xml:space="preserve">Figure 4 </w:t>
        </w:r>
        <w:r w:rsidR="001A2002" w:rsidRPr="001A2002">
          <w:rPr>
            <w:rStyle w:val="Lienhypertexte"/>
            <w:rFonts w:eastAsia="Times New Roman"/>
            <w:i w:val="0"/>
            <w:iCs w:val="0"/>
            <w:noProof/>
            <w:sz w:val="24"/>
          </w:rPr>
          <w:t>: Nombre d'hommes et de femmes adultes souffrant de troubles d'insomnie et d'insomnie sévère (Benjafield et al., 2025).</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_Toc232786946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11</w:t>
        </w:r>
        <w:r w:rsidR="001A2002" w:rsidRPr="001A2002">
          <w:rPr>
            <w:i w:val="0"/>
            <w:iCs w:val="0"/>
            <w:noProof/>
            <w:webHidden/>
            <w:sz w:val="24"/>
          </w:rPr>
          <w:fldChar w:fldCharType="end"/>
        </w:r>
      </w:hyperlink>
    </w:p>
    <w:p w14:paraId="5BF4446E" w14:textId="5DF1D32D"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47" w:history="1">
        <w:r w:rsidR="001A2002" w:rsidRPr="001A2002">
          <w:rPr>
            <w:rStyle w:val="Lienhypertexte"/>
            <w:i w:val="0"/>
            <w:iCs w:val="0"/>
            <w:noProof/>
            <w:sz w:val="24"/>
          </w:rPr>
          <w:t xml:space="preserve">Figure 5 : </w:t>
        </w:r>
        <w:r w:rsidR="001A2002" w:rsidRPr="001A2002">
          <w:rPr>
            <w:rStyle w:val="Lienhypertexte"/>
            <w:rFonts w:eastAsia="Times New Roman"/>
            <w:i w:val="0"/>
            <w:iCs w:val="0"/>
            <w:noProof/>
            <w:sz w:val="24"/>
          </w:rPr>
          <w:t>Mécanismes d'action du magnésium dans la physiopathologie des troubles du sommeil (Liu et al., 2024).</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_Toc232786947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20</w:t>
        </w:r>
        <w:r w:rsidR="001A2002" w:rsidRPr="001A2002">
          <w:rPr>
            <w:i w:val="0"/>
            <w:iCs w:val="0"/>
            <w:noProof/>
            <w:webHidden/>
            <w:sz w:val="24"/>
          </w:rPr>
          <w:fldChar w:fldCharType="end"/>
        </w:r>
      </w:hyperlink>
    </w:p>
    <w:p w14:paraId="44F228AC" w14:textId="134AFBE5"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48" w:history="1">
        <w:r w:rsidR="001A2002" w:rsidRPr="001A2002">
          <w:rPr>
            <w:rStyle w:val="Lienhypertexte"/>
            <w:i w:val="0"/>
            <w:iCs w:val="0"/>
            <w:noProof/>
            <w:sz w:val="24"/>
          </w:rPr>
          <w:t xml:space="preserve">Figure 6 : </w:t>
        </w:r>
        <w:r w:rsidR="001A2002" w:rsidRPr="001A2002">
          <w:rPr>
            <w:rStyle w:val="Lienhypertexte"/>
            <w:rFonts w:eastAsia="Times New Roman"/>
            <w:i w:val="0"/>
            <w:iCs w:val="0"/>
            <w:noProof/>
            <w:sz w:val="24"/>
          </w:rPr>
          <w:t>Mécanismes de synthèse des médiateurs du sommeil (sérotonine, mélatonine, GABA) à partir des précurseurs alimentaires (Mei et al., 2025).</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_Toc232786948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20</w:t>
        </w:r>
        <w:r w:rsidR="001A2002" w:rsidRPr="001A2002">
          <w:rPr>
            <w:i w:val="0"/>
            <w:iCs w:val="0"/>
            <w:noProof/>
            <w:webHidden/>
            <w:sz w:val="24"/>
          </w:rPr>
          <w:fldChar w:fldCharType="end"/>
        </w:r>
      </w:hyperlink>
    </w:p>
    <w:p w14:paraId="190F19DD" w14:textId="3EE3B78E"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49" w:history="1">
        <w:r w:rsidR="001A2002" w:rsidRPr="001A2002">
          <w:rPr>
            <w:rStyle w:val="Lienhypertexte"/>
            <w:i w:val="0"/>
            <w:iCs w:val="0"/>
            <w:noProof/>
            <w:sz w:val="24"/>
          </w:rPr>
          <w:t xml:space="preserve">Figure 7 : </w:t>
        </w:r>
        <w:r w:rsidR="001A2002" w:rsidRPr="001A2002">
          <w:rPr>
            <w:rStyle w:val="Lienhypertexte"/>
            <w:rFonts w:eastAsia="Times New Roman"/>
            <w:i w:val="0"/>
            <w:iCs w:val="0"/>
            <w:noProof/>
            <w:sz w:val="24"/>
          </w:rPr>
          <w:t>Cycle bidirectionnel reliant les troubles du sommeil et les symptômes psychiatriques (Hyndych et al., 2025)</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_Toc232786949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26</w:t>
        </w:r>
        <w:r w:rsidR="001A2002" w:rsidRPr="001A2002">
          <w:rPr>
            <w:i w:val="0"/>
            <w:iCs w:val="0"/>
            <w:noProof/>
            <w:webHidden/>
            <w:sz w:val="24"/>
          </w:rPr>
          <w:fldChar w:fldCharType="end"/>
        </w:r>
      </w:hyperlink>
    </w:p>
    <w:p w14:paraId="736002C8" w14:textId="117F5A0E"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0" w:history="1">
        <w:r w:rsidR="001A2002" w:rsidRPr="001A2002">
          <w:rPr>
            <w:rStyle w:val="Lienhypertexte"/>
            <w:i w:val="0"/>
            <w:iCs w:val="0"/>
            <w:noProof/>
            <w:sz w:val="24"/>
          </w:rPr>
          <w:t xml:space="preserve">Figure 8 : </w:t>
        </w:r>
        <w:r w:rsidR="001A2002" w:rsidRPr="001A2002">
          <w:rPr>
            <w:rStyle w:val="Lienhypertexte"/>
            <w:rFonts w:eastAsia="Times New Roman"/>
            <w:i w:val="0"/>
            <w:iCs w:val="0"/>
            <w:noProof/>
            <w:sz w:val="24"/>
          </w:rPr>
          <w:t>Les horaires de travail en fonction des postes de travail et de sommeil (Leger et al., 2018).</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_Toc232786950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30</w:t>
        </w:r>
        <w:r w:rsidR="001A2002" w:rsidRPr="001A2002">
          <w:rPr>
            <w:i w:val="0"/>
            <w:iCs w:val="0"/>
            <w:noProof/>
            <w:webHidden/>
            <w:sz w:val="24"/>
          </w:rPr>
          <w:fldChar w:fldCharType="end"/>
        </w:r>
      </w:hyperlink>
    </w:p>
    <w:p w14:paraId="4557A825" w14:textId="0A768946"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1" w:history="1">
        <w:r w:rsidR="001A2002" w:rsidRPr="001A2002">
          <w:rPr>
            <w:rStyle w:val="Lienhypertexte"/>
            <w:i w:val="0"/>
            <w:iCs w:val="0"/>
            <w:noProof/>
            <w:sz w:val="24"/>
          </w:rPr>
          <w:t xml:space="preserve">Figure 9 : </w:t>
        </w:r>
        <w:r w:rsidR="001A2002" w:rsidRPr="001A2002">
          <w:rPr>
            <w:rStyle w:val="Lienhypertexte"/>
            <w:rFonts w:eastAsia="Times New Roman"/>
            <w:i w:val="0"/>
            <w:iCs w:val="0"/>
            <w:noProof/>
            <w:sz w:val="24"/>
          </w:rPr>
          <w:t>Mécanismes liant l'insomnie et le risque  de maladies cardiométaboliques (Fernandez-Mendoza, 2026).</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_Toc232786951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32</w:t>
        </w:r>
        <w:r w:rsidR="001A2002" w:rsidRPr="001A2002">
          <w:rPr>
            <w:i w:val="0"/>
            <w:iCs w:val="0"/>
            <w:noProof/>
            <w:webHidden/>
            <w:sz w:val="24"/>
          </w:rPr>
          <w:fldChar w:fldCharType="end"/>
        </w:r>
      </w:hyperlink>
    </w:p>
    <w:p w14:paraId="4EDA6616" w14:textId="5368C8AB"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2" w:history="1">
        <w:r w:rsidR="001A2002" w:rsidRPr="001A2002">
          <w:rPr>
            <w:rStyle w:val="Lienhypertexte"/>
            <w:i w:val="0"/>
            <w:iCs w:val="0"/>
            <w:noProof/>
            <w:sz w:val="24"/>
          </w:rPr>
          <w:t xml:space="preserve">Figure 10 : </w:t>
        </w:r>
        <w:r w:rsidR="001A2002" w:rsidRPr="001A2002">
          <w:rPr>
            <w:rStyle w:val="Lienhypertexte"/>
            <w:rFonts w:eastAsia="Times New Roman"/>
            <w:i w:val="0"/>
            <w:iCs w:val="0"/>
            <w:noProof/>
            <w:sz w:val="24"/>
          </w:rPr>
          <w:t>Mécanismes proposés reliant le statut socio-économique aux résultats du sommeil (Papadopoulos et Sosso, 2023)</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_Toc232786952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34</w:t>
        </w:r>
        <w:r w:rsidR="001A2002" w:rsidRPr="001A2002">
          <w:rPr>
            <w:i w:val="0"/>
            <w:iCs w:val="0"/>
            <w:noProof/>
            <w:webHidden/>
            <w:sz w:val="24"/>
          </w:rPr>
          <w:fldChar w:fldCharType="end"/>
        </w:r>
      </w:hyperlink>
    </w:p>
    <w:p w14:paraId="2B8B413F" w14:textId="431C68D1"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3" w:history="1">
        <w:r w:rsidR="001A2002" w:rsidRPr="001A2002">
          <w:rPr>
            <w:rStyle w:val="Lienhypertexte"/>
            <w:i w:val="0"/>
            <w:iCs w:val="0"/>
            <w:noProof/>
            <w:sz w:val="24"/>
          </w:rPr>
          <w:t xml:space="preserve">Figure 11 </w:t>
        </w:r>
        <w:r w:rsidR="001A2002" w:rsidRPr="001A2002">
          <w:rPr>
            <w:rStyle w:val="Lienhypertexte"/>
            <w:rFonts w:eastAsia="Times New Roman"/>
            <w:i w:val="0"/>
            <w:iCs w:val="0"/>
            <w:noProof/>
            <w:sz w:val="24"/>
          </w:rPr>
          <w:t>: Modulation du rythme de la mélatonine par l’exercice physique (jour vs nuit) (Shen et al., 2023)</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_Toc232786953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41</w:t>
        </w:r>
        <w:r w:rsidR="001A2002" w:rsidRPr="001A2002">
          <w:rPr>
            <w:i w:val="0"/>
            <w:iCs w:val="0"/>
            <w:noProof/>
            <w:webHidden/>
            <w:sz w:val="24"/>
          </w:rPr>
          <w:fldChar w:fldCharType="end"/>
        </w:r>
      </w:hyperlink>
    </w:p>
    <w:p w14:paraId="1852CCE7" w14:textId="4AAD77E0"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4" w:history="1">
        <w:r w:rsidR="001A2002" w:rsidRPr="001A2002">
          <w:rPr>
            <w:rStyle w:val="Lienhypertexte"/>
            <w:i w:val="0"/>
            <w:iCs w:val="0"/>
            <w:noProof/>
            <w:sz w:val="24"/>
          </w:rPr>
          <w:t xml:space="preserve">Figure 12 </w:t>
        </w:r>
        <w:r w:rsidR="001A2002" w:rsidRPr="001A2002">
          <w:rPr>
            <w:rStyle w:val="Lienhypertexte"/>
            <w:rFonts w:eastAsia="Times New Roman"/>
            <w:i w:val="0"/>
            <w:iCs w:val="0"/>
            <w:noProof/>
            <w:sz w:val="24"/>
          </w:rPr>
          <w:t>: Diagramme de flux de la sélection des participants.</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_Toc232786954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53</w:t>
        </w:r>
        <w:r w:rsidR="001A2002" w:rsidRPr="001A2002">
          <w:rPr>
            <w:i w:val="0"/>
            <w:iCs w:val="0"/>
            <w:noProof/>
            <w:webHidden/>
            <w:sz w:val="24"/>
          </w:rPr>
          <w:fldChar w:fldCharType="end"/>
        </w:r>
      </w:hyperlink>
    </w:p>
    <w:p w14:paraId="3B8B8A8B" w14:textId="5AD01E6D"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5" w:history="1">
        <w:r w:rsidR="001A2002" w:rsidRPr="001A2002">
          <w:rPr>
            <w:rStyle w:val="Lienhypertexte"/>
            <w:i w:val="0"/>
            <w:iCs w:val="0"/>
            <w:noProof/>
            <w:sz w:val="24"/>
          </w:rPr>
          <w:t xml:space="preserve">Figure 13 : </w:t>
        </w:r>
        <w:r w:rsidR="001A2002" w:rsidRPr="001A2002">
          <w:rPr>
            <w:rStyle w:val="Lienhypertexte"/>
            <w:rFonts w:eastAsia="Times New Roman"/>
            <w:i w:val="0"/>
            <w:iCs w:val="0"/>
            <w:noProof/>
            <w:sz w:val="24"/>
          </w:rPr>
          <w:t>Répartition de l'échantillon selon le sexe</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_Toc232786955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54</w:t>
        </w:r>
        <w:r w:rsidR="001A2002" w:rsidRPr="001A2002">
          <w:rPr>
            <w:i w:val="0"/>
            <w:iCs w:val="0"/>
            <w:noProof/>
            <w:webHidden/>
            <w:sz w:val="24"/>
          </w:rPr>
          <w:fldChar w:fldCharType="end"/>
        </w:r>
      </w:hyperlink>
    </w:p>
    <w:p w14:paraId="734EBB0D" w14:textId="22E29176"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6" w:history="1">
        <w:r w:rsidR="001A2002" w:rsidRPr="001A2002">
          <w:rPr>
            <w:rStyle w:val="Lienhypertexte"/>
            <w:i w:val="0"/>
            <w:iCs w:val="0"/>
            <w:noProof/>
            <w:sz w:val="24"/>
          </w:rPr>
          <w:t xml:space="preserve">Figure 14 : </w:t>
        </w:r>
        <w:r w:rsidR="001A2002" w:rsidRPr="001A2002">
          <w:rPr>
            <w:rStyle w:val="Lienhypertexte"/>
            <w:rFonts w:eastAsia="Times New Roman"/>
            <w:i w:val="0"/>
            <w:iCs w:val="0"/>
            <w:noProof/>
            <w:sz w:val="24"/>
          </w:rPr>
          <w:t>Distribution de l'échantillon par tranche d'âge</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_Toc232786956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54</w:t>
        </w:r>
        <w:r w:rsidR="001A2002" w:rsidRPr="001A2002">
          <w:rPr>
            <w:i w:val="0"/>
            <w:iCs w:val="0"/>
            <w:noProof/>
            <w:webHidden/>
            <w:sz w:val="24"/>
          </w:rPr>
          <w:fldChar w:fldCharType="end"/>
        </w:r>
      </w:hyperlink>
    </w:p>
    <w:p w14:paraId="2E6AE9A5" w14:textId="50B4683A"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7" w:history="1">
        <w:r w:rsidR="001A2002" w:rsidRPr="001A2002">
          <w:rPr>
            <w:rStyle w:val="Lienhypertexte"/>
            <w:i w:val="0"/>
            <w:iCs w:val="0"/>
            <w:noProof/>
            <w:sz w:val="24"/>
          </w:rPr>
          <w:t xml:space="preserve">Figure 15 : </w:t>
        </w:r>
        <w:r w:rsidR="001A2002" w:rsidRPr="001A2002">
          <w:rPr>
            <w:rStyle w:val="Lienhypertexte"/>
            <w:rFonts w:eastAsia="Times New Roman"/>
            <w:i w:val="0"/>
            <w:iCs w:val="0"/>
            <w:noProof/>
            <w:sz w:val="24"/>
          </w:rPr>
          <w:t>Répartition selon le niveau d'éducation</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_Toc232786957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55</w:t>
        </w:r>
        <w:r w:rsidR="001A2002" w:rsidRPr="001A2002">
          <w:rPr>
            <w:i w:val="0"/>
            <w:iCs w:val="0"/>
            <w:noProof/>
            <w:webHidden/>
            <w:sz w:val="24"/>
          </w:rPr>
          <w:fldChar w:fldCharType="end"/>
        </w:r>
      </w:hyperlink>
    </w:p>
    <w:p w14:paraId="56922599" w14:textId="490F5BC9"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8" w:history="1">
        <w:r w:rsidR="001A2002" w:rsidRPr="001A2002">
          <w:rPr>
            <w:rStyle w:val="Lienhypertexte"/>
            <w:i w:val="0"/>
            <w:iCs w:val="0"/>
            <w:noProof/>
            <w:sz w:val="24"/>
          </w:rPr>
          <w:t xml:space="preserve">Figure 16 : </w:t>
        </w:r>
        <w:r w:rsidR="001A2002" w:rsidRPr="001A2002">
          <w:rPr>
            <w:rStyle w:val="Lienhypertexte"/>
            <w:rFonts w:eastAsia="Times New Roman"/>
            <w:i w:val="0"/>
            <w:iCs w:val="0"/>
            <w:noProof/>
            <w:sz w:val="24"/>
          </w:rPr>
          <w:t>Répartition selon le statut d'activité professionnelle</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_Toc232786958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56</w:t>
        </w:r>
        <w:r w:rsidR="001A2002" w:rsidRPr="001A2002">
          <w:rPr>
            <w:i w:val="0"/>
            <w:iCs w:val="0"/>
            <w:noProof/>
            <w:webHidden/>
            <w:sz w:val="24"/>
          </w:rPr>
          <w:fldChar w:fldCharType="end"/>
        </w:r>
      </w:hyperlink>
    </w:p>
    <w:p w14:paraId="3FB94370" w14:textId="71CEE07D"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59" w:history="1">
        <w:r w:rsidR="001A2002" w:rsidRPr="001A2002">
          <w:rPr>
            <w:rStyle w:val="Lienhypertexte"/>
            <w:i w:val="0"/>
            <w:iCs w:val="0"/>
            <w:noProof/>
            <w:sz w:val="24"/>
          </w:rPr>
          <w:t xml:space="preserve">Figure 17 : </w:t>
        </w:r>
        <w:r w:rsidR="001A2002" w:rsidRPr="001A2002">
          <w:rPr>
            <w:rStyle w:val="Lienhypertexte"/>
            <w:rFonts w:eastAsia="Times New Roman"/>
            <w:i w:val="0"/>
            <w:iCs w:val="0"/>
            <w:noProof/>
            <w:sz w:val="24"/>
          </w:rPr>
          <w:t>Répartition selon les horaires de travail</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_Toc232786959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56</w:t>
        </w:r>
        <w:r w:rsidR="001A2002" w:rsidRPr="001A2002">
          <w:rPr>
            <w:i w:val="0"/>
            <w:iCs w:val="0"/>
            <w:noProof/>
            <w:webHidden/>
            <w:sz w:val="24"/>
          </w:rPr>
          <w:fldChar w:fldCharType="end"/>
        </w:r>
      </w:hyperlink>
    </w:p>
    <w:p w14:paraId="415CE5E5" w14:textId="6183300F"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0" w:history="1">
        <w:r w:rsidR="001A2002" w:rsidRPr="001A2002">
          <w:rPr>
            <w:rStyle w:val="Lienhypertexte"/>
            <w:i w:val="0"/>
            <w:iCs w:val="0"/>
            <w:noProof/>
            <w:sz w:val="24"/>
          </w:rPr>
          <w:t xml:space="preserve">Figure 18 : </w:t>
        </w:r>
        <w:r w:rsidR="001A2002" w:rsidRPr="001A2002">
          <w:rPr>
            <w:rStyle w:val="Lienhypertexte"/>
            <w:rFonts w:eastAsia="Times New Roman"/>
            <w:i w:val="0"/>
            <w:iCs w:val="0"/>
            <w:noProof/>
            <w:sz w:val="24"/>
          </w:rPr>
          <w:t>Distribution du volume horaire hebdomadaire de travail</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_Toc232786960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57</w:t>
        </w:r>
        <w:r w:rsidR="001A2002" w:rsidRPr="001A2002">
          <w:rPr>
            <w:i w:val="0"/>
            <w:iCs w:val="0"/>
            <w:noProof/>
            <w:webHidden/>
            <w:sz w:val="24"/>
          </w:rPr>
          <w:fldChar w:fldCharType="end"/>
        </w:r>
      </w:hyperlink>
    </w:p>
    <w:p w14:paraId="23EC639A" w14:textId="67FCCA94"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1" w:history="1">
        <w:r w:rsidR="001A2002" w:rsidRPr="001A2002">
          <w:rPr>
            <w:rStyle w:val="Lienhypertexte"/>
            <w:i w:val="0"/>
            <w:iCs w:val="0"/>
            <w:noProof/>
            <w:sz w:val="24"/>
          </w:rPr>
          <w:t xml:space="preserve">Figure 19 : </w:t>
        </w:r>
        <w:r w:rsidR="001A2002" w:rsidRPr="001A2002">
          <w:rPr>
            <w:rStyle w:val="Lienhypertexte"/>
            <w:rFonts w:eastAsia="Times New Roman"/>
            <w:i w:val="0"/>
            <w:iCs w:val="0"/>
            <w:noProof/>
            <w:sz w:val="24"/>
          </w:rPr>
          <w:t>Répartition selon la présence d'enfants mineurs au foyer</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_Toc232786961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57</w:t>
        </w:r>
        <w:r w:rsidR="001A2002" w:rsidRPr="001A2002">
          <w:rPr>
            <w:i w:val="0"/>
            <w:iCs w:val="0"/>
            <w:noProof/>
            <w:webHidden/>
            <w:sz w:val="24"/>
          </w:rPr>
          <w:fldChar w:fldCharType="end"/>
        </w:r>
      </w:hyperlink>
    </w:p>
    <w:p w14:paraId="3EB5C384" w14:textId="297DFA2D"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2" w:history="1">
        <w:r w:rsidR="001A2002" w:rsidRPr="001A2002">
          <w:rPr>
            <w:rStyle w:val="Lienhypertexte"/>
            <w:i w:val="0"/>
            <w:iCs w:val="0"/>
            <w:noProof/>
            <w:sz w:val="24"/>
          </w:rPr>
          <w:t xml:space="preserve">Figure 20 : </w:t>
        </w:r>
        <w:r w:rsidR="001A2002" w:rsidRPr="001A2002">
          <w:rPr>
            <w:rStyle w:val="Lienhypertexte"/>
            <w:rFonts w:eastAsia="Times New Roman"/>
            <w:i w:val="0"/>
            <w:iCs w:val="0"/>
            <w:noProof/>
            <w:sz w:val="24"/>
          </w:rPr>
          <w:t>Répartition selon le secteur d’activité</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_Toc232786962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58</w:t>
        </w:r>
        <w:r w:rsidR="001A2002" w:rsidRPr="001A2002">
          <w:rPr>
            <w:i w:val="0"/>
            <w:iCs w:val="0"/>
            <w:noProof/>
            <w:webHidden/>
            <w:sz w:val="24"/>
          </w:rPr>
          <w:fldChar w:fldCharType="end"/>
        </w:r>
      </w:hyperlink>
    </w:p>
    <w:p w14:paraId="5E1A7E1C" w14:textId="7149B2A1"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3" w:history="1">
        <w:r w:rsidR="001A2002" w:rsidRPr="001A2002">
          <w:rPr>
            <w:rStyle w:val="Lienhypertexte"/>
            <w:i w:val="0"/>
            <w:iCs w:val="0"/>
            <w:noProof/>
            <w:sz w:val="24"/>
          </w:rPr>
          <w:t xml:space="preserve">Figure 21 : </w:t>
        </w:r>
        <w:r w:rsidR="001A2002" w:rsidRPr="001A2002">
          <w:rPr>
            <w:rStyle w:val="Lienhypertexte"/>
            <w:rFonts w:eastAsia="Times New Roman"/>
            <w:i w:val="0"/>
            <w:iCs w:val="0"/>
            <w:noProof/>
            <w:sz w:val="24"/>
          </w:rPr>
          <w:t>Répartition selon la catégorie professionnelle</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_Toc232786963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59</w:t>
        </w:r>
        <w:r w:rsidR="001A2002" w:rsidRPr="001A2002">
          <w:rPr>
            <w:i w:val="0"/>
            <w:iCs w:val="0"/>
            <w:noProof/>
            <w:webHidden/>
            <w:sz w:val="24"/>
          </w:rPr>
          <w:fldChar w:fldCharType="end"/>
        </w:r>
      </w:hyperlink>
    </w:p>
    <w:p w14:paraId="3964EC3D" w14:textId="2285873E"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4" w:history="1">
        <w:r w:rsidR="001A2002" w:rsidRPr="001A2002">
          <w:rPr>
            <w:rStyle w:val="Lienhypertexte"/>
            <w:i w:val="0"/>
            <w:iCs w:val="0"/>
            <w:noProof/>
            <w:sz w:val="24"/>
          </w:rPr>
          <w:t xml:space="preserve">Figure 22 : </w:t>
        </w:r>
        <w:r w:rsidR="001A2002" w:rsidRPr="001A2002">
          <w:rPr>
            <w:rStyle w:val="Lienhypertexte"/>
            <w:rFonts w:eastAsia="Times New Roman"/>
            <w:i w:val="0"/>
            <w:iCs w:val="0"/>
            <w:noProof/>
            <w:sz w:val="24"/>
          </w:rPr>
          <w:t>Répartition des participants selon les niveaux de sévérité de l’insomnie.</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_Toc232786964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60</w:t>
        </w:r>
        <w:r w:rsidR="001A2002" w:rsidRPr="001A2002">
          <w:rPr>
            <w:i w:val="0"/>
            <w:iCs w:val="0"/>
            <w:noProof/>
            <w:webHidden/>
            <w:sz w:val="24"/>
          </w:rPr>
          <w:fldChar w:fldCharType="end"/>
        </w:r>
      </w:hyperlink>
    </w:p>
    <w:p w14:paraId="6FC7A17F" w14:textId="1EFAEE45"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5" w:history="1">
        <w:r w:rsidR="001A2002" w:rsidRPr="001A2002">
          <w:rPr>
            <w:rStyle w:val="Lienhypertexte"/>
            <w:i w:val="0"/>
            <w:iCs w:val="0"/>
            <w:noProof/>
            <w:sz w:val="24"/>
          </w:rPr>
          <w:t xml:space="preserve">Figure 23 : </w:t>
        </w:r>
        <w:r w:rsidR="001A2002" w:rsidRPr="001A2002">
          <w:rPr>
            <w:rStyle w:val="Lienhypertexte"/>
            <w:rFonts w:eastAsia="Times New Roman"/>
            <w:i w:val="0"/>
            <w:iCs w:val="0"/>
            <w:noProof/>
            <w:sz w:val="24"/>
          </w:rPr>
          <w:t>Répartition binaire (bons/mauvais dormeurs) et distribution fréquentielle des scores PSQI.</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_Toc232786965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61</w:t>
        </w:r>
        <w:r w:rsidR="001A2002" w:rsidRPr="001A2002">
          <w:rPr>
            <w:i w:val="0"/>
            <w:iCs w:val="0"/>
            <w:noProof/>
            <w:webHidden/>
            <w:sz w:val="24"/>
          </w:rPr>
          <w:fldChar w:fldCharType="end"/>
        </w:r>
      </w:hyperlink>
    </w:p>
    <w:p w14:paraId="588B6DF6" w14:textId="04C2A5A8"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6" w:history="1">
        <w:r w:rsidR="001A2002" w:rsidRPr="001A2002">
          <w:rPr>
            <w:rStyle w:val="Lienhypertexte"/>
            <w:i w:val="0"/>
            <w:iCs w:val="0"/>
            <w:noProof/>
            <w:sz w:val="24"/>
          </w:rPr>
          <w:t xml:space="preserve">Figure 24 : </w:t>
        </w:r>
        <w:r w:rsidR="001A2002" w:rsidRPr="001A2002">
          <w:rPr>
            <w:rStyle w:val="Lienhypertexte"/>
            <w:rFonts w:eastAsia="Times New Roman"/>
            <w:i w:val="0"/>
            <w:iCs w:val="0"/>
            <w:noProof/>
            <w:sz w:val="24"/>
          </w:rPr>
          <w:t>Corrélation linéaire entre la sévérité de l’insomnie (ISI) et la qualité globale du sommeil (PSQI).</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_Toc232786966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62</w:t>
        </w:r>
        <w:r w:rsidR="001A2002" w:rsidRPr="001A2002">
          <w:rPr>
            <w:i w:val="0"/>
            <w:iCs w:val="0"/>
            <w:noProof/>
            <w:webHidden/>
            <w:sz w:val="24"/>
          </w:rPr>
          <w:fldChar w:fldCharType="end"/>
        </w:r>
      </w:hyperlink>
    </w:p>
    <w:p w14:paraId="780654B3" w14:textId="203D9721" w:rsidR="001A2002" w:rsidRPr="001A2002" w:rsidRDefault="000C509F" w:rsidP="001A2002">
      <w:pPr>
        <w:pStyle w:val="Tabledesillustrations"/>
        <w:tabs>
          <w:tab w:val="right" w:leader="dot" w:pos="9062"/>
        </w:tabs>
        <w:spacing w:line="360" w:lineRule="auto"/>
        <w:jc w:val="both"/>
        <w:rPr>
          <w:rFonts w:eastAsiaTheme="minorEastAsia"/>
          <w:i w:val="0"/>
          <w:iCs w:val="0"/>
          <w:noProof/>
          <w:kern w:val="2"/>
          <w:sz w:val="24"/>
          <w:lang w:eastAsia="fr-FR"/>
          <w14:ligatures w14:val="standardContextual"/>
        </w:rPr>
      </w:pPr>
      <w:hyperlink w:anchor="_Toc232786967" w:history="1">
        <w:r w:rsidR="001A2002" w:rsidRPr="001A2002">
          <w:rPr>
            <w:rStyle w:val="Lienhypertexte"/>
            <w:i w:val="0"/>
            <w:iCs w:val="0"/>
            <w:noProof/>
            <w:sz w:val="24"/>
          </w:rPr>
          <w:t xml:space="preserve">Figure 25 : </w:t>
        </w:r>
        <w:r w:rsidR="001A2002" w:rsidRPr="001A2002">
          <w:rPr>
            <w:rStyle w:val="Lienhypertexte"/>
            <w:rFonts w:eastAsia="Times New Roman"/>
            <w:i w:val="0"/>
            <w:iCs w:val="0"/>
            <w:noProof/>
            <w:sz w:val="24"/>
          </w:rPr>
          <w:t>Corrélations entre les habitudes nutritionnelles et les indices de sévérité de l’insomnie (ISI) et de qualité du sommeil (PSQI).</w:t>
        </w:r>
        <w:r w:rsidR="001A2002" w:rsidRPr="001A2002">
          <w:rPr>
            <w:i w:val="0"/>
            <w:iCs w:val="0"/>
            <w:noProof/>
            <w:webHidden/>
            <w:sz w:val="24"/>
          </w:rPr>
          <w:tab/>
        </w:r>
        <w:r w:rsidR="001A2002" w:rsidRPr="001A2002">
          <w:rPr>
            <w:i w:val="0"/>
            <w:iCs w:val="0"/>
            <w:noProof/>
            <w:webHidden/>
            <w:sz w:val="24"/>
          </w:rPr>
          <w:fldChar w:fldCharType="begin"/>
        </w:r>
        <w:r w:rsidR="001A2002" w:rsidRPr="001A2002">
          <w:rPr>
            <w:i w:val="0"/>
            <w:iCs w:val="0"/>
            <w:noProof/>
            <w:webHidden/>
            <w:sz w:val="24"/>
          </w:rPr>
          <w:instrText xml:space="preserve"> PAGEREF _Toc232786967 \h </w:instrText>
        </w:r>
        <w:r w:rsidR="001A2002" w:rsidRPr="001A2002">
          <w:rPr>
            <w:i w:val="0"/>
            <w:iCs w:val="0"/>
            <w:noProof/>
            <w:webHidden/>
            <w:sz w:val="24"/>
          </w:rPr>
        </w:r>
        <w:r w:rsidR="001A2002" w:rsidRPr="001A2002">
          <w:rPr>
            <w:i w:val="0"/>
            <w:iCs w:val="0"/>
            <w:noProof/>
            <w:webHidden/>
            <w:sz w:val="24"/>
          </w:rPr>
          <w:fldChar w:fldCharType="separate"/>
        </w:r>
        <w:r w:rsidR="00040D58">
          <w:rPr>
            <w:i w:val="0"/>
            <w:iCs w:val="0"/>
            <w:noProof/>
            <w:webHidden/>
            <w:sz w:val="24"/>
          </w:rPr>
          <w:t>66</w:t>
        </w:r>
        <w:r w:rsidR="001A2002" w:rsidRPr="001A2002">
          <w:rPr>
            <w:i w:val="0"/>
            <w:iCs w:val="0"/>
            <w:noProof/>
            <w:webHidden/>
            <w:sz w:val="24"/>
          </w:rPr>
          <w:fldChar w:fldCharType="end"/>
        </w:r>
      </w:hyperlink>
    </w:p>
    <w:p w14:paraId="45A5CBFF" w14:textId="25EC4B2B" w:rsidR="005A1E74" w:rsidRDefault="001A2002" w:rsidP="001A2002">
      <w:pPr>
        <w:keepNext/>
        <w:keepLines/>
        <w:spacing w:line="360" w:lineRule="auto"/>
        <w:jc w:val="both"/>
        <w:rPr>
          <w:rFonts w:eastAsia="Times New Roman" w:cstheme="minorHAnsi"/>
        </w:rPr>
        <w:sectPr w:rsidR="005A1E74" w:rsidSect="00E13A21">
          <w:headerReference w:type="default" r:id="rId25"/>
          <w:headerReference w:type="first" r:id="rId26"/>
          <w:footerReference w:type="first" r:id="rId27"/>
          <w:pgSz w:w="11906" w:h="16838"/>
          <w:pgMar w:top="1417" w:right="1417" w:bottom="1417" w:left="1417" w:header="720" w:footer="720" w:gutter="0"/>
          <w:pgNumType w:fmt="upperRoman"/>
          <w:cols w:space="720"/>
          <w:docGrid w:linePitch="360"/>
        </w:sectPr>
      </w:pPr>
      <w:r w:rsidRPr="001A2002">
        <w:rPr>
          <w:rFonts w:eastAsia="Times New Roman" w:cstheme="minorHAnsi"/>
        </w:rPr>
        <w:fldChar w:fldCharType="end"/>
      </w:r>
    </w:p>
    <w:p w14:paraId="4F6A98A9" w14:textId="5375F768" w:rsidR="00122885" w:rsidRPr="00C31102" w:rsidRDefault="005A1E74" w:rsidP="007408BD">
      <w:pPr>
        <w:pStyle w:val="Titre1"/>
        <w:numPr>
          <w:ilvl w:val="0"/>
          <w:numId w:val="0"/>
        </w:numPr>
        <w:pBdr>
          <w:bottom w:val="single" w:sz="4" w:space="1" w:color="auto"/>
        </w:pBdr>
      </w:pPr>
      <w:bookmarkStart w:id="5" w:name="_Toc233029748"/>
      <w:r w:rsidRPr="00C31102">
        <w:t>Liste des</w:t>
      </w:r>
      <w:r w:rsidR="0A32B906" w:rsidRPr="00C31102">
        <w:t xml:space="preserve"> </w:t>
      </w:r>
      <w:r w:rsidRPr="00C31102">
        <w:t>tableaux</w:t>
      </w:r>
      <w:bookmarkEnd w:id="5"/>
    </w:p>
    <w:p w14:paraId="2D7DAFC3" w14:textId="71BDE1A4" w:rsidR="001C3734" w:rsidRPr="001C3734" w:rsidRDefault="001C3734" w:rsidP="001C3734">
      <w:pPr>
        <w:pStyle w:val="Tabledesillustrations"/>
        <w:tabs>
          <w:tab w:val="right" w:leader="dot" w:pos="9062"/>
        </w:tabs>
        <w:spacing w:line="360" w:lineRule="auto"/>
        <w:jc w:val="both"/>
        <w:rPr>
          <w:rFonts w:eastAsiaTheme="minorEastAsia" w:cstheme="minorBidi"/>
          <w:i w:val="0"/>
          <w:iCs w:val="0"/>
          <w:noProof/>
          <w:kern w:val="2"/>
          <w:sz w:val="24"/>
          <w:lang w:eastAsia="fr-FR"/>
          <w14:ligatures w14:val="standardContextual"/>
        </w:rPr>
      </w:pPr>
      <w:r w:rsidRPr="001C3734">
        <w:rPr>
          <w:rFonts w:eastAsia="Book Antiqua"/>
          <w:b/>
          <w:bCs/>
          <w:i w:val="0"/>
          <w:iCs w:val="0"/>
          <w:sz w:val="24"/>
        </w:rPr>
        <w:fldChar w:fldCharType="begin"/>
      </w:r>
      <w:r w:rsidRPr="001C3734">
        <w:rPr>
          <w:rFonts w:eastAsia="Book Antiqua"/>
          <w:b/>
          <w:bCs/>
          <w:i w:val="0"/>
          <w:iCs w:val="0"/>
          <w:sz w:val="24"/>
        </w:rPr>
        <w:instrText xml:space="preserve"> TOC \h \z \c "Tableau" </w:instrText>
      </w:r>
      <w:r w:rsidRPr="001C3734">
        <w:rPr>
          <w:rFonts w:eastAsia="Book Antiqua"/>
          <w:b/>
          <w:bCs/>
          <w:i w:val="0"/>
          <w:iCs w:val="0"/>
          <w:sz w:val="24"/>
        </w:rPr>
        <w:fldChar w:fldCharType="separate"/>
      </w:r>
      <w:hyperlink w:anchor="_Toc232786968" w:history="1">
        <w:r w:rsidRPr="001C3734">
          <w:rPr>
            <w:rStyle w:val="Lienhypertexte"/>
            <w:i w:val="0"/>
            <w:iCs w:val="0"/>
            <w:noProof/>
            <w:sz w:val="24"/>
          </w:rPr>
          <w:t xml:space="preserve">Tableau 1 : </w:t>
        </w:r>
        <w:r w:rsidRPr="001C3734">
          <w:rPr>
            <w:rStyle w:val="Lienhypertexte"/>
            <w:rFonts w:eastAsia="Times New Roman"/>
            <w:i w:val="0"/>
            <w:iCs w:val="0"/>
            <w:noProof/>
            <w:sz w:val="24"/>
          </w:rPr>
          <w:t>Facteurs de la chrononutrition et leur impact sur la qualité du sommeil (Pattnaik et al., 2022)</w:t>
        </w:r>
        <w:r w:rsidRPr="001C3734">
          <w:rPr>
            <w:i w:val="0"/>
            <w:iCs w:val="0"/>
            <w:noProof/>
            <w:webHidden/>
            <w:sz w:val="24"/>
          </w:rPr>
          <w:tab/>
        </w:r>
        <w:r w:rsidRPr="001C3734">
          <w:rPr>
            <w:i w:val="0"/>
            <w:iCs w:val="0"/>
            <w:noProof/>
            <w:webHidden/>
            <w:sz w:val="24"/>
          </w:rPr>
          <w:fldChar w:fldCharType="begin"/>
        </w:r>
        <w:r w:rsidRPr="001C3734">
          <w:rPr>
            <w:i w:val="0"/>
            <w:iCs w:val="0"/>
            <w:noProof/>
            <w:webHidden/>
            <w:sz w:val="24"/>
          </w:rPr>
          <w:instrText xml:space="preserve"> PAGEREF _Toc232786968 \h </w:instrText>
        </w:r>
        <w:r w:rsidRPr="001C3734">
          <w:rPr>
            <w:i w:val="0"/>
            <w:iCs w:val="0"/>
            <w:noProof/>
            <w:webHidden/>
            <w:sz w:val="24"/>
          </w:rPr>
        </w:r>
        <w:r w:rsidRPr="001C3734">
          <w:rPr>
            <w:i w:val="0"/>
            <w:iCs w:val="0"/>
            <w:noProof/>
            <w:webHidden/>
            <w:sz w:val="24"/>
          </w:rPr>
          <w:fldChar w:fldCharType="separate"/>
        </w:r>
        <w:r w:rsidR="00040D58">
          <w:rPr>
            <w:i w:val="0"/>
            <w:iCs w:val="0"/>
            <w:noProof/>
            <w:webHidden/>
            <w:sz w:val="24"/>
          </w:rPr>
          <w:t>39</w:t>
        </w:r>
        <w:r w:rsidRPr="001C3734">
          <w:rPr>
            <w:i w:val="0"/>
            <w:iCs w:val="0"/>
            <w:noProof/>
            <w:webHidden/>
            <w:sz w:val="24"/>
          </w:rPr>
          <w:fldChar w:fldCharType="end"/>
        </w:r>
      </w:hyperlink>
    </w:p>
    <w:p w14:paraId="49CC8FE0" w14:textId="64C23DD6" w:rsidR="001C3734" w:rsidRPr="001C3734" w:rsidRDefault="000C509F" w:rsidP="001C3734">
      <w:pPr>
        <w:pStyle w:val="Tabledesillustrations"/>
        <w:tabs>
          <w:tab w:val="right" w:leader="dot" w:pos="9062"/>
        </w:tabs>
        <w:spacing w:line="360" w:lineRule="auto"/>
        <w:jc w:val="both"/>
        <w:rPr>
          <w:rFonts w:eastAsiaTheme="minorEastAsia" w:cstheme="minorBidi"/>
          <w:i w:val="0"/>
          <w:iCs w:val="0"/>
          <w:noProof/>
          <w:kern w:val="2"/>
          <w:sz w:val="24"/>
          <w:lang w:eastAsia="fr-FR"/>
          <w14:ligatures w14:val="standardContextual"/>
        </w:rPr>
      </w:pPr>
      <w:hyperlink w:anchor="_Toc232786969" w:history="1">
        <w:r w:rsidR="001C3734" w:rsidRPr="001C3734">
          <w:rPr>
            <w:rStyle w:val="Lienhypertexte"/>
            <w:i w:val="0"/>
            <w:iCs w:val="0"/>
            <w:noProof/>
            <w:sz w:val="24"/>
          </w:rPr>
          <w:t xml:space="preserve">Tableau 2 : </w:t>
        </w:r>
        <w:r w:rsidR="001C3734" w:rsidRPr="001C3734">
          <w:rPr>
            <w:rStyle w:val="Lienhypertexte"/>
            <w:rFonts w:eastAsia="Times New Roman"/>
            <w:i w:val="0"/>
            <w:iCs w:val="0"/>
            <w:noProof/>
            <w:sz w:val="24"/>
          </w:rPr>
          <w:t>Classification des niveaux de sévérité de l’insomnie selon les scores ISI.</w:t>
        </w:r>
        <w:r w:rsidR="001C3734" w:rsidRPr="001C3734">
          <w:rPr>
            <w:i w:val="0"/>
            <w:iCs w:val="0"/>
            <w:noProof/>
            <w:webHidden/>
            <w:sz w:val="24"/>
          </w:rPr>
          <w:tab/>
        </w:r>
        <w:r w:rsidR="001C3734" w:rsidRPr="001C3734">
          <w:rPr>
            <w:i w:val="0"/>
            <w:iCs w:val="0"/>
            <w:noProof/>
            <w:webHidden/>
            <w:sz w:val="24"/>
          </w:rPr>
          <w:fldChar w:fldCharType="begin"/>
        </w:r>
        <w:r w:rsidR="001C3734" w:rsidRPr="001C3734">
          <w:rPr>
            <w:i w:val="0"/>
            <w:iCs w:val="0"/>
            <w:noProof/>
            <w:webHidden/>
            <w:sz w:val="24"/>
          </w:rPr>
          <w:instrText xml:space="preserve"> PAGEREF _Toc232786969 \h </w:instrText>
        </w:r>
        <w:r w:rsidR="001C3734" w:rsidRPr="001C3734">
          <w:rPr>
            <w:i w:val="0"/>
            <w:iCs w:val="0"/>
            <w:noProof/>
            <w:webHidden/>
            <w:sz w:val="24"/>
          </w:rPr>
        </w:r>
        <w:r w:rsidR="001C3734" w:rsidRPr="001C3734">
          <w:rPr>
            <w:i w:val="0"/>
            <w:iCs w:val="0"/>
            <w:noProof/>
            <w:webHidden/>
            <w:sz w:val="24"/>
          </w:rPr>
          <w:fldChar w:fldCharType="separate"/>
        </w:r>
        <w:r w:rsidR="00040D58">
          <w:rPr>
            <w:i w:val="0"/>
            <w:iCs w:val="0"/>
            <w:noProof/>
            <w:webHidden/>
            <w:sz w:val="24"/>
          </w:rPr>
          <w:t>49</w:t>
        </w:r>
        <w:r w:rsidR="001C3734" w:rsidRPr="001C3734">
          <w:rPr>
            <w:i w:val="0"/>
            <w:iCs w:val="0"/>
            <w:noProof/>
            <w:webHidden/>
            <w:sz w:val="24"/>
          </w:rPr>
          <w:fldChar w:fldCharType="end"/>
        </w:r>
      </w:hyperlink>
    </w:p>
    <w:p w14:paraId="47B85B84" w14:textId="2F59A1D7" w:rsidR="001C3734" w:rsidRPr="001C3734" w:rsidRDefault="000C509F" w:rsidP="001C3734">
      <w:pPr>
        <w:pStyle w:val="Tabledesillustrations"/>
        <w:tabs>
          <w:tab w:val="right" w:leader="dot" w:pos="9062"/>
        </w:tabs>
        <w:spacing w:line="360" w:lineRule="auto"/>
        <w:jc w:val="both"/>
        <w:rPr>
          <w:rFonts w:eastAsiaTheme="minorEastAsia" w:cstheme="minorBidi"/>
          <w:i w:val="0"/>
          <w:iCs w:val="0"/>
          <w:noProof/>
          <w:kern w:val="2"/>
          <w:sz w:val="24"/>
          <w:lang w:eastAsia="fr-FR"/>
          <w14:ligatures w14:val="standardContextual"/>
        </w:rPr>
      </w:pPr>
      <w:hyperlink w:anchor="_Toc232786970" w:history="1">
        <w:r w:rsidR="001C3734" w:rsidRPr="001C3734">
          <w:rPr>
            <w:rStyle w:val="Lienhypertexte"/>
            <w:i w:val="0"/>
            <w:iCs w:val="0"/>
            <w:noProof/>
            <w:sz w:val="24"/>
          </w:rPr>
          <w:t xml:space="preserve">Tableau 3 : </w:t>
        </w:r>
        <w:r w:rsidR="001C3734" w:rsidRPr="001C3734">
          <w:rPr>
            <w:rStyle w:val="Lienhypertexte"/>
            <w:rFonts w:eastAsia="Times New Roman"/>
            <w:i w:val="0"/>
            <w:iCs w:val="0"/>
            <w:noProof/>
            <w:sz w:val="24"/>
          </w:rPr>
          <w:t>Qualité du sommeil selon le PSQI (N = 102)</w:t>
        </w:r>
        <w:r w:rsidR="001C3734" w:rsidRPr="001C3734">
          <w:rPr>
            <w:i w:val="0"/>
            <w:iCs w:val="0"/>
            <w:noProof/>
            <w:webHidden/>
            <w:sz w:val="24"/>
          </w:rPr>
          <w:tab/>
        </w:r>
        <w:r w:rsidR="001C3734" w:rsidRPr="001C3734">
          <w:rPr>
            <w:i w:val="0"/>
            <w:iCs w:val="0"/>
            <w:noProof/>
            <w:webHidden/>
            <w:sz w:val="24"/>
          </w:rPr>
          <w:fldChar w:fldCharType="begin"/>
        </w:r>
        <w:r w:rsidR="001C3734" w:rsidRPr="001C3734">
          <w:rPr>
            <w:i w:val="0"/>
            <w:iCs w:val="0"/>
            <w:noProof/>
            <w:webHidden/>
            <w:sz w:val="24"/>
          </w:rPr>
          <w:instrText xml:space="preserve"> PAGEREF _Toc232786970 \h </w:instrText>
        </w:r>
        <w:r w:rsidR="001C3734" w:rsidRPr="001C3734">
          <w:rPr>
            <w:i w:val="0"/>
            <w:iCs w:val="0"/>
            <w:noProof/>
            <w:webHidden/>
            <w:sz w:val="24"/>
          </w:rPr>
        </w:r>
        <w:r w:rsidR="001C3734" w:rsidRPr="001C3734">
          <w:rPr>
            <w:i w:val="0"/>
            <w:iCs w:val="0"/>
            <w:noProof/>
            <w:webHidden/>
            <w:sz w:val="24"/>
          </w:rPr>
          <w:fldChar w:fldCharType="separate"/>
        </w:r>
        <w:r w:rsidR="00040D58">
          <w:rPr>
            <w:i w:val="0"/>
            <w:iCs w:val="0"/>
            <w:noProof/>
            <w:webHidden/>
            <w:sz w:val="24"/>
          </w:rPr>
          <w:t>61</w:t>
        </w:r>
        <w:r w:rsidR="001C3734" w:rsidRPr="001C3734">
          <w:rPr>
            <w:i w:val="0"/>
            <w:iCs w:val="0"/>
            <w:noProof/>
            <w:webHidden/>
            <w:sz w:val="24"/>
          </w:rPr>
          <w:fldChar w:fldCharType="end"/>
        </w:r>
      </w:hyperlink>
    </w:p>
    <w:p w14:paraId="069BBA50" w14:textId="2224D92B" w:rsidR="001C3734" w:rsidRPr="001C3734" w:rsidRDefault="000C509F" w:rsidP="001C3734">
      <w:pPr>
        <w:pStyle w:val="Tabledesillustrations"/>
        <w:tabs>
          <w:tab w:val="right" w:leader="dot" w:pos="9062"/>
        </w:tabs>
        <w:spacing w:line="360" w:lineRule="auto"/>
        <w:jc w:val="both"/>
        <w:rPr>
          <w:rFonts w:eastAsiaTheme="minorEastAsia" w:cstheme="minorBidi"/>
          <w:i w:val="0"/>
          <w:iCs w:val="0"/>
          <w:noProof/>
          <w:kern w:val="2"/>
          <w:sz w:val="24"/>
          <w:lang w:eastAsia="fr-FR"/>
          <w14:ligatures w14:val="standardContextual"/>
        </w:rPr>
      </w:pPr>
      <w:hyperlink w:anchor="_Toc232786971" w:history="1">
        <w:r w:rsidR="001C3734" w:rsidRPr="001C3734">
          <w:rPr>
            <w:rStyle w:val="Lienhypertexte"/>
            <w:i w:val="0"/>
            <w:iCs w:val="0"/>
            <w:noProof/>
            <w:sz w:val="24"/>
          </w:rPr>
          <w:t xml:space="preserve">Tableau 4 : </w:t>
        </w:r>
        <w:r w:rsidR="001C3734" w:rsidRPr="001C3734">
          <w:rPr>
            <w:rStyle w:val="Lienhypertexte"/>
            <w:rFonts w:eastAsia="Times New Roman"/>
            <w:i w:val="0"/>
            <w:iCs w:val="0"/>
            <w:noProof/>
            <w:sz w:val="24"/>
          </w:rPr>
          <w:t>Prédicteurs nutritionnels de l'insomnie (Variable dépendante : ISI)</w:t>
        </w:r>
        <w:r w:rsidR="001C3734" w:rsidRPr="001C3734">
          <w:rPr>
            <w:i w:val="0"/>
            <w:iCs w:val="0"/>
            <w:noProof/>
            <w:webHidden/>
            <w:sz w:val="24"/>
          </w:rPr>
          <w:tab/>
        </w:r>
        <w:r w:rsidR="001C3734" w:rsidRPr="001C3734">
          <w:rPr>
            <w:i w:val="0"/>
            <w:iCs w:val="0"/>
            <w:noProof/>
            <w:webHidden/>
            <w:sz w:val="24"/>
          </w:rPr>
          <w:fldChar w:fldCharType="begin"/>
        </w:r>
        <w:r w:rsidR="001C3734" w:rsidRPr="001C3734">
          <w:rPr>
            <w:i w:val="0"/>
            <w:iCs w:val="0"/>
            <w:noProof/>
            <w:webHidden/>
            <w:sz w:val="24"/>
          </w:rPr>
          <w:instrText xml:space="preserve"> PAGEREF _Toc232786971 \h </w:instrText>
        </w:r>
        <w:r w:rsidR="001C3734" w:rsidRPr="001C3734">
          <w:rPr>
            <w:i w:val="0"/>
            <w:iCs w:val="0"/>
            <w:noProof/>
            <w:webHidden/>
            <w:sz w:val="24"/>
          </w:rPr>
        </w:r>
        <w:r w:rsidR="001C3734" w:rsidRPr="001C3734">
          <w:rPr>
            <w:i w:val="0"/>
            <w:iCs w:val="0"/>
            <w:noProof/>
            <w:webHidden/>
            <w:sz w:val="24"/>
          </w:rPr>
          <w:fldChar w:fldCharType="separate"/>
        </w:r>
        <w:r w:rsidR="00040D58">
          <w:rPr>
            <w:i w:val="0"/>
            <w:iCs w:val="0"/>
            <w:noProof/>
            <w:webHidden/>
            <w:sz w:val="24"/>
          </w:rPr>
          <w:t>67</w:t>
        </w:r>
        <w:r w:rsidR="001C3734" w:rsidRPr="001C3734">
          <w:rPr>
            <w:i w:val="0"/>
            <w:iCs w:val="0"/>
            <w:noProof/>
            <w:webHidden/>
            <w:sz w:val="24"/>
          </w:rPr>
          <w:fldChar w:fldCharType="end"/>
        </w:r>
      </w:hyperlink>
    </w:p>
    <w:p w14:paraId="1F473CFF" w14:textId="3430310A" w:rsidR="001C3734" w:rsidRPr="001C3734" w:rsidRDefault="000C509F" w:rsidP="001C3734">
      <w:pPr>
        <w:pStyle w:val="Tabledesillustrations"/>
        <w:tabs>
          <w:tab w:val="right" w:leader="dot" w:pos="9062"/>
        </w:tabs>
        <w:spacing w:line="360" w:lineRule="auto"/>
        <w:jc w:val="both"/>
        <w:rPr>
          <w:rFonts w:eastAsiaTheme="minorEastAsia" w:cstheme="minorBidi"/>
          <w:i w:val="0"/>
          <w:iCs w:val="0"/>
          <w:noProof/>
          <w:kern w:val="2"/>
          <w:sz w:val="24"/>
          <w:lang w:eastAsia="fr-FR"/>
          <w14:ligatures w14:val="standardContextual"/>
        </w:rPr>
      </w:pPr>
      <w:hyperlink w:anchor="_Toc232786972" w:history="1">
        <w:r w:rsidR="001C3734" w:rsidRPr="001C3734">
          <w:rPr>
            <w:rStyle w:val="Lienhypertexte"/>
            <w:i w:val="0"/>
            <w:iCs w:val="0"/>
            <w:noProof/>
            <w:sz w:val="24"/>
          </w:rPr>
          <w:t xml:space="preserve">Tableau 5 : </w:t>
        </w:r>
        <w:r w:rsidR="001C3734" w:rsidRPr="001C3734">
          <w:rPr>
            <w:rStyle w:val="Lienhypertexte"/>
            <w:rFonts w:eastAsia="Times New Roman"/>
            <w:i w:val="0"/>
            <w:iCs w:val="0"/>
            <w:noProof/>
            <w:sz w:val="24"/>
          </w:rPr>
          <w:t>Prédicteurs nutritionnels de la qualité du sommeil (Variable dépendante :PSQI)</w:t>
        </w:r>
        <w:r w:rsidR="001C3734" w:rsidRPr="001C3734">
          <w:rPr>
            <w:i w:val="0"/>
            <w:iCs w:val="0"/>
            <w:noProof/>
            <w:webHidden/>
            <w:sz w:val="24"/>
          </w:rPr>
          <w:tab/>
        </w:r>
        <w:r w:rsidR="001C3734" w:rsidRPr="001C3734">
          <w:rPr>
            <w:i w:val="0"/>
            <w:iCs w:val="0"/>
            <w:noProof/>
            <w:webHidden/>
            <w:sz w:val="24"/>
          </w:rPr>
          <w:fldChar w:fldCharType="begin"/>
        </w:r>
        <w:r w:rsidR="001C3734" w:rsidRPr="001C3734">
          <w:rPr>
            <w:i w:val="0"/>
            <w:iCs w:val="0"/>
            <w:noProof/>
            <w:webHidden/>
            <w:sz w:val="24"/>
          </w:rPr>
          <w:instrText xml:space="preserve"> PAGEREF _Toc232786972 \h </w:instrText>
        </w:r>
        <w:r w:rsidR="001C3734" w:rsidRPr="001C3734">
          <w:rPr>
            <w:i w:val="0"/>
            <w:iCs w:val="0"/>
            <w:noProof/>
            <w:webHidden/>
            <w:sz w:val="24"/>
          </w:rPr>
        </w:r>
        <w:r w:rsidR="001C3734" w:rsidRPr="001C3734">
          <w:rPr>
            <w:i w:val="0"/>
            <w:iCs w:val="0"/>
            <w:noProof/>
            <w:webHidden/>
            <w:sz w:val="24"/>
          </w:rPr>
          <w:fldChar w:fldCharType="separate"/>
        </w:r>
        <w:r w:rsidR="00040D58">
          <w:rPr>
            <w:i w:val="0"/>
            <w:iCs w:val="0"/>
            <w:noProof/>
            <w:webHidden/>
            <w:sz w:val="24"/>
          </w:rPr>
          <w:t>68</w:t>
        </w:r>
        <w:r w:rsidR="001C3734" w:rsidRPr="001C3734">
          <w:rPr>
            <w:i w:val="0"/>
            <w:iCs w:val="0"/>
            <w:noProof/>
            <w:webHidden/>
            <w:sz w:val="24"/>
          </w:rPr>
          <w:fldChar w:fldCharType="end"/>
        </w:r>
      </w:hyperlink>
    </w:p>
    <w:p w14:paraId="15E21847" w14:textId="77777777" w:rsidR="00EE2BA8" w:rsidRDefault="001C3734" w:rsidP="001C3734">
      <w:pPr>
        <w:spacing w:line="360" w:lineRule="auto"/>
        <w:jc w:val="both"/>
        <w:rPr>
          <w:rFonts w:eastAsia="Book Antiqua" w:cstheme="minorHAnsi"/>
          <w:b/>
          <w:bCs/>
        </w:rPr>
        <w:sectPr w:rsidR="00EE2BA8" w:rsidSect="00E13A21">
          <w:headerReference w:type="default" r:id="rId28"/>
          <w:headerReference w:type="first" r:id="rId29"/>
          <w:footerReference w:type="first" r:id="rId30"/>
          <w:pgSz w:w="11906" w:h="16838"/>
          <w:pgMar w:top="1417" w:right="1417" w:bottom="1417" w:left="1417" w:header="720" w:footer="720" w:gutter="0"/>
          <w:pgNumType w:fmt="upperRoman"/>
          <w:cols w:space="720"/>
          <w:docGrid w:linePitch="360"/>
        </w:sectPr>
      </w:pPr>
      <w:r w:rsidRPr="001C3734">
        <w:rPr>
          <w:rFonts w:eastAsia="Book Antiqua" w:cstheme="minorHAnsi"/>
          <w:b/>
          <w:bCs/>
        </w:rPr>
        <w:fldChar w:fldCharType="end"/>
      </w:r>
    </w:p>
    <w:p w14:paraId="5F514590" w14:textId="67241042" w:rsidR="00466AC2" w:rsidRDefault="00EE2BA8" w:rsidP="007408BD">
      <w:pPr>
        <w:pStyle w:val="Titre1"/>
        <w:numPr>
          <w:ilvl w:val="0"/>
          <w:numId w:val="0"/>
        </w:numPr>
        <w:pBdr>
          <w:bottom w:val="single" w:sz="4" w:space="1" w:color="auto"/>
        </w:pBdr>
      </w:pPr>
      <w:bookmarkStart w:id="6" w:name="_Toc233029749"/>
      <w:r>
        <w:t>Table des matières</w:t>
      </w:r>
      <w:bookmarkEnd w:id="6"/>
    </w:p>
    <w:p w14:paraId="138E9668" w14:textId="77777777" w:rsidR="004904EB" w:rsidRPr="00244BC9" w:rsidRDefault="00EE2BA8" w:rsidP="00244BC9">
      <w:pPr>
        <w:pStyle w:val="TM1"/>
        <w:tabs>
          <w:tab w:val="right" w:leader="dot" w:pos="9062"/>
        </w:tabs>
        <w:spacing w:before="0" w:line="360" w:lineRule="auto"/>
        <w:jc w:val="both"/>
        <w:rPr>
          <w:rFonts w:eastAsiaTheme="minorEastAsia"/>
          <w:b w:val="0"/>
          <w:bCs w:val="0"/>
          <w:i w:val="0"/>
          <w:iCs w:val="0"/>
          <w:noProof/>
          <w:szCs w:val="24"/>
          <w:lang w:eastAsia="fr-FR"/>
        </w:rPr>
      </w:pPr>
      <w:r w:rsidRPr="00244BC9">
        <w:rPr>
          <w:i w:val="0"/>
          <w:iCs w:val="0"/>
          <w:szCs w:val="24"/>
        </w:rPr>
        <w:fldChar w:fldCharType="begin"/>
      </w:r>
      <w:r w:rsidRPr="00244BC9">
        <w:rPr>
          <w:i w:val="0"/>
          <w:iCs w:val="0"/>
          <w:szCs w:val="24"/>
        </w:rPr>
        <w:instrText xml:space="preserve"> TOC \o "1-4" \h \z \u </w:instrText>
      </w:r>
      <w:r w:rsidRPr="00244BC9">
        <w:rPr>
          <w:i w:val="0"/>
          <w:iCs w:val="0"/>
          <w:szCs w:val="24"/>
        </w:rPr>
        <w:fldChar w:fldCharType="separate"/>
      </w:r>
      <w:hyperlink w:anchor="_Toc233029744" w:history="1">
        <w:r w:rsidR="004904EB" w:rsidRPr="00244BC9">
          <w:rPr>
            <w:rStyle w:val="Lienhypertexte"/>
            <w:i w:val="0"/>
            <w:iCs w:val="0"/>
            <w:noProof/>
            <w:szCs w:val="24"/>
          </w:rPr>
          <w:t>Remerciements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_Toc233029744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I</w:t>
        </w:r>
        <w:r w:rsidR="004904EB" w:rsidRPr="00244BC9">
          <w:rPr>
            <w:i w:val="0"/>
            <w:iCs w:val="0"/>
            <w:noProof/>
            <w:webHidden/>
            <w:szCs w:val="24"/>
          </w:rPr>
          <w:fldChar w:fldCharType="end"/>
        </w:r>
      </w:hyperlink>
    </w:p>
    <w:p w14:paraId="602CE0F5"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45" w:history="1">
        <w:r w:rsidR="004904EB" w:rsidRPr="00244BC9">
          <w:rPr>
            <w:rStyle w:val="Lienhypertexte"/>
            <w:i w:val="0"/>
            <w:iCs w:val="0"/>
            <w:noProof/>
            <w:szCs w:val="24"/>
          </w:rPr>
          <w:t>Dédicace</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_Toc233029745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II</w:t>
        </w:r>
        <w:r w:rsidR="004904EB" w:rsidRPr="00244BC9">
          <w:rPr>
            <w:i w:val="0"/>
            <w:iCs w:val="0"/>
            <w:noProof/>
            <w:webHidden/>
            <w:szCs w:val="24"/>
          </w:rPr>
          <w:fldChar w:fldCharType="end"/>
        </w:r>
      </w:hyperlink>
    </w:p>
    <w:p w14:paraId="34BEF44A"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46" w:history="1">
        <w:r w:rsidR="004904EB" w:rsidRPr="00244BC9">
          <w:rPr>
            <w:rStyle w:val="Lienhypertexte"/>
            <w:i w:val="0"/>
            <w:iCs w:val="0"/>
            <w:noProof/>
            <w:szCs w:val="24"/>
          </w:rPr>
          <w:t>Liste des abréviations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_Toc233029746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VII</w:t>
        </w:r>
        <w:r w:rsidR="004904EB" w:rsidRPr="00244BC9">
          <w:rPr>
            <w:i w:val="0"/>
            <w:iCs w:val="0"/>
            <w:noProof/>
            <w:webHidden/>
            <w:szCs w:val="24"/>
          </w:rPr>
          <w:fldChar w:fldCharType="end"/>
        </w:r>
      </w:hyperlink>
    </w:p>
    <w:p w14:paraId="1CAE9A32"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47" w:history="1">
        <w:r w:rsidR="004904EB" w:rsidRPr="00244BC9">
          <w:rPr>
            <w:rStyle w:val="Lienhypertexte"/>
            <w:i w:val="0"/>
            <w:iCs w:val="0"/>
            <w:noProof/>
            <w:szCs w:val="24"/>
          </w:rPr>
          <w:t>Liste des figures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_Toc233029747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IX</w:t>
        </w:r>
        <w:r w:rsidR="004904EB" w:rsidRPr="00244BC9">
          <w:rPr>
            <w:i w:val="0"/>
            <w:iCs w:val="0"/>
            <w:noProof/>
            <w:webHidden/>
            <w:szCs w:val="24"/>
          </w:rPr>
          <w:fldChar w:fldCharType="end"/>
        </w:r>
      </w:hyperlink>
    </w:p>
    <w:p w14:paraId="715E256F"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48" w:history="1">
        <w:r w:rsidR="004904EB" w:rsidRPr="00244BC9">
          <w:rPr>
            <w:rStyle w:val="Lienhypertexte"/>
            <w:i w:val="0"/>
            <w:iCs w:val="0"/>
            <w:noProof/>
            <w:szCs w:val="24"/>
          </w:rPr>
          <w:t>Liste des tableaux</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_Toc233029748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XI</w:t>
        </w:r>
        <w:r w:rsidR="004904EB" w:rsidRPr="00244BC9">
          <w:rPr>
            <w:i w:val="0"/>
            <w:iCs w:val="0"/>
            <w:noProof/>
            <w:webHidden/>
            <w:szCs w:val="24"/>
          </w:rPr>
          <w:fldChar w:fldCharType="end"/>
        </w:r>
      </w:hyperlink>
    </w:p>
    <w:p w14:paraId="43CF1925"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49" w:history="1">
        <w:r w:rsidR="004904EB" w:rsidRPr="00244BC9">
          <w:rPr>
            <w:rStyle w:val="Lienhypertexte"/>
            <w:i w:val="0"/>
            <w:iCs w:val="0"/>
            <w:noProof/>
            <w:szCs w:val="24"/>
          </w:rPr>
          <w:t>Table des matières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_Toc233029749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XII</w:t>
        </w:r>
        <w:r w:rsidR="004904EB" w:rsidRPr="00244BC9">
          <w:rPr>
            <w:i w:val="0"/>
            <w:iCs w:val="0"/>
            <w:noProof/>
            <w:webHidden/>
            <w:szCs w:val="24"/>
          </w:rPr>
          <w:fldChar w:fldCharType="end"/>
        </w:r>
      </w:hyperlink>
    </w:p>
    <w:p w14:paraId="7B048A29"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50" w:history="1">
        <w:r w:rsidR="004904EB" w:rsidRPr="00244BC9">
          <w:rPr>
            <w:rStyle w:val="Lienhypertexte"/>
            <w:i w:val="0"/>
            <w:iCs w:val="0"/>
            <w:noProof/>
            <w:szCs w:val="24"/>
          </w:rPr>
          <w:t>Introduction</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_Toc233029750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1</w:t>
        </w:r>
        <w:r w:rsidR="004904EB" w:rsidRPr="00244BC9">
          <w:rPr>
            <w:i w:val="0"/>
            <w:iCs w:val="0"/>
            <w:noProof/>
            <w:webHidden/>
            <w:szCs w:val="24"/>
          </w:rPr>
          <w:fldChar w:fldCharType="end"/>
        </w:r>
      </w:hyperlink>
    </w:p>
    <w:p w14:paraId="78355268"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51" w:history="1">
        <w:r w:rsidR="004904EB" w:rsidRPr="00244BC9">
          <w:rPr>
            <w:rStyle w:val="Lienhypertexte"/>
            <w:i w:val="0"/>
            <w:iCs w:val="0"/>
            <w:noProof/>
            <w:szCs w:val="24"/>
          </w:rPr>
          <w:t>PARTIE 1 : Synthèse bibliographique</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_Toc233029751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3</w:t>
        </w:r>
        <w:r w:rsidR="004904EB" w:rsidRPr="00244BC9">
          <w:rPr>
            <w:i w:val="0"/>
            <w:iCs w:val="0"/>
            <w:noProof/>
            <w:webHidden/>
            <w:szCs w:val="24"/>
          </w:rPr>
          <w:fldChar w:fldCharType="end"/>
        </w:r>
      </w:hyperlink>
    </w:p>
    <w:p w14:paraId="30A76860"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52" w:history="1">
        <w:r w:rsidR="004904EB" w:rsidRPr="00244BC9">
          <w:rPr>
            <w:rStyle w:val="Lienhypertexte"/>
            <w:i w:val="0"/>
            <w:iCs w:val="0"/>
            <w:noProof/>
            <w:szCs w:val="24"/>
          </w:rPr>
          <w:t>Chapitre I : L’insomnie – Définitions, classification et mécanismes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_Toc233029752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4</w:t>
        </w:r>
        <w:r w:rsidR="004904EB" w:rsidRPr="00244BC9">
          <w:rPr>
            <w:i w:val="0"/>
            <w:iCs w:val="0"/>
            <w:noProof/>
            <w:webHidden/>
            <w:szCs w:val="24"/>
          </w:rPr>
          <w:fldChar w:fldCharType="end"/>
        </w:r>
      </w:hyperlink>
    </w:p>
    <w:p w14:paraId="215C09D0"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53" w:history="1">
        <w:r w:rsidR="004904EB" w:rsidRPr="00244BC9">
          <w:rPr>
            <w:rStyle w:val="Lienhypertexte"/>
            <w:noProof/>
            <w:sz w:val="24"/>
            <w:szCs w:val="24"/>
          </w:rPr>
          <w:t>I.1. Définition et classification de l’insomnie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_Toc233029753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5</w:t>
        </w:r>
        <w:r w:rsidR="004904EB" w:rsidRPr="00244BC9">
          <w:rPr>
            <w:noProof/>
            <w:webHidden/>
            <w:sz w:val="24"/>
            <w:szCs w:val="24"/>
          </w:rPr>
          <w:fldChar w:fldCharType="end"/>
        </w:r>
      </w:hyperlink>
    </w:p>
    <w:p w14:paraId="62F1295B"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54" w:history="1">
        <w:r w:rsidR="004904EB" w:rsidRPr="00244BC9">
          <w:rPr>
            <w:rStyle w:val="Lienhypertexte"/>
            <w:noProof/>
            <w:sz w:val="24"/>
          </w:rPr>
          <w:t>I.1.1. Insomnie aiguë et insomnie chronique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_Toc233029754 \h </w:instrText>
        </w:r>
        <w:r w:rsidR="004904EB" w:rsidRPr="00244BC9">
          <w:rPr>
            <w:noProof/>
            <w:webHidden/>
            <w:sz w:val="24"/>
          </w:rPr>
        </w:r>
        <w:r w:rsidR="004904EB" w:rsidRPr="00244BC9">
          <w:rPr>
            <w:noProof/>
            <w:webHidden/>
            <w:sz w:val="24"/>
          </w:rPr>
          <w:fldChar w:fldCharType="separate"/>
        </w:r>
        <w:r w:rsidR="00040D58">
          <w:rPr>
            <w:noProof/>
            <w:webHidden/>
            <w:sz w:val="24"/>
          </w:rPr>
          <w:t>5</w:t>
        </w:r>
        <w:r w:rsidR="004904EB" w:rsidRPr="00244BC9">
          <w:rPr>
            <w:noProof/>
            <w:webHidden/>
            <w:sz w:val="24"/>
          </w:rPr>
          <w:fldChar w:fldCharType="end"/>
        </w:r>
      </w:hyperlink>
    </w:p>
    <w:p w14:paraId="58CC7C1F"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55" w:history="1">
        <w:r w:rsidR="004904EB" w:rsidRPr="00244BC9">
          <w:rPr>
            <w:rStyle w:val="Lienhypertexte"/>
            <w:noProof/>
            <w:sz w:val="24"/>
          </w:rPr>
          <w:t>I.1.2. Insomnie primaire et insomnie secondaire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_Toc233029755 \h </w:instrText>
        </w:r>
        <w:r w:rsidR="004904EB" w:rsidRPr="00244BC9">
          <w:rPr>
            <w:noProof/>
            <w:webHidden/>
            <w:sz w:val="24"/>
          </w:rPr>
        </w:r>
        <w:r w:rsidR="004904EB" w:rsidRPr="00244BC9">
          <w:rPr>
            <w:noProof/>
            <w:webHidden/>
            <w:sz w:val="24"/>
          </w:rPr>
          <w:fldChar w:fldCharType="separate"/>
        </w:r>
        <w:r w:rsidR="00040D58">
          <w:rPr>
            <w:noProof/>
            <w:webHidden/>
            <w:sz w:val="24"/>
          </w:rPr>
          <w:t>6</w:t>
        </w:r>
        <w:r w:rsidR="004904EB" w:rsidRPr="00244BC9">
          <w:rPr>
            <w:noProof/>
            <w:webHidden/>
            <w:sz w:val="24"/>
          </w:rPr>
          <w:fldChar w:fldCharType="end"/>
        </w:r>
      </w:hyperlink>
    </w:p>
    <w:p w14:paraId="37C298F7"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56" w:history="1">
        <w:r w:rsidR="004904EB" w:rsidRPr="00244BC9">
          <w:rPr>
            <w:rStyle w:val="Lienhypertexte"/>
            <w:noProof/>
            <w:sz w:val="24"/>
            <w:szCs w:val="24"/>
          </w:rPr>
          <w:t>I.2. Physiologie du sommeil</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_Toc233029756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6</w:t>
        </w:r>
        <w:r w:rsidR="004904EB" w:rsidRPr="00244BC9">
          <w:rPr>
            <w:noProof/>
            <w:webHidden/>
            <w:sz w:val="24"/>
            <w:szCs w:val="24"/>
          </w:rPr>
          <w:fldChar w:fldCharType="end"/>
        </w:r>
      </w:hyperlink>
    </w:p>
    <w:p w14:paraId="3F72FE31"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57" w:history="1">
        <w:r w:rsidR="004904EB" w:rsidRPr="00244BC9">
          <w:rPr>
            <w:rStyle w:val="Lienhypertexte"/>
            <w:noProof/>
            <w:sz w:val="24"/>
            <w:szCs w:val="24"/>
          </w:rPr>
          <w:t>I.3. Neurobiologie de l’éveil et de l’endormissement</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_Toc233029757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7</w:t>
        </w:r>
        <w:r w:rsidR="004904EB" w:rsidRPr="00244BC9">
          <w:rPr>
            <w:noProof/>
            <w:webHidden/>
            <w:sz w:val="24"/>
            <w:szCs w:val="24"/>
          </w:rPr>
          <w:fldChar w:fldCharType="end"/>
        </w:r>
      </w:hyperlink>
    </w:p>
    <w:p w14:paraId="398E7C10"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58" w:history="1">
        <w:r w:rsidR="004904EB" w:rsidRPr="00244BC9">
          <w:rPr>
            <w:rStyle w:val="Lienhypertexte"/>
            <w:noProof/>
            <w:sz w:val="24"/>
            <w:szCs w:val="24"/>
          </w:rPr>
          <w:t>I.4. Mécanismes physiopathologiques impliqués dans l’insomnie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_Toc233029758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8</w:t>
        </w:r>
        <w:r w:rsidR="004904EB" w:rsidRPr="00244BC9">
          <w:rPr>
            <w:noProof/>
            <w:webHidden/>
            <w:sz w:val="24"/>
            <w:szCs w:val="24"/>
          </w:rPr>
          <w:fldChar w:fldCharType="end"/>
        </w:r>
      </w:hyperlink>
    </w:p>
    <w:p w14:paraId="2A3A389F"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59" w:history="1">
        <w:r w:rsidR="004904EB" w:rsidRPr="00244BC9">
          <w:rPr>
            <w:rStyle w:val="Lienhypertexte"/>
            <w:i w:val="0"/>
            <w:iCs w:val="0"/>
            <w:noProof/>
            <w:szCs w:val="24"/>
          </w:rPr>
          <w:t>Chapitre II : Prévalence de l’insomnie</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_Toc233029759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10</w:t>
        </w:r>
        <w:r w:rsidR="004904EB" w:rsidRPr="00244BC9">
          <w:rPr>
            <w:i w:val="0"/>
            <w:iCs w:val="0"/>
            <w:noProof/>
            <w:webHidden/>
            <w:szCs w:val="24"/>
          </w:rPr>
          <w:fldChar w:fldCharType="end"/>
        </w:r>
      </w:hyperlink>
    </w:p>
    <w:p w14:paraId="169AF831"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60" w:history="1">
        <w:r w:rsidR="004904EB" w:rsidRPr="00244BC9">
          <w:rPr>
            <w:rStyle w:val="Lienhypertexte"/>
            <w:noProof/>
            <w:sz w:val="24"/>
            <w:szCs w:val="24"/>
          </w:rPr>
          <w:t>II.1. Données mondiales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_Toc233029760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11</w:t>
        </w:r>
        <w:r w:rsidR="004904EB" w:rsidRPr="00244BC9">
          <w:rPr>
            <w:noProof/>
            <w:webHidden/>
            <w:sz w:val="24"/>
            <w:szCs w:val="24"/>
          </w:rPr>
          <w:fldChar w:fldCharType="end"/>
        </w:r>
      </w:hyperlink>
    </w:p>
    <w:p w14:paraId="52302DC4"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61" w:history="1">
        <w:r w:rsidR="004904EB" w:rsidRPr="00244BC9">
          <w:rPr>
            <w:rStyle w:val="Lienhypertexte"/>
            <w:noProof/>
            <w:sz w:val="24"/>
            <w:szCs w:val="24"/>
          </w:rPr>
          <w:t>II.2. Données régionales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_Toc233029761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12</w:t>
        </w:r>
        <w:r w:rsidR="004904EB" w:rsidRPr="00244BC9">
          <w:rPr>
            <w:noProof/>
            <w:webHidden/>
            <w:sz w:val="24"/>
            <w:szCs w:val="24"/>
          </w:rPr>
          <w:fldChar w:fldCharType="end"/>
        </w:r>
      </w:hyperlink>
    </w:p>
    <w:p w14:paraId="1D589A5D"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62" w:history="1">
        <w:r w:rsidR="004904EB" w:rsidRPr="00244BC9">
          <w:rPr>
            <w:rStyle w:val="Lienhypertexte"/>
            <w:noProof/>
            <w:sz w:val="24"/>
            <w:szCs w:val="24"/>
          </w:rPr>
          <w:t>II.3. Données nationales : situation en Algérie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_Toc233029762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13</w:t>
        </w:r>
        <w:r w:rsidR="004904EB" w:rsidRPr="00244BC9">
          <w:rPr>
            <w:noProof/>
            <w:webHidden/>
            <w:sz w:val="24"/>
            <w:szCs w:val="24"/>
          </w:rPr>
          <w:fldChar w:fldCharType="end"/>
        </w:r>
      </w:hyperlink>
    </w:p>
    <w:p w14:paraId="6B26934F"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63" w:history="1">
        <w:r w:rsidR="004904EB" w:rsidRPr="00244BC9">
          <w:rPr>
            <w:rStyle w:val="Lienhypertexte"/>
            <w:noProof/>
            <w:sz w:val="24"/>
          </w:rPr>
          <w:t>II.3.1. Les adolescents et l’influence des habitudes numériques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_Toc233029763 \h </w:instrText>
        </w:r>
        <w:r w:rsidR="004904EB" w:rsidRPr="00244BC9">
          <w:rPr>
            <w:noProof/>
            <w:webHidden/>
            <w:sz w:val="24"/>
          </w:rPr>
        </w:r>
        <w:r w:rsidR="004904EB" w:rsidRPr="00244BC9">
          <w:rPr>
            <w:noProof/>
            <w:webHidden/>
            <w:sz w:val="24"/>
          </w:rPr>
          <w:fldChar w:fldCharType="separate"/>
        </w:r>
        <w:r w:rsidR="00040D58">
          <w:rPr>
            <w:noProof/>
            <w:webHidden/>
            <w:sz w:val="24"/>
          </w:rPr>
          <w:t>13</w:t>
        </w:r>
        <w:r w:rsidR="004904EB" w:rsidRPr="00244BC9">
          <w:rPr>
            <w:noProof/>
            <w:webHidden/>
            <w:sz w:val="24"/>
          </w:rPr>
          <w:fldChar w:fldCharType="end"/>
        </w:r>
      </w:hyperlink>
    </w:p>
    <w:p w14:paraId="41EE4060"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64" w:history="1">
        <w:r w:rsidR="004904EB" w:rsidRPr="00244BC9">
          <w:rPr>
            <w:rStyle w:val="Lienhypertexte"/>
            <w:noProof/>
            <w:sz w:val="24"/>
          </w:rPr>
          <w:t>II.3.2. Les personnes âgées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_Toc233029764 \h </w:instrText>
        </w:r>
        <w:r w:rsidR="004904EB" w:rsidRPr="00244BC9">
          <w:rPr>
            <w:noProof/>
            <w:webHidden/>
            <w:sz w:val="24"/>
          </w:rPr>
        </w:r>
        <w:r w:rsidR="004904EB" w:rsidRPr="00244BC9">
          <w:rPr>
            <w:noProof/>
            <w:webHidden/>
            <w:sz w:val="24"/>
          </w:rPr>
          <w:fldChar w:fldCharType="separate"/>
        </w:r>
        <w:r w:rsidR="00040D58">
          <w:rPr>
            <w:noProof/>
            <w:webHidden/>
            <w:sz w:val="24"/>
          </w:rPr>
          <w:t>13</w:t>
        </w:r>
        <w:r w:rsidR="004904EB" w:rsidRPr="00244BC9">
          <w:rPr>
            <w:noProof/>
            <w:webHidden/>
            <w:sz w:val="24"/>
          </w:rPr>
          <w:fldChar w:fldCharType="end"/>
        </w:r>
      </w:hyperlink>
    </w:p>
    <w:p w14:paraId="6C287452"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65" w:history="1">
        <w:r w:rsidR="004904EB" w:rsidRPr="00244BC9">
          <w:rPr>
            <w:rStyle w:val="Lienhypertexte"/>
            <w:rFonts w:eastAsia="Times New Roman"/>
            <w:noProof/>
            <w:sz w:val="24"/>
          </w:rPr>
          <w:t>II.3.3.</w:t>
        </w:r>
        <w:r w:rsidR="004904EB" w:rsidRPr="00244BC9">
          <w:rPr>
            <w:rStyle w:val="Lienhypertexte"/>
            <w:noProof/>
            <w:sz w:val="24"/>
          </w:rPr>
          <w:t xml:space="preserve"> La population active et les contraintes professionnelles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_Toc233029765 \h </w:instrText>
        </w:r>
        <w:r w:rsidR="004904EB" w:rsidRPr="00244BC9">
          <w:rPr>
            <w:noProof/>
            <w:webHidden/>
            <w:sz w:val="24"/>
          </w:rPr>
        </w:r>
        <w:r w:rsidR="004904EB" w:rsidRPr="00244BC9">
          <w:rPr>
            <w:noProof/>
            <w:webHidden/>
            <w:sz w:val="24"/>
          </w:rPr>
          <w:fldChar w:fldCharType="separate"/>
        </w:r>
        <w:r w:rsidR="00040D58">
          <w:rPr>
            <w:noProof/>
            <w:webHidden/>
            <w:sz w:val="24"/>
          </w:rPr>
          <w:t>14</w:t>
        </w:r>
        <w:r w:rsidR="004904EB" w:rsidRPr="00244BC9">
          <w:rPr>
            <w:noProof/>
            <w:webHidden/>
            <w:sz w:val="24"/>
          </w:rPr>
          <w:fldChar w:fldCharType="end"/>
        </w:r>
      </w:hyperlink>
    </w:p>
    <w:p w14:paraId="670358A2"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66" w:history="1">
        <w:r w:rsidR="004904EB" w:rsidRPr="00244BC9">
          <w:rPr>
            <w:rStyle w:val="Lienhypertexte"/>
            <w:noProof/>
            <w:sz w:val="24"/>
            <w:szCs w:val="24"/>
          </w:rPr>
          <w:t>II.4. Facteurs professionnels influençant la prévalence chez les actifs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_Toc233029766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14</w:t>
        </w:r>
        <w:r w:rsidR="004904EB" w:rsidRPr="00244BC9">
          <w:rPr>
            <w:noProof/>
            <w:webHidden/>
            <w:sz w:val="24"/>
            <w:szCs w:val="24"/>
          </w:rPr>
          <w:fldChar w:fldCharType="end"/>
        </w:r>
      </w:hyperlink>
    </w:p>
    <w:p w14:paraId="066C3FF5"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67" w:history="1">
        <w:r w:rsidR="004904EB" w:rsidRPr="00244BC9">
          <w:rPr>
            <w:rStyle w:val="Lienhypertexte"/>
            <w:rFonts w:eastAsia="Times New Roman"/>
            <w:noProof/>
            <w:sz w:val="24"/>
          </w:rPr>
          <w:t>II.4.1.</w:t>
        </w:r>
        <w:r w:rsidR="004904EB" w:rsidRPr="00244BC9">
          <w:rPr>
            <w:rStyle w:val="Lienhypertexte"/>
            <w:noProof/>
            <w:sz w:val="24"/>
          </w:rPr>
          <w:t xml:space="preserve"> Désynchronisation circadienne et horaires atypiques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_Toc233029767 \h </w:instrText>
        </w:r>
        <w:r w:rsidR="004904EB" w:rsidRPr="00244BC9">
          <w:rPr>
            <w:noProof/>
            <w:webHidden/>
            <w:sz w:val="24"/>
          </w:rPr>
        </w:r>
        <w:r w:rsidR="004904EB" w:rsidRPr="00244BC9">
          <w:rPr>
            <w:noProof/>
            <w:webHidden/>
            <w:sz w:val="24"/>
          </w:rPr>
          <w:fldChar w:fldCharType="separate"/>
        </w:r>
        <w:r w:rsidR="00040D58">
          <w:rPr>
            <w:noProof/>
            <w:webHidden/>
            <w:sz w:val="24"/>
          </w:rPr>
          <w:t>14</w:t>
        </w:r>
        <w:r w:rsidR="004904EB" w:rsidRPr="00244BC9">
          <w:rPr>
            <w:noProof/>
            <w:webHidden/>
            <w:sz w:val="24"/>
          </w:rPr>
          <w:fldChar w:fldCharType="end"/>
        </w:r>
      </w:hyperlink>
    </w:p>
    <w:p w14:paraId="01DE4C36"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68" w:history="1">
        <w:r w:rsidR="004904EB" w:rsidRPr="00244BC9">
          <w:rPr>
            <w:rStyle w:val="Lienhypertexte"/>
            <w:rFonts w:eastAsia="Times New Roman"/>
            <w:noProof/>
            <w:sz w:val="24"/>
          </w:rPr>
          <w:t>II.4.2.</w:t>
        </w:r>
        <w:r w:rsidR="004904EB" w:rsidRPr="00244BC9">
          <w:rPr>
            <w:rStyle w:val="Lienhypertexte"/>
            <w:noProof/>
            <w:sz w:val="24"/>
          </w:rPr>
          <w:t xml:space="preserve"> Exigences professionnelles et pression psychosociale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_Toc233029768 \h </w:instrText>
        </w:r>
        <w:r w:rsidR="004904EB" w:rsidRPr="00244BC9">
          <w:rPr>
            <w:noProof/>
            <w:webHidden/>
            <w:sz w:val="24"/>
          </w:rPr>
        </w:r>
        <w:r w:rsidR="004904EB" w:rsidRPr="00244BC9">
          <w:rPr>
            <w:noProof/>
            <w:webHidden/>
            <w:sz w:val="24"/>
          </w:rPr>
          <w:fldChar w:fldCharType="separate"/>
        </w:r>
        <w:r w:rsidR="00040D58">
          <w:rPr>
            <w:noProof/>
            <w:webHidden/>
            <w:sz w:val="24"/>
          </w:rPr>
          <w:t>15</w:t>
        </w:r>
        <w:r w:rsidR="004904EB" w:rsidRPr="00244BC9">
          <w:rPr>
            <w:noProof/>
            <w:webHidden/>
            <w:sz w:val="24"/>
          </w:rPr>
          <w:fldChar w:fldCharType="end"/>
        </w:r>
      </w:hyperlink>
    </w:p>
    <w:p w14:paraId="481E5B8E"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69" w:history="1">
        <w:r w:rsidR="004904EB" w:rsidRPr="00244BC9">
          <w:rPr>
            <w:rStyle w:val="Lienhypertexte"/>
            <w:rFonts w:eastAsia="Times New Roman"/>
            <w:noProof/>
            <w:sz w:val="24"/>
          </w:rPr>
          <w:t>II.4.3.</w:t>
        </w:r>
        <w:r w:rsidR="004904EB" w:rsidRPr="00244BC9">
          <w:rPr>
            <w:rStyle w:val="Lienhypertexte"/>
            <w:noProof/>
            <w:sz w:val="24"/>
          </w:rPr>
          <w:t xml:space="preserve"> Variables socio-démographiques et stratégies compensatoires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_Toc233029769 \h </w:instrText>
        </w:r>
        <w:r w:rsidR="004904EB" w:rsidRPr="00244BC9">
          <w:rPr>
            <w:noProof/>
            <w:webHidden/>
            <w:sz w:val="24"/>
          </w:rPr>
        </w:r>
        <w:r w:rsidR="004904EB" w:rsidRPr="00244BC9">
          <w:rPr>
            <w:noProof/>
            <w:webHidden/>
            <w:sz w:val="24"/>
          </w:rPr>
          <w:fldChar w:fldCharType="separate"/>
        </w:r>
        <w:r w:rsidR="00040D58">
          <w:rPr>
            <w:noProof/>
            <w:webHidden/>
            <w:sz w:val="24"/>
          </w:rPr>
          <w:t>15</w:t>
        </w:r>
        <w:r w:rsidR="004904EB" w:rsidRPr="00244BC9">
          <w:rPr>
            <w:noProof/>
            <w:webHidden/>
            <w:sz w:val="24"/>
          </w:rPr>
          <w:fldChar w:fldCharType="end"/>
        </w:r>
      </w:hyperlink>
    </w:p>
    <w:p w14:paraId="4FAB294F"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70" w:history="1">
        <w:r w:rsidR="004904EB" w:rsidRPr="00244BC9">
          <w:rPr>
            <w:rStyle w:val="Lienhypertexte"/>
            <w:i w:val="0"/>
            <w:iCs w:val="0"/>
            <w:noProof/>
            <w:szCs w:val="24"/>
          </w:rPr>
          <w:t>Chapitre III : Déterminants alimentaires associés à l’insomnie</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_Toc233029770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16</w:t>
        </w:r>
        <w:r w:rsidR="004904EB" w:rsidRPr="00244BC9">
          <w:rPr>
            <w:i w:val="0"/>
            <w:iCs w:val="0"/>
            <w:noProof/>
            <w:webHidden/>
            <w:szCs w:val="24"/>
          </w:rPr>
          <w:fldChar w:fldCharType="end"/>
        </w:r>
      </w:hyperlink>
    </w:p>
    <w:p w14:paraId="745C9A8E"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71" w:history="1">
        <w:r w:rsidR="004904EB" w:rsidRPr="00244BC9">
          <w:rPr>
            <w:rStyle w:val="Lienhypertexte"/>
            <w:noProof/>
            <w:sz w:val="24"/>
            <w:szCs w:val="24"/>
          </w:rPr>
          <w:t>III.1. Qualité et horaires des repas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_Toc233029771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17</w:t>
        </w:r>
        <w:r w:rsidR="004904EB" w:rsidRPr="00244BC9">
          <w:rPr>
            <w:noProof/>
            <w:webHidden/>
            <w:sz w:val="24"/>
            <w:szCs w:val="24"/>
          </w:rPr>
          <w:fldChar w:fldCharType="end"/>
        </w:r>
      </w:hyperlink>
    </w:p>
    <w:p w14:paraId="1FA23824"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72" w:history="1">
        <w:r w:rsidR="004904EB" w:rsidRPr="00244BC9">
          <w:rPr>
            <w:rStyle w:val="Lienhypertexte"/>
            <w:noProof/>
            <w:sz w:val="24"/>
            <w:szCs w:val="24"/>
          </w:rPr>
          <w:t>III.2. Impact de la caféine, théine, boissons énergisantes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_Toc233029772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18</w:t>
        </w:r>
        <w:r w:rsidR="004904EB" w:rsidRPr="00244BC9">
          <w:rPr>
            <w:noProof/>
            <w:webHidden/>
            <w:sz w:val="24"/>
            <w:szCs w:val="24"/>
          </w:rPr>
          <w:fldChar w:fldCharType="end"/>
        </w:r>
      </w:hyperlink>
    </w:p>
    <w:p w14:paraId="2D508EFA"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73" w:history="1">
        <w:r w:rsidR="004904EB" w:rsidRPr="00244BC9">
          <w:rPr>
            <w:rStyle w:val="Lienhypertexte"/>
            <w:rFonts w:eastAsia="Times New Roman"/>
            <w:noProof/>
            <w:sz w:val="24"/>
          </w:rPr>
          <w:t>III.2.1.</w:t>
        </w:r>
        <w:r w:rsidR="004904EB" w:rsidRPr="00244BC9">
          <w:rPr>
            <w:rStyle w:val="Lienhypertexte"/>
            <w:noProof/>
            <w:sz w:val="24"/>
          </w:rPr>
          <w:t xml:space="preserve"> Caféine/théine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_Toc233029773 \h </w:instrText>
        </w:r>
        <w:r w:rsidR="004904EB" w:rsidRPr="00244BC9">
          <w:rPr>
            <w:noProof/>
            <w:webHidden/>
            <w:sz w:val="24"/>
          </w:rPr>
        </w:r>
        <w:r w:rsidR="004904EB" w:rsidRPr="00244BC9">
          <w:rPr>
            <w:noProof/>
            <w:webHidden/>
            <w:sz w:val="24"/>
          </w:rPr>
          <w:fldChar w:fldCharType="separate"/>
        </w:r>
        <w:r w:rsidR="00040D58">
          <w:rPr>
            <w:noProof/>
            <w:webHidden/>
            <w:sz w:val="24"/>
          </w:rPr>
          <w:t>18</w:t>
        </w:r>
        <w:r w:rsidR="004904EB" w:rsidRPr="00244BC9">
          <w:rPr>
            <w:noProof/>
            <w:webHidden/>
            <w:sz w:val="24"/>
          </w:rPr>
          <w:fldChar w:fldCharType="end"/>
        </w:r>
      </w:hyperlink>
    </w:p>
    <w:p w14:paraId="0689D4C1"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74" w:history="1">
        <w:r w:rsidR="004904EB" w:rsidRPr="00244BC9">
          <w:rPr>
            <w:rStyle w:val="Lienhypertexte"/>
            <w:rFonts w:eastAsia="Times New Roman"/>
            <w:noProof/>
            <w:sz w:val="24"/>
          </w:rPr>
          <w:t>III.2.2.</w:t>
        </w:r>
        <w:r w:rsidR="004904EB" w:rsidRPr="00244BC9">
          <w:rPr>
            <w:rStyle w:val="Lienhypertexte"/>
            <w:noProof/>
            <w:sz w:val="24"/>
          </w:rPr>
          <w:t xml:space="preserve"> Boissons énergisantes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_Toc233029774 \h </w:instrText>
        </w:r>
        <w:r w:rsidR="004904EB" w:rsidRPr="00244BC9">
          <w:rPr>
            <w:noProof/>
            <w:webHidden/>
            <w:sz w:val="24"/>
          </w:rPr>
        </w:r>
        <w:r w:rsidR="004904EB" w:rsidRPr="00244BC9">
          <w:rPr>
            <w:noProof/>
            <w:webHidden/>
            <w:sz w:val="24"/>
          </w:rPr>
          <w:fldChar w:fldCharType="separate"/>
        </w:r>
        <w:r w:rsidR="00040D58">
          <w:rPr>
            <w:noProof/>
            <w:webHidden/>
            <w:sz w:val="24"/>
          </w:rPr>
          <w:t>18</w:t>
        </w:r>
        <w:r w:rsidR="004904EB" w:rsidRPr="00244BC9">
          <w:rPr>
            <w:noProof/>
            <w:webHidden/>
            <w:sz w:val="24"/>
          </w:rPr>
          <w:fldChar w:fldCharType="end"/>
        </w:r>
      </w:hyperlink>
    </w:p>
    <w:p w14:paraId="70B3B1F9"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75" w:history="1">
        <w:r w:rsidR="004904EB" w:rsidRPr="00244BC9">
          <w:rPr>
            <w:rStyle w:val="Lienhypertexte"/>
            <w:rFonts w:eastAsia="Times New Roman"/>
            <w:noProof/>
            <w:sz w:val="24"/>
          </w:rPr>
          <w:t>III.2.3.</w:t>
        </w:r>
        <w:r w:rsidR="004904EB" w:rsidRPr="00244BC9">
          <w:rPr>
            <w:rStyle w:val="Lienhypertexte"/>
            <w:noProof/>
            <w:sz w:val="24"/>
          </w:rPr>
          <w:t xml:space="preserve"> Consommation de sucre, aliments gras et ultra-transformés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_Toc233029775 \h </w:instrText>
        </w:r>
        <w:r w:rsidR="004904EB" w:rsidRPr="00244BC9">
          <w:rPr>
            <w:noProof/>
            <w:webHidden/>
            <w:sz w:val="24"/>
          </w:rPr>
        </w:r>
        <w:r w:rsidR="004904EB" w:rsidRPr="00244BC9">
          <w:rPr>
            <w:noProof/>
            <w:webHidden/>
            <w:sz w:val="24"/>
          </w:rPr>
          <w:fldChar w:fldCharType="separate"/>
        </w:r>
        <w:r w:rsidR="00040D58">
          <w:rPr>
            <w:noProof/>
            <w:webHidden/>
            <w:sz w:val="24"/>
          </w:rPr>
          <w:t>18</w:t>
        </w:r>
        <w:r w:rsidR="004904EB" w:rsidRPr="00244BC9">
          <w:rPr>
            <w:noProof/>
            <w:webHidden/>
            <w:sz w:val="24"/>
          </w:rPr>
          <w:fldChar w:fldCharType="end"/>
        </w:r>
      </w:hyperlink>
    </w:p>
    <w:p w14:paraId="38BF90B3"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76" w:history="1">
        <w:r w:rsidR="004904EB" w:rsidRPr="00244BC9">
          <w:rPr>
            <w:rStyle w:val="Lienhypertexte"/>
            <w:noProof/>
            <w:sz w:val="24"/>
            <w:szCs w:val="24"/>
          </w:rPr>
          <w:t>III.3. Carences nutritionnelles (magnésium, tryptophane, vitamine D, oméga-3…):</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_Toc233029776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19</w:t>
        </w:r>
        <w:r w:rsidR="004904EB" w:rsidRPr="00244BC9">
          <w:rPr>
            <w:noProof/>
            <w:webHidden/>
            <w:sz w:val="24"/>
            <w:szCs w:val="24"/>
          </w:rPr>
          <w:fldChar w:fldCharType="end"/>
        </w:r>
      </w:hyperlink>
    </w:p>
    <w:p w14:paraId="281EE497"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77" w:history="1">
        <w:r w:rsidR="004904EB" w:rsidRPr="00244BC9">
          <w:rPr>
            <w:rStyle w:val="Lienhypertexte"/>
            <w:rFonts w:eastAsia="Times New Roman"/>
            <w:noProof/>
            <w:sz w:val="24"/>
          </w:rPr>
          <w:t>III.3.1.</w:t>
        </w:r>
        <w:r w:rsidR="004904EB" w:rsidRPr="00244BC9">
          <w:rPr>
            <w:rStyle w:val="Lienhypertexte"/>
            <w:noProof/>
            <w:sz w:val="24"/>
          </w:rPr>
          <w:t xml:space="preserve"> Magnésium</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_Toc233029777 \h </w:instrText>
        </w:r>
        <w:r w:rsidR="004904EB" w:rsidRPr="00244BC9">
          <w:rPr>
            <w:noProof/>
            <w:webHidden/>
            <w:sz w:val="24"/>
          </w:rPr>
        </w:r>
        <w:r w:rsidR="004904EB" w:rsidRPr="00244BC9">
          <w:rPr>
            <w:noProof/>
            <w:webHidden/>
            <w:sz w:val="24"/>
          </w:rPr>
          <w:fldChar w:fldCharType="separate"/>
        </w:r>
        <w:r w:rsidR="00040D58">
          <w:rPr>
            <w:noProof/>
            <w:webHidden/>
            <w:sz w:val="24"/>
          </w:rPr>
          <w:t>20</w:t>
        </w:r>
        <w:r w:rsidR="004904EB" w:rsidRPr="00244BC9">
          <w:rPr>
            <w:noProof/>
            <w:webHidden/>
            <w:sz w:val="24"/>
          </w:rPr>
          <w:fldChar w:fldCharType="end"/>
        </w:r>
      </w:hyperlink>
    </w:p>
    <w:p w14:paraId="44344C39"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78" w:history="1">
        <w:r w:rsidR="004904EB" w:rsidRPr="00244BC9">
          <w:rPr>
            <w:rStyle w:val="Lienhypertexte"/>
            <w:rFonts w:eastAsia="Times New Roman"/>
            <w:noProof/>
            <w:sz w:val="24"/>
          </w:rPr>
          <w:t>III.3.2.</w:t>
        </w:r>
        <w:r w:rsidR="004904EB" w:rsidRPr="00244BC9">
          <w:rPr>
            <w:rStyle w:val="Lienhypertexte"/>
            <w:noProof/>
            <w:sz w:val="24"/>
          </w:rPr>
          <w:t xml:space="preserve"> Tryptophane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_Toc233029778 \h </w:instrText>
        </w:r>
        <w:r w:rsidR="004904EB" w:rsidRPr="00244BC9">
          <w:rPr>
            <w:noProof/>
            <w:webHidden/>
            <w:sz w:val="24"/>
          </w:rPr>
        </w:r>
        <w:r w:rsidR="004904EB" w:rsidRPr="00244BC9">
          <w:rPr>
            <w:noProof/>
            <w:webHidden/>
            <w:sz w:val="24"/>
          </w:rPr>
          <w:fldChar w:fldCharType="separate"/>
        </w:r>
        <w:r w:rsidR="00040D58">
          <w:rPr>
            <w:noProof/>
            <w:webHidden/>
            <w:sz w:val="24"/>
          </w:rPr>
          <w:t>20</w:t>
        </w:r>
        <w:r w:rsidR="004904EB" w:rsidRPr="00244BC9">
          <w:rPr>
            <w:noProof/>
            <w:webHidden/>
            <w:sz w:val="24"/>
          </w:rPr>
          <w:fldChar w:fldCharType="end"/>
        </w:r>
      </w:hyperlink>
    </w:p>
    <w:p w14:paraId="255CF89B"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79" w:history="1">
        <w:r w:rsidR="004904EB" w:rsidRPr="00244BC9">
          <w:rPr>
            <w:rStyle w:val="Lienhypertexte"/>
            <w:rFonts w:eastAsia="Times New Roman"/>
            <w:noProof/>
            <w:sz w:val="24"/>
          </w:rPr>
          <w:t>III.3.3.</w:t>
        </w:r>
        <w:r w:rsidR="004904EB" w:rsidRPr="00244BC9">
          <w:rPr>
            <w:rStyle w:val="Lienhypertexte"/>
            <w:noProof/>
            <w:sz w:val="24"/>
          </w:rPr>
          <w:t xml:space="preserve"> La Vitamine D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_Toc233029779 \h </w:instrText>
        </w:r>
        <w:r w:rsidR="004904EB" w:rsidRPr="00244BC9">
          <w:rPr>
            <w:noProof/>
            <w:webHidden/>
            <w:sz w:val="24"/>
          </w:rPr>
        </w:r>
        <w:r w:rsidR="004904EB" w:rsidRPr="00244BC9">
          <w:rPr>
            <w:noProof/>
            <w:webHidden/>
            <w:sz w:val="24"/>
          </w:rPr>
          <w:fldChar w:fldCharType="separate"/>
        </w:r>
        <w:r w:rsidR="00040D58">
          <w:rPr>
            <w:noProof/>
            <w:webHidden/>
            <w:sz w:val="24"/>
          </w:rPr>
          <w:t>21</w:t>
        </w:r>
        <w:r w:rsidR="004904EB" w:rsidRPr="00244BC9">
          <w:rPr>
            <w:noProof/>
            <w:webHidden/>
            <w:sz w:val="24"/>
          </w:rPr>
          <w:fldChar w:fldCharType="end"/>
        </w:r>
      </w:hyperlink>
    </w:p>
    <w:p w14:paraId="7ABA1A3D"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80" w:history="1">
        <w:r w:rsidR="004904EB" w:rsidRPr="00244BC9">
          <w:rPr>
            <w:rStyle w:val="Lienhypertexte"/>
            <w:rFonts w:eastAsia="Times New Roman"/>
            <w:noProof/>
            <w:sz w:val="24"/>
          </w:rPr>
          <w:t>III.3.4.</w:t>
        </w:r>
        <w:r w:rsidR="004904EB" w:rsidRPr="00244BC9">
          <w:rPr>
            <w:rStyle w:val="Lienhypertexte"/>
            <w:noProof/>
            <w:sz w:val="24"/>
          </w:rPr>
          <w:t xml:space="preserve"> Les Oméga-3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_Toc233029780 \h </w:instrText>
        </w:r>
        <w:r w:rsidR="004904EB" w:rsidRPr="00244BC9">
          <w:rPr>
            <w:noProof/>
            <w:webHidden/>
            <w:sz w:val="24"/>
          </w:rPr>
        </w:r>
        <w:r w:rsidR="004904EB" w:rsidRPr="00244BC9">
          <w:rPr>
            <w:noProof/>
            <w:webHidden/>
            <w:sz w:val="24"/>
          </w:rPr>
          <w:fldChar w:fldCharType="separate"/>
        </w:r>
        <w:r w:rsidR="00040D58">
          <w:rPr>
            <w:noProof/>
            <w:webHidden/>
            <w:sz w:val="24"/>
          </w:rPr>
          <w:t>21</w:t>
        </w:r>
        <w:r w:rsidR="004904EB" w:rsidRPr="00244BC9">
          <w:rPr>
            <w:noProof/>
            <w:webHidden/>
            <w:sz w:val="24"/>
          </w:rPr>
          <w:fldChar w:fldCharType="end"/>
        </w:r>
      </w:hyperlink>
    </w:p>
    <w:p w14:paraId="508D7E62"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81" w:history="1">
        <w:r w:rsidR="004904EB" w:rsidRPr="00244BC9">
          <w:rPr>
            <w:rStyle w:val="Lienhypertexte"/>
            <w:noProof/>
            <w:sz w:val="24"/>
            <w:szCs w:val="24"/>
          </w:rPr>
          <w:t>III.4. Rôle du microbiote intestinal et axe intestin-cerveau</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_Toc233029781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21</w:t>
        </w:r>
        <w:r w:rsidR="004904EB" w:rsidRPr="00244BC9">
          <w:rPr>
            <w:noProof/>
            <w:webHidden/>
            <w:sz w:val="24"/>
            <w:szCs w:val="24"/>
          </w:rPr>
          <w:fldChar w:fldCharType="end"/>
        </w:r>
      </w:hyperlink>
    </w:p>
    <w:p w14:paraId="5F3668EA"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82" w:history="1">
        <w:r w:rsidR="004904EB" w:rsidRPr="00244BC9">
          <w:rPr>
            <w:rStyle w:val="Lienhypertexte"/>
            <w:rFonts w:eastAsia="Times New Roman"/>
            <w:noProof/>
            <w:sz w:val="24"/>
          </w:rPr>
          <w:t>III.4.1.</w:t>
        </w:r>
        <w:r w:rsidR="004904EB" w:rsidRPr="00244BC9">
          <w:rPr>
            <w:rStyle w:val="Lienhypertexte"/>
            <w:noProof/>
            <w:sz w:val="24"/>
          </w:rPr>
          <w:t xml:space="preserve"> Mécanismes de l’Axe Intestin-Cerveau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_Toc233029782 \h </w:instrText>
        </w:r>
        <w:r w:rsidR="004904EB" w:rsidRPr="00244BC9">
          <w:rPr>
            <w:noProof/>
            <w:webHidden/>
            <w:sz w:val="24"/>
          </w:rPr>
        </w:r>
        <w:r w:rsidR="004904EB" w:rsidRPr="00244BC9">
          <w:rPr>
            <w:noProof/>
            <w:webHidden/>
            <w:sz w:val="24"/>
          </w:rPr>
          <w:fldChar w:fldCharType="separate"/>
        </w:r>
        <w:r w:rsidR="00040D58">
          <w:rPr>
            <w:noProof/>
            <w:webHidden/>
            <w:sz w:val="24"/>
          </w:rPr>
          <w:t>22</w:t>
        </w:r>
        <w:r w:rsidR="004904EB" w:rsidRPr="00244BC9">
          <w:rPr>
            <w:noProof/>
            <w:webHidden/>
            <w:sz w:val="24"/>
          </w:rPr>
          <w:fldChar w:fldCharType="end"/>
        </w:r>
      </w:hyperlink>
    </w:p>
    <w:p w14:paraId="4563C7C0"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83" w:history="1">
        <w:r w:rsidR="004904EB" w:rsidRPr="00244BC9">
          <w:rPr>
            <w:rStyle w:val="Lienhypertexte"/>
            <w:rFonts w:eastAsia="Times New Roman"/>
            <w:noProof/>
            <w:sz w:val="24"/>
          </w:rPr>
          <w:t>III.4.2.</w:t>
        </w:r>
        <w:r w:rsidR="004904EB" w:rsidRPr="00244BC9">
          <w:rPr>
            <w:rStyle w:val="Lienhypertexte"/>
            <w:noProof/>
            <w:sz w:val="24"/>
          </w:rPr>
          <w:t xml:space="preserve"> Altérations microbiennes et perspectives thérapeutiques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_Toc233029783 \h </w:instrText>
        </w:r>
        <w:r w:rsidR="004904EB" w:rsidRPr="00244BC9">
          <w:rPr>
            <w:noProof/>
            <w:webHidden/>
            <w:sz w:val="24"/>
          </w:rPr>
        </w:r>
        <w:r w:rsidR="004904EB" w:rsidRPr="00244BC9">
          <w:rPr>
            <w:noProof/>
            <w:webHidden/>
            <w:sz w:val="24"/>
          </w:rPr>
          <w:fldChar w:fldCharType="separate"/>
        </w:r>
        <w:r w:rsidR="00040D58">
          <w:rPr>
            <w:noProof/>
            <w:webHidden/>
            <w:sz w:val="24"/>
          </w:rPr>
          <w:t>22</w:t>
        </w:r>
        <w:r w:rsidR="004904EB" w:rsidRPr="00244BC9">
          <w:rPr>
            <w:noProof/>
            <w:webHidden/>
            <w:sz w:val="24"/>
          </w:rPr>
          <w:fldChar w:fldCharType="end"/>
        </w:r>
      </w:hyperlink>
    </w:p>
    <w:p w14:paraId="1FF2FC6D"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84" w:history="1">
        <w:r w:rsidR="004904EB" w:rsidRPr="00244BC9">
          <w:rPr>
            <w:rStyle w:val="Lienhypertexte"/>
            <w:noProof/>
            <w:sz w:val="24"/>
            <w:szCs w:val="24"/>
          </w:rPr>
          <w:t>III.5. Habitudes alimentaires spécifiques de la population active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_Toc233029784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22</w:t>
        </w:r>
        <w:r w:rsidR="004904EB" w:rsidRPr="00244BC9">
          <w:rPr>
            <w:noProof/>
            <w:webHidden/>
            <w:sz w:val="24"/>
            <w:szCs w:val="24"/>
          </w:rPr>
          <w:fldChar w:fldCharType="end"/>
        </w:r>
      </w:hyperlink>
    </w:p>
    <w:p w14:paraId="47CA95BF"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85" w:history="1">
        <w:r w:rsidR="004904EB" w:rsidRPr="00244BC9">
          <w:rPr>
            <w:rStyle w:val="Lienhypertexte"/>
            <w:i w:val="0"/>
            <w:iCs w:val="0"/>
            <w:noProof/>
            <w:szCs w:val="24"/>
          </w:rPr>
          <w:t>Chapitre IV : Déterminants psychosociaux de l’insomnie</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_Toc233029785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24</w:t>
        </w:r>
        <w:r w:rsidR="004904EB" w:rsidRPr="00244BC9">
          <w:rPr>
            <w:i w:val="0"/>
            <w:iCs w:val="0"/>
            <w:noProof/>
            <w:webHidden/>
            <w:szCs w:val="24"/>
          </w:rPr>
          <w:fldChar w:fldCharType="end"/>
        </w:r>
      </w:hyperlink>
    </w:p>
    <w:p w14:paraId="41DFAA69"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86" w:history="1">
        <w:r w:rsidR="004904EB" w:rsidRPr="00244BC9">
          <w:rPr>
            <w:rStyle w:val="Lienhypertexte"/>
            <w:noProof/>
            <w:sz w:val="24"/>
            <w:szCs w:val="24"/>
          </w:rPr>
          <w:t>IV.1. Stress professionnel et charge mentale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_Toc233029786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25</w:t>
        </w:r>
        <w:r w:rsidR="004904EB" w:rsidRPr="00244BC9">
          <w:rPr>
            <w:noProof/>
            <w:webHidden/>
            <w:sz w:val="24"/>
            <w:szCs w:val="24"/>
          </w:rPr>
          <w:fldChar w:fldCharType="end"/>
        </w:r>
      </w:hyperlink>
    </w:p>
    <w:p w14:paraId="3C9958CF"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87" w:history="1">
        <w:r w:rsidR="004904EB" w:rsidRPr="00244BC9">
          <w:rPr>
            <w:rStyle w:val="Lienhypertexte"/>
            <w:noProof/>
            <w:sz w:val="24"/>
            <w:szCs w:val="24"/>
          </w:rPr>
          <w:t>IV.2. Burn-out, anxiété, dépression</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_Toc233029787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25</w:t>
        </w:r>
        <w:r w:rsidR="004904EB" w:rsidRPr="00244BC9">
          <w:rPr>
            <w:noProof/>
            <w:webHidden/>
            <w:sz w:val="24"/>
            <w:szCs w:val="24"/>
          </w:rPr>
          <w:fldChar w:fldCharType="end"/>
        </w:r>
      </w:hyperlink>
    </w:p>
    <w:p w14:paraId="61F0CECB"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88" w:history="1">
        <w:r w:rsidR="004904EB" w:rsidRPr="00244BC9">
          <w:rPr>
            <w:rStyle w:val="Lienhypertexte"/>
            <w:noProof/>
            <w:sz w:val="24"/>
            <w:szCs w:val="24"/>
          </w:rPr>
          <w:t>IV.3. Pression sociale et familiale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_Toc233029788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26</w:t>
        </w:r>
        <w:r w:rsidR="004904EB" w:rsidRPr="00244BC9">
          <w:rPr>
            <w:noProof/>
            <w:webHidden/>
            <w:sz w:val="24"/>
            <w:szCs w:val="24"/>
          </w:rPr>
          <w:fldChar w:fldCharType="end"/>
        </w:r>
      </w:hyperlink>
    </w:p>
    <w:p w14:paraId="6E3A3A87"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89" w:history="1">
        <w:r w:rsidR="004904EB" w:rsidRPr="00244BC9">
          <w:rPr>
            <w:rStyle w:val="Lienhypertexte"/>
            <w:noProof/>
            <w:sz w:val="24"/>
            <w:szCs w:val="24"/>
          </w:rPr>
          <w:t>IV.4. Usage des écrans, hyperconnectivité</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_Toc233029789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27</w:t>
        </w:r>
        <w:r w:rsidR="004904EB" w:rsidRPr="00244BC9">
          <w:rPr>
            <w:noProof/>
            <w:webHidden/>
            <w:sz w:val="24"/>
            <w:szCs w:val="24"/>
          </w:rPr>
          <w:fldChar w:fldCharType="end"/>
        </w:r>
      </w:hyperlink>
    </w:p>
    <w:p w14:paraId="4AE445C1"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90" w:history="1">
        <w:r w:rsidR="004904EB" w:rsidRPr="00244BC9">
          <w:rPr>
            <w:rStyle w:val="Lienhypertexte"/>
            <w:noProof/>
            <w:sz w:val="24"/>
            <w:szCs w:val="24"/>
          </w:rPr>
          <w:t>IV.5. Isolement, relations sociales et soutien social</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_Toc233029790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27</w:t>
        </w:r>
        <w:r w:rsidR="004904EB" w:rsidRPr="00244BC9">
          <w:rPr>
            <w:noProof/>
            <w:webHidden/>
            <w:sz w:val="24"/>
            <w:szCs w:val="24"/>
          </w:rPr>
          <w:fldChar w:fldCharType="end"/>
        </w:r>
      </w:hyperlink>
    </w:p>
    <w:p w14:paraId="3254C891"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91" w:history="1">
        <w:r w:rsidR="004904EB" w:rsidRPr="00244BC9">
          <w:rPr>
            <w:rStyle w:val="Lienhypertexte"/>
            <w:noProof/>
            <w:sz w:val="24"/>
            <w:szCs w:val="24"/>
          </w:rPr>
          <w:t>IV.6. Facteurs environnementaux et conditions de travail (travail posté, horaires décalés)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_Toc233029791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28</w:t>
        </w:r>
        <w:r w:rsidR="004904EB" w:rsidRPr="00244BC9">
          <w:rPr>
            <w:noProof/>
            <w:webHidden/>
            <w:sz w:val="24"/>
            <w:szCs w:val="24"/>
          </w:rPr>
          <w:fldChar w:fldCharType="end"/>
        </w:r>
      </w:hyperlink>
    </w:p>
    <w:p w14:paraId="799F3924"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92" w:history="1">
        <w:r w:rsidR="004904EB" w:rsidRPr="00244BC9">
          <w:rPr>
            <w:rStyle w:val="Lienhypertexte"/>
            <w:i w:val="0"/>
            <w:iCs w:val="0"/>
            <w:noProof/>
            <w:szCs w:val="24"/>
          </w:rPr>
          <w:t>Chapitre V : Conséquences de l’insomnie chez la population active</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_Toc233029792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29</w:t>
        </w:r>
        <w:r w:rsidR="004904EB" w:rsidRPr="00244BC9">
          <w:rPr>
            <w:i w:val="0"/>
            <w:iCs w:val="0"/>
            <w:noProof/>
            <w:webHidden/>
            <w:szCs w:val="24"/>
          </w:rPr>
          <w:fldChar w:fldCharType="end"/>
        </w:r>
      </w:hyperlink>
    </w:p>
    <w:p w14:paraId="6C600B71"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93" w:history="1">
        <w:r w:rsidR="004904EB" w:rsidRPr="00244BC9">
          <w:rPr>
            <w:rStyle w:val="Lienhypertexte"/>
            <w:noProof/>
            <w:sz w:val="24"/>
            <w:szCs w:val="24"/>
          </w:rPr>
          <w:t>V.1. Performances cognitives et productivité</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_Toc233029793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30</w:t>
        </w:r>
        <w:r w:rsidR="004904EB" w:rsidRPr="00244BC9">
          <w:rPr>
            <w:noProof/>
            <w:webHidden/>
            <w:sz w:val="24"/>
            <w:szCs w:val="24"/>
          </w:rPr>
          <w:fldChar w:fldCharType="end"/>
        </w:r>
      </w:hyperlink>
    </w:p>
    <w:p w14:paraId="3BA3E783"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94" w:history="1">
        <w:r w:rsidR="004904EB" w:rsidRPr="00244BC9">
          <w:rPr>
            <w:rStyle w:val="Lienhypertexte"/>
            <w:noProof/>
            <w:sz w:val="24"/>
            <w:szCs w:val="24"/>
          </w:rPr>
          <w:t>V.2. Santé métabolique, cardiovasculaire et mentale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_Toc233029794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31</w:t>
        </w:r>
        <w:r w:rsidR="004904EB" w:rsidRPr="00244BC9">
          <w:rPr>
            <w:noProof/>
            <w:webHidden/>
            <w:sz w:val="24"/>
            <w:szCs w:val="24"/>
          </w:rPr>
          <w:fldChar w:fldCharType="end"/>
        </w:r>
      </w:hyperlink>
    </w:p>
    <w:p w14:paraId="19F55101"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95" w:history="1">
        <w:r w:rsidR="004904EB" w:rsidRPr="00244BC9">
          <w:rPr>
            <w:rStyle w:val="Lienhypertexte"/>
            <w:noProof/>
            <w:sz w:val="24"/>
            <w:szCs w:val="24"/>
          </w:rPr>
          <w:t>V.3. Accidents professionnels et risques de sécurité</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_Toc233029795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32</w:t>
        </w:r>
        <w:r w:rsidR="004904EB" w:rsidRPr="00244BC9">
          <w:rPr>
            <w:noProof/>
            <w:webHidden/>
            <w:sz w:val="24"/>
            <w:szCs w:val="24"/>
          </w:rPr>
          <w:fldChar w:fldCharType="end"/>
        </w:r>
      </w:hyperlink>
    </w:p>
    <w:p w14:paraId="7331409E"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96" w:history="1">
        <w:r w:rsidR="004904EB" w:rsidRPr="00244BC9">
          <w:rPr>
            <w:rStyle w:val="Lienhypertexte"/>
            <w:noProof/>
            <w:sz w:val="24"/>
            <w:szCs w:val="24"/>
          </w:rPr>
          <w:t>V.4. Qualité de vie et impacts socio-économiques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_Toc233029796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33</w:t>
        </w:r>
        <w:r w:rsidR="004904EB" w:rsidRPr="00244BC9">
          <w:rPr>
            <w:noProof/>
            <w:webHidden/>
            <w:sz w:val="24"/>
            <w:szCs w:val="24"/>
          </w:rPr>
          <w:fldChar w:fldCharType="end"/>
        </w:r>
      </w:hyperlink>
    </w:p>
    <w:p w14:paraId="4388E283"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797" w:history="1">
        <w:r w:rsidR="004904EB" w:rsidRPr="00244BC9">
          <w:rPr>
            <w:rStyle w:val="Lienhypertexte"/>
            <w:i w:val="0"/>
            <w:iCs w:val="0"/>
            <w:noProof/>
            <w:szCs w:val="24"/>
          </w:rPr>
          <w:t>Chapitre VI : Stratégies de prévention et interventions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_Toc233029797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36</w:t>
        </w:r>
        <w:r w:rsidR="004904EB" w:rsidRPr="00244BC9">
          <w:rPr>
            <w:i w:val="0"/>
            <w:iCs w:val="0"/>
            <w:noProof/>
            <w:webHidden/>
            <w:szCs w:val="24"/>
          </w:rPr>
          <w:fldChar w:fldCharType="end"/>
        </w:r>
      </w:hyperlink>
    </w:p>
    <w:p w14:paraId="756691D4"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798" w:history="1">
        <w:r w:rsidR="004904EB" w:rsidRPr="00244BC9">
          <w:rPr>
            <w:rStyle w:val="Lienhypertexte"/>
            <w:noProof/>
            <w:sz w:val="24"/>
            <w:szCs w:val="24"/>
          </w:rPr>
          <w:t>VI.1. Hygiène du sommeil</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_Toc233029798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37</w:t>
        </w:r>
        <w:r w:rsidR="004904EB" w:rsidRPr="00244BC9">
          <w:rPr>
            <w:noProof/>
            <w:webHidden/>
            <w:sz w:val="24"/>
            <w:szCs w:val="24"/>
          </w:rPr>
          <w:fldChar w:fldCharType="end"/>
        </w:r>
      </w:hyperlink>
    </w:p>
    <w:p w14:paraId="7AF574D6"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799" w:history="1">
        <w:r w:rsidR="004904EB" w:rsidRPr="00244BC9">
          <w:rPr>
            <w:rStyle w:val="Lienhypertexte"/>
            <w:noProof/>
            <w:sz w:val="24"/>
          </w:rPr>
          <w:t>VI.1.1. Règles d’hygiène et mécanismes physiologiques: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_Toc233029799 \h </w:instrText>
        </w:r>
        <w:r w:rsidR="004904EB" w:rsidRPr="00244BC9">
          <w:rPr>
            <w:noProof/>
            <w:webHidden/>
            <w:sz w:val="24"/>
          </w:rPr>
        </w:r>
        <w:r w:rsidR="004904EB" w:rsidRPr="00244BC9">
          <w:rPr>
            <w:noProof/>
            <w:webHidden/>
            <w:sz w:val="24"/>
          </w:rPr>
          <w:fldChar w:fldCharType="separate"/>
        </w:r>
        <w:r w:rsidR="00040D58">
          <w:rPr>
            <w:noProof/>
            <w:webHidden/>
            <w:sz w:val="24"/>
          </w:rPr>
          <w:t>37</w:t>
        </w:r>
        <w:r w:rsidR="004904EB" w:rsidRPr="00244BC9">
          <w:rPr>
            <w:noProof/>
            <w:webHidden/>
            <w:sz w:val="24"/>
          </w:rPr>
          <w:fldChar w:fldCharType="end"/>
        </w:r>
      </w:hyperlink>
    </w:p>
    <w:p w14:paraId="35903BA4"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00" w:history="1">
        <w:r w:rsidR="004904EB" w:rsidRPr="00244BC9">
          <w:rPr>
            <w:rStyle w:val="Lienhypertexte"/>
            <w:rFonts w:eastAsia="Times New Roman"/>
            <w:noProof/>
            <w:sz w:val="24"/>
          </w:rPr>
          <w:t>VI.1.2.</w:t>
        </w:r>
        <w:r w:rsidR="004904EB" w:rsidRPr="00244BC9">
          <w:rPr>
            <w:rStyle w:val="Lienhypertexte"/>
            <w:noProof/>
            <w:sz w:val="24"/>
          </w:rPr>
          <w:t xml:space="preserve"> Utilisation en santé publique et en prévention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_Toc233029800 \h </w:instrText>
        </w:r>
        <w:r w:rsidR="004904EB" w:rsidRPr="00244BC9">
          <w:rPr>
            <w:noProof/>
            <w:webHidden/>
            <w:sz w:val="24"/>
          </w:rPr>
        </w:r>
        <w:r w:rsidR="004904EB" w:rsidRPr="00244BC9">
          <w:rPr>
            <w:noProof/>
            <w:webHidden/>
            <w:sz w:val="24"/>
          </w:rPr>
          <w:fldChar w:fldCharType="separate"/>
        </w:r>
        <w:r w:rsidR="00040D58">
          <w:rPr>
            <w:noProof/>
            <w:webHidden/>
            <w:sz w:val="24"/>
          </w:rPr>
          <w:t>38</w:t>
        </w:r>
        <w:r w:rsidR="004904EB" w:rsidRPr="00244BC9">
          <w:rPr>
            <w:noProof/>
            <w:webHidden/>
            <w:sz w:val="24"/>
          </w:rPr>
          <w:fldChar w:fldCharType="end"/>
        </w:r>
      </w:hyperlink>
    </w:p>
    <w:p w14:paraId="794CCCD4"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01" w:history="1">
        <w:r w:rsidR="004904EB" w:rsidRPr="00244BC9">
          <w:rPr>
            <w:rStyle w:val="Lienhypertexte"/>
            <w:noProof/>
            <w:sz w:val="24"/>
            <w:szCs w:val="24"/>
          </w:rPr>
          <w:t>VI.2. Approches nutritionnelles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_Toc233029801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38</w:t>
        </w:r>
        <w:r w:rsidR="004904EB" w:rsidRPr="00244BC9">
          <w:rPr>
            <w:noProof/>
            <w:webHidden/>
            <w:sz w:val="24"/>
            <w:szCs w:val="24"/>
          </w:rPr>
          <w:fldChar w:fldCharType="end"/>
        </w:r>
      </w:hyperlink>
    </w:p>
    <w:p w14:paraId="125AE172"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02" w:history="1">
        <w:r w:rsidR="004904EB" w:rsidRPr="00244BC9">
          <w:rPr>
            <w:rStyle w:val="Lienhypertexte"/>
            <w:noProof/>
            <w:sz w:val="24"/>
            <w:szCs w:val="24"/>
          </w:rPr>
          <w:t>VI.3. Gestion du stress et interventions psychosociales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_Toc233029802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40</w:t>
        </w:r>
        <w:r w:rsidR="004904EB" w:rsidRPr="00244BC9">
          <w:rPr>
            <w:noProof/>
            <w:webHidden/>
            <w:sz w:val="24"/>
            <w:szCs w:val="24"/>
          </w:rPr>
          <w:fldChar w:fldCharType="end"/>
        </w:r>
      </w:hyperlink>
    </w:p>
    <w:p w14:paraId="438792C7"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03" w:history="1">
        <w:r w:rsidR="004904EB" w:rsidRPr="00244BC9">
          <w:rPr>
            <w:rStyle w:val="Lienhypertexte"/>
            <w:noProof/>
            <w:sz w:val="24"/>
            <w:szCs w:val="24"/>
          </w:rPr>
          <w:t>VI.4. Approches comportementales : TCC-I, mindfulness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_Toc233029803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40</w:t>
        </w:r>
        <w:r w:rsidR="004904EB" w:rsidRPr="00244BC9">
          <w:rPr>
            <w:noProof/>
            <w:webHidden/>
            <w:sz w:val="24"/>
            <w:szCs w:val="24"/>
          </w:rPr>
          <w:fldChar w:fldCharType="end"/>
        </w:r>
      </w:hyperlink>
    </w:p>
    <w:p w14:paraId="4316B742"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04" w:history="1">
        <w:r w:rsidR="004904EB" w:rsidRPr="00244BC9">
          <w:rPr>
            <w:rStyle w:val="Lienhypertexte"/>
            <w:noProof/>
            <w:sz w:val="24"/>
            <w:szCs w:val="24"/>
          </w:rPr>
          <w:t>VI.5. Activité physique et régularité circadienne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_Toc233029804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41</w:t>
        </w:r>
        <w:r w:rsidR="004904EB" w:rsidRPr="00244BC9">
          <w:rPr>
            <w:noProof/>
            <w:webHidden/>
            <w:sz w:val="24"/>
            <w:szCs w:val="24"/>
          </w:rPr>
          <w:fldChar w:fldCharType="end"/>
        </w:r>
      </w:hyperlink>
    </w:p>
    <w:p w14:paraId="59812615"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05" w:history="1">
        <w:r w:rsidR="004904EB" w:rsidRPr="00244BC9">
          <w:rPr>
            <w:rStyle w:val="Lienhypertexte"/>
            <w:i w:val="0"/>
            <w:iCs w:val="0"/>
            <w:noProof/>
            <w:szCs w:val="24"/>
          </w:rPr>
          <w:t>PARTIE II : Matériels et Méthodes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_Toc233029805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43</w:t>
        </w:r>
        <w:r w:rsidR="004904EB" w:rsidRPr="00244BC9">
          <w:rPr>
            <w:i w:val="0"/>
            <w:iCs w:val="0"/>
            <w:noProof/>
            <w:webHidden/>
            <w:szCs w:val="24"/>
          </w:rPr>
          <w:fldChar w:fldCharType="end"/>
        </w:r>
      </w:hyperlink>
    </w:p>
    <w:p w14:paraId="4A9EDBEE"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06" w:history="1">
        <w:r w:rsidR="004904EB" w:rsidRPr="00244BC9">
          <w:rPr>
            <w:rStyle w:val="Lienhypertexte"/>
            <w:i w:val="0"/>
            <w:iCs w:val="0"/>
            <w:noProof/>
            <w:szCs w:val="24"/>
          </w:rPr>
          <w:t>Chapitre I : Cadre et Type de l'Étude</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_Toc233029806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44</w:t>
        </w:r>
        <w:r w:rsidR="004904EB" w:rsidRPr="00244BC9">
          <w:rPr>
            <w:i w:val="0"/>
            <w:iCs w:val="0"/>
            <w:noProof/>
            <w:webHidden/>
            <w:szCs w:val="24"/>
          </w:rPr>
          <w:fldChar w:fldCharType="end"/>
        </w:r>
      </w:hyperlink>
    </w:p>
    <w:p w14:paraId="4B680D4E"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07" w:history="1">
        <w:r w:rsidR="004904EB" w:rsidRPr="00244BC9">
          <w:rPr>
            <w:rStyle w:val="Lienhypertexte"/>
            <w:noProof/>
            <w:sz w:val="24"/>
            <w:szCs w:val="24"/>
          </w:rPr>
          <w:t>I.1. Type d'étude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_Toc233029807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45</w:t>
        </w:r>
        <w:r w:rsidR="004904EB" w:rsidRPr="00244BC9">
          <w:rPr>
            <w:noProof/>
            <w:webHidden/>
            <w:sz w:val="24"/>
            <w:szCs w:val="24"/>
          </w:rPr>
          <w:fldChar w:fldCharType="end"/>
        </w:r>
      </w:hyperlink>
    </w:p>
    <w:p w14:paraId="71D34CFD"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08" w:history="1">
        <w:r w:rsidR="004904EB" w:rsidRPr="00244BC9">
          <w:rPr>
            <w:rStyle w:val="Lienhypertexte"/>
            <w:noProof/>
            <w:sz w:val="24"/>
            <w:szCs w:val="24"/>
          </w:rPr>
          <w:t>I.2. Lieu de l'étude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_Toc233029808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45</w:t>
        </w:r>
        <w:r w:rsidR="004904EB" w:rsidRPr="00244BC9">
          <w:rPr>
            <w:noProof/>
            <w:webHidden/>
            <w:sz w:val="24"/>
            <w:szCs w:val="24"/>
          </w:rPr>
          <w:fldChar w:fldCharType="end"/>
        </w:r>
      </w:hyperlink>
    </w:p>
    <w:p w14:paraId="523D7614"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09" w:history="1">
        <w:r w:rsidR="004904EB" w:rsidRPr="00244BC9">
          <w:rPr>
            <w:rStyle w:val="Lienhypertexte"/>
            <w:rFonts w:eastAsia="Times New Roman"/>
            <w:noProof/>
            <w:sz w:val="24"/>
            <w:szCs w:val="24"/>
          </w:rPr>
          <w:t>I.3.</w:t>
        </w:r>
        <w:r w:rsidR="004904EB" w:rsidRPr="00244BC9">
          <w:rPr>
            <w:rStyle w:val="Lienhypertexte"/>
            <w:noProof/>
            <w:sz w:val="24"/>
            <w:szCs w:val="24"/>
          </w:rPr>
          <w:t xml:space="preserve"> Période de l'étude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_Toc233029809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45</w:t>
        </w:r>
        <w:r w:rsidR="004904EB" w:rsidRPr="00244BC9">
          <w:rPr>
            <w:noProof/>
            <w:webHidden/>
            <w:sz w:val="24"/>
            <w:szCs w:val="24"/>
          </w:rPr>
          <w:fldChar w:fldCharType="end"/>
        </w:r>
      </w:hyperlink>
    </w:p>
    <w:p w14:paraId="1AE7B3F6"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10" w:history="1">
        <w:r w:rsidR="004904EB" w:rsidRPr="00244BC9">
          <w:rPr>
            <w:rStyle w:val="Lienhypertexte"/>
            <w:noProof/>
            <w:sz w:val="24"/>
            <w:szCs w:val="24"/>
          </w:rPr>
          <w:t>I.4. Population d'Étude et Échantillonnage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_Toc233029810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45</w:t>
        </w:r>
        <w:r w:rsidR="004904EB" w:rsidRPr="00244BC9">
          <w:rPr>
            <w:noProof/>
            <w:webHidden/>
            <w:sz w:val="24"/>
            <w:szCs w:val="24"/>
          </w:rPr>
          <w:fldChar w:fldCharType="end"/>
        </w:r>
      </w:hyperlink>
    </w:p>
    <w:p w14:paraId="45EF9DE9"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11" w:history="1">
        <w:r w:rsidR="004904EB" w:rsidRPr="00244BC9">
          <w:rPr>
            <w:rStyle w:val="Lienhypertexte"/>
            <w:rFonts w:eastAsia="Times New Roman"/>
            <w:noProof/>
            <w:sz w:val="24"/>
          </w:rPr>
          <w:t>I.4.1.</w:t>
        </w:r>
        <w:r w:rsidR="004904EB" w:rsidRPr="00244BC9">
          <w:rPr>
            <w:rStyle w:val="Lienhypertexte"/>
            <w:noProof/>
            <w:sz w:val="24"/>
          </w:rPr>
          <w:t xml:space="preserve"> Population cible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_Toc233029811 \h </w:instrText>
        </w:r>
        <w:r w:rsidR="004904EB" w:rsidRPr="00244BC9">
          <w:rPr>
            <w:noProof/>
            <w:webHidden/>
            <w:sz w:val="24"/>
          </w:rPr>
        </w:r>
        <w:r w:rsidR="004904EB" w:rsidRPr="00244BC9">
          <w:rPr>
            <w:noProof/>
            <w:webHidden/>
            <w:sz w:val="24"/>
          </w:rPr>
          <w:fldChar w:fldCharType="separate"/>
        </w:r>
        <w:r w:rsidR="00040D58">
          <w:rPr>
            <w:noProof/>
            <w:webHidden/>
            <w:sz w:val="24"/>
          </w:rPr>
          <w:t>45</w:t>
        </w:r>
        <w:r w:rsidR="004904EB" w:rsidRPr="00244BC9">
          <w:rPr>
            <w:noProof/>
            <w:webHidden/>
            <w:sz w:val="24"/>
          </w:rPr>
          <w:fldChar w:fldCharType="end"/>
        </w:r>
      </w:hyperlink>
    </w:p>
    <w:p w14:paraId="1489E0AB"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12" w:history="1">
        <w:r w:rsidR="004904EB" w:rsidRPr="00244BC9">
          <w:rPr>
            <w:rStyle w:val="Lienhypertexte"/>
            <w:rFonts w:eastAsia="Times New Roman"/>
            <w:noProof/>
            <w:sz w:val="24"/>
          </w:rPr>
          <w:t>I.4.2.</w:t>
        </w:r>
        <w:r w:rsidR="004904EB" w:rsidRPr="00244BC9">
          <w:rPr>
            <w:rStyle w:val="Lienhypertexte"/>
            <w:noProof/>
            <w:sz w:val="24"/>
          </w:rPr>
          <w:t xml:space="preserve"> Critères d'éligibilité</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_Toc233029812 \h </w:instrText>
        </w:r>
        <w:r w:rsidR="004904EB" w:rsidRPr="00244BC9">
          <w:rPr>
            <w:noProof/>
            <w:webHidden/>
            <w:sz w:val="24"/>
          </w:rPr>
        </w:r>
        <w:r w:rsidR="004904EB" w:rsidRPr="00244BC9">
          <w:rPr>
            <w:noProof/>
            <w:webHidden/>
            <w:sz w:val="24"/>
          </w:rPr>
          <w:fldChar w:fldCharType="separate"/>
        </w:r>
        <w:r w:rsidR="00040D58">
          <w:rPr>
            <w:noProof/>
            <w:webHidden/>
            <w:sz w:val="24"/>
          </w:rPr>
          <w:t>46</w:t>
        </w:r>
        <w:r w:rsidR="004904EB" w:rsidRPr="00244BC9">
          <w:rPr>
            <w:noProof/>
            <w:webHidden/>
            <w:sz w:val="24"/>
          </w:rPr>
          <w:fldChar w:fldCharType="end"/>
        </w:r>
      </w:hyperlink>
    </w:p>
    <w:p w14:paraId="087CBE9D" w14:textId="77777777" w:rsidR="004904EB" w:rsidRPr="00244BC9" w:rsidRDefault="000C509F" w:rsidP="00244BC9">
      <w:pPr>
        <w:pStyle w:val="TM4"/>
        <w:tabs>
          <w:tab w:val="right" w:leader="dot" w:pos="9062"/>
        </w:tabs>
        <w:spacing w:line="360" w:lineRule="auto"/>
        <w:jc w:val="both"/>
        <w:rPr>
          <w:rFonts w:eastAsiaTheme="minorEastAsia"/>
          <w:noProof/>
          <w:sz w:val="24"/>
          <w:lang w:eastAsia="fr-FR"/>
        </w:rPr>
      </w:pPr>
      <w:hyperlink w:anchor="_Toc233029813" w:history="1">
        <w:r w:rsidR="004904EB" w:rsidRPr="00244BC9">
          <w:rPr>
            <w:rStyle w:val="Lienhypertexte"/>
            <w:noProof/>
            <w:sz w:val="24"/>
          </w:rPr>
          <w:t>I.4.2.1. Critères d'inclusion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_Toc233029813 \h </w:instrText>
        </w:r>
        <w:r w:rsidR="004904EB" w:rsidRPr="00244BC9">
          <w:rPr>
            <w:noProof/>
            <w:webHidden/>
            <w:sz w:val="24"/>
          </w:rPr>
        </w:r>
        <w:r w:rsidR="004904EB" w:rsidRPr="00244BC9">
          <w:rPr>
            <w:noProof/>
            <w:webHidden/>
            <w:sz w:val="24"/>
          </w:rPr>
          <w:fldChar w:fldCharType="separate"/>
        </w:r>
        <w:r w:rsidR="00040D58">
          <w:rPr>
            <w:noProof/>
            <w:webHidden/>
            <w:sz w:val="24"/>
          </w:rPr>
          <w:t>46</w:t>
        </w:r>
        <w:r w:rsidR="004904EB" w:rsidRPr="00244BC9">
          <w:rPr>
            <w:noProof/>
            <w:webHidden/>
            <w:sz w:val="24"/>
          </w:rPr>
          <w:fldChar w:fldCharType="end"/>
        </w:r>
      </w:hyperlink>
    </w:p>
    <w:p w14:paraId="34A9533E" w14:textId="77777777" w:rsidR="004904EB" w:rsidRPr="00244BC9" w:rsidRDefault="000C509F" w:rsidP="00244BC9">
      <w:pPr>
        <w:pStyle w:val="TM4"/>
        <w:tabs>
          <w:tab w:val="right" w:leader="dot" w:pos="9062"/>
        </w:tabs>
        <w:spacing w:line="360" w:lineRule="auto"/>
        <w:jc w:val="both"/>
        <w:rPr>
          <w:rFonts w:eastAsiaTheme="minorEastAsia"/>
          <w:noProof/>
          <w:sz w:val="24"/>
          <w:lang w:eastAsia="fr-FR"/>
        </w:rPr>
      </w:pPr>
      <w:hyperlink w:anchor="_Toc233029814" w:history="1">
        <w:r w:rsidR="004904EB" w:rsidRPr="00244BC9">
          <w:rPr>
            <w:rStyle w:val="Lienhypertexte"/>
            <w:noProof/>
            <w:sz w:val="24"/>
          </w:rPr>
          <w:t>I.4.2.2. Critères d'exclusion :</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_Toc233029814 \h </w:instrText>
        </w:r>
        <w:r w:rsidR="004904EB" w:rsidRPr="00244BC9">
          <w:rPr>
            <w:noProof/>
            <w:webHidden/>
            <w:sz w:val="24"/>
          </w:rPr>
        </w:r>
        <w:r w:rsidR="004904EB" w:rsidRPr="00244BC9">
          <w:rPr>
            <w:noProof/>
            <w:webHidden/>
            <w:sz w:val="24"/>
          </w:rPr>
          <w:fldChar w:fldCharType="separate"/>
        </w:r>
        <w:r w:rsidR="00040D58">
          <w:rPr>
            <w:noProof/>
            <w:webHidden/>
            <w:sz w:val="24"/>
          </w:rPr>
          <w:t>46</w:t>
        </w:r>
        <w:r w:rsidR="004904EB" w:rsidRPr="00244BC9">
          <w:rPr>
            <w:noProof/>
            <w:webHidden/>
            <w:sz w:val="24"/>
          </w:rPr>
          <w:fldChar w:fldCharType="end"/>
        </w:r>
      </w:hyperlink>
    </w:p>
    <w:p w14:paraId="5EEB52EE"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15" w:history="1">
        <w:r w:rsidR="004904EB" w:rsidRPr="00244BC9">
          <w:rPr>
            <w:rStyle w:val="Lienhypertexte"/>
            <w:rFonts w:eastAsia="Times New Roman"/>
            <w:noProof/>
            <w:sz w:val="24"/>
          </w:rPr>
          <w:t>I.4.3.</w:t>
        </w:r>
        <w:r w:rsidR="004904EB" w:rsidRPr="00244BC9">
          <w:rPr>
            <w:rStyle w:val="Lienhypertexte"/>
            <w:noProof/>
            <w:sz w:val="24"/>
          </w:rPr>
          <w:t xml:space="preserve"> Méthode d'échantillonnage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_Toc233029815 \h </w:instrText>
        </w:r>
        <w:r w:rsidR="004904EB" w:rsidRPr="00244BC9">
          <w:rPr>
            <w:noProof/>
            <w:webHidden/>
            <w:sz w:val="24"/>
          </w:rPr>
        </w:r>
        <w:r w:rsidR="004904EB" w:rsidRPr="00244BC9">
          <w:rPr>
            <w:noProof/>
            <w:webHidden/>
            <w:sz w:val="24"/>
          </w:rPr>
          <w:fldChar w:fldCharType="separate"/>
        </w:r>
        <w:r w:rsidR="00040D58">
          <w:rPr>
            <w:noProof/>
            <w:webHidden/>
            <w:sz w:val="24"/>
          </w:rPr>
          <w:t>46</w:t>
        </w:r>
        <w:r w:rsidR="004904EB" w:rsidRPr="00244BC9">
          <w:rPr>
            <w:noProof/>
            <w:webHidden/>
            <w:sz w:val="24"/>
          </w:rPr>
          <w:fldChar w:fldCharType="end"/>
        </w:r>
      </w:hyperlink>
    </w:p>
    <w:p w14:paraId="04D95366"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16" w:history="1">
        <w:r w:rsidR="004904EB" w:rsidRPr="00244BC9">
          <w:rPr>
            <w:rStyle w:val="Lienhypertexte"/>
            <w:i w:val="0"/>
            <w:iCs w:val="0"/>
            <w:noProof/>
            <w:szCs w:val="24"/>
          </w:rPr>
          <w:t>Chapitre II : Procédure de Recueil et Analyse des Données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_Toc233029816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47</w:t>
        </w:r>
        <w:r w:rsidR="004904EB" w:rsidRPr="00244BC9">
          <w:rPr>
            <w:i w:val="0"/>
            <w:iCs w:val="0"/>
            <w:noProof/>
            <w:webHidden/>
            <w:szCs w:val="24"/>
          </w:rPr>
          <w:fldChar w:fldCharType="end"/>
        </w:r>
      </w:hyperlink>
    </w:p>
    <w:p w14:paraId="206128DA"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17" w:history="1">
        <w:r w:rsidR="004904EB" w:rsidRPr="00244BC9">
          <w:rPr>
            <w:rStyle w:val="Lienhypertexte"/>
            <w:noProof/>
            <w:sz w:val="24"/>
            <w:szCs w:val="24"/>
          </w:rPr>
          <w:t>II.1. Mode de diffusion</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_Toc233029817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48</w:t>
        </w:r>
        <w:r w:rsidR="004904EB" w:rsidRPr="00244BC9">
          <w:rPr>
            <w:noProof/>
            <w:webHidden/>
            <w:sz w:val="24"/>
            <w:szCs w:val="24"/>
          </w:rPr>
          <w:fldChar w:fldCharType="end"/>
        </w:r>
      </w:hyperlink>
    </w:p>
    <w:p w14:paraId="4A6900E5"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18" w:history="1">
        <w:r w:rsidR="004904EB" w:rsidRPr="00244BC9">
          <w:rPr>
            <w:rStyle w:val="Lienhypertexte"/>
            <w:noProof/>
            <w:sz w:val="24"/>
            <w:szCs w:val="24"/>
          </w:rPr>
          <w:t>II.2. Anonymat</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_Toc233029818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48</w:t>
        </w:r>
        <w:r w:rsidR="004904EB" w:rsidRPr="00244BC9">
          <w:rPr>
            <w:noProof/>
            <w:webHidden/>
            <w:sz w:val="24"/>
            <w:szCs w:val="24"/>
          </w:rPr>
          <w:fldChar w:fldCharType="end"/>
        </w:r>
      </w:hyperlink>
    </w:p>
    <w:p w14:paraId="395438E5"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19" w:history="1">
        <w:r w:rsidR="004904EB" w:rsidRPr="00244BC9">
          <w:rPr>
            <w:rStyle w:val="Lienhypertexte"/>
            <w:noProof/>
            <w:sz w:val="24"/>
            <w:szCs w:val="24"/>
          </w:rPr>
          <w:t>II.3. Variables et Outils de Mesure</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_Toc233029819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48</w:t>
        </w:r>
        <w:r w:rsidR="004904EB" w:rsidRPr="00244BC9">
          <w:rPr>
            <w:noProof/>
            <w:webHidden/>
            <w:sz w:val="24"/>
            <w:szCs w:val="24"/>
          </w:rPr>
          <w:fldChar w:fldCharType="end"/>
        </w:r>
      </w:hyperlink>
    </w:p>
    <w:p w14:paraId="6F176BA6"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20" w:history="1">
        <w:r w:rsidR="004904EB" w:rsidRPr="00244BC9">
          <w:rPr>
            <w:rStyle w:val="Lienhypertexte"/>
            <w:rFonts w:eastAsia="Times New Roman"/>
            <w:noProof/>
            <w:sz w:val="24"/>
          </w:rPr>
          <w:t>II.3.1.</w:t>
        </w:r>
        <w:r w:rsidR="004904EB" w:rsidRPr="00244BC9">
          <w:rPr>
            <w:rStyle w:val="Lienhypertexte"/>
            <w:noProof/>
            <w:sz w:val="24"/>
          </w:rPr>
          <w:t xml:space="preserve"> Profil sociodémographique et professionnel</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_Toc233029820 \h </w:instrText>
        </w:r>
        <w:r w:rsidR="004904EB" w:rsidRPr="00244BC9">
          <w:rPr>
            <w:noProof/>
            <w:webHidden/>
            <w:sz w:val="24"/>
          </w:rPr>
        </w:r>
        <w:r w:rsidR="004904EB" w:rsidRPr="00244BC9">
          <w:rPr>
            <w:noProof/>
            <w:webHidden/>
            <w:sz w:val="24"/>
          </w:rPr>
          <w:fldChar w:fldCharType="separate"/>
        </w:r>
        <w:r w:rsidR="00040D58">
          <w:rPr>
            <w:noProof/>
            <w:webHidden/>
            <w:sz w:val="24"/>
          </w:rPr>
          <w:t>48</w:t>
        </w:r>
        <w:r w:rsidR="004904EB" w:rsidRPr="00244BC9">
          <w:rPr>
            <w:noProof/>
            <w:webHidden/>
            <w:sz w:val="24"/>
          </w:rPr>
          <w:fldChar w:fldCharType="end"/>
        </w:r>
      </w:hyperlink>
    </w:p>
    <w:p w14:paraId="7089C3ED"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21" w:history="1">
        <w:r w:rsidR="004904EB" w:rsidRPr="00244BC9">
          <w:rPr>
            <w:rStyle w:val="Lienhypertexte"/>
            <w:rFonts w:eastAsia="Times New Roman"/>
            <w:noProof/>
            <w:sz w:val="24"/>
          </w:rPr>
          <w:t>II.3.2.</w:t>
        </w:r>
        <w:r w:rsidR="004904EB" w:rsidRPr="00244BC9">
          <w:rPr>
            <w:rStyle w:val="Lienhypertexte"/>
            <w:noProof/>
            <w:sz w:val="24"/>
          </w:rPr>
          <w:t xml:space="preserve"> Évaluation de la sévérité de l'insomnie (ISI)</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_Toc233029821 \h </w:instrText>
        </w:r>
        <w:r w:rsidR="004904EB" w:rsidRPr="00244BC9">
          <w:rPr>
            <w:noProof/>
            <w:webHidden/>
            <w:sz w:val="24"/>
          </w:rPr>
        </w:r>
        <w:r w:rsidR="004904EB" w:rsidRPr="00244BC9">
          <w:rPr>
            <w:noProof/>
            <w:webHidden/>
            <w:sz w:val="24"/>
          </w:rPr>
          <w:fldChar w:fldCharType="separate"/>
        </w:r>
        <w:r w:rsidR="00040D58">
          <w:rPr>
            <w:noProof/>
            <w:webHidden/>
            <w:sz w:val="24"/>
          </w:rPr>
          <w:t>49</w:t>
        </w:r>
        <w:r w:rsidR="004904EB" w:rsidRPr="00244BC9">
          <w:rPr>
            <w:noProof/>
            <w:webHidden/>
            <w:sz w:val="24"/>
          </w:rPr>
          <w:fldChar w:fldCharType="end"/>
        </w:r>
      </w:hyperlink>
    </w:p>
    <w:p w14:paraId="702E486A"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22" w:history="1">
        <w:r w:rsidR="004904EB" w:rsidRPr="00244BC9">
          <w:rPr>
            <w:rStyle w:val="Lienhypertexte"/>
            <w:rFonts w:eastAsia="Times New Roman"/>
            <w:noProof/>
            <w:sz w:val="24"/>
          </w:rPr>
          <w:t>II.3.3.</w:t>
        </w:r>
        <w:r w:rsidR="004904EB" w:rsidRPr="00244BC9">
          <w:rPr>
            <w:rStyle w:val="Lienhypertexte"/>
            <w:noProof/>
            <w:sz w:val="24"/>
          </w:rPr>
          <w:t xml:space="preserve"> Évaluation de la qualité globale du sommeil (PSQI)</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_Toc233029822 \h </w:instrText>
        </w:r>
        <w:r w:rsidR="004904EB" w:rsidRPr="00244BC9">
          <w:rPr>
            <w:noProof/>
            <w:webHidden/>
            <w:sz w:val="24"/>
          </w:rPr>
        </w:r>
        <w:r w:rsidR="004904EB" w:rsidRPr="00244BC9">
          <w:rPr>
            <w:noProof/>
            <w:webHidden/>
            <w:sz w:val="24"/>
          </w:rPr>
          <w:fldChar w:fldCharType="separate"/>
        </w:r>
        <w:r w:rsidR="00040D58">
          <w:rPr>
            <w:noProof/>
            <w:webHidden/>
            <w:sz w:val="24"/>
          </w:rPr>
          <w:t>49</w:t>
        </w:r>
        <w:r w:rsidR="004904EB" w:rsidRPr="00244BC9">
          <w:rPr>
            <w:noProof/>
            <w:webHidden/>
            <w:sz w:val="24"/>
          </w:rPr>
          <w:fldChar w:fldCharType="end"/>
        </w:r>
      </w:hyperlink>
    </w:p>
    <w:p w14:paraId="3A9D0B4F"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23" w:history="1">
        <w:r w:rsidR="004904EB" w:rsidRPr="00244BC9">
          <w:rPr>
            <w:rStyle w:val="Lienhypertexte"/>
            <w:rFonts w:eastAsia="Times New Roman"/>
            <w:noProof/>
            <w:sz w:val="24"/>
          </w:rPr>
          <w:t>II.3.4.</w:t>
        </w:r>
        <w:r w:rsidR="004904EB" w:rsidRPr="00244BC9">
          <w:rPr>
            <w:rStyle w:val="Lienhypertexte"/>
            <w:noProof/>
            <w:sz w:val="24"/>
          </w:rPr>
          <w:t xml:space="preserve"> Déterminants nutritionnels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_Toc233029823 \h </w:instrText>
        </w:r>
        <w:r w:rsidR="004904EB" w:rsidRPr="00244BC9">
          <w:rPr>
            <w:noProof/>
            <w:webHidden/>
            <w:sz w:val="24"/>
          </w:rPr>
        </w:r>
        <w:r w:rsidR="004904EB" w:rsidRPr="00244BC9">
          <w:rPr>
            <w:noProof/>
            <w:webHidden/>
            <w:sz w:val="24"/>
          </w:rPr>
          <w:fldChar w:fldCharType="separate"/>
        </w:r>
        <w:r w:rsidR="00040D58">
          <w:rPr>
            <w:noProof/>
            <w:webHidden/>
            <w:sz w:val="24"/>
          </w:rPr>
          <w:t>49</w:t>
        </w:r>
        <w:r w:rsidR="004904EB" w:rsidRPr="00244BC9">
          <w:rPr>
            <w:noProof/>
            <w:webHidden/>
            <w:sz w:val="24"/>
          </w:rPr>
          <w:fldChar w:fldCharType="end"/>
        </w:r>
      </w:hyperlink>
    </w:p>
    <w:p w14:paraId="35C7B8D5"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24" w:history="1">
        <w:r w:rsidR="004904EB" w:rsidRPr="00244BC9">
          <w:rPr>
            <w:rStyle w:val="Lienhypertexte"/>
            <w:rFonts w:eastAsia="Times New Roman"/>
            <w:noProof/>
            <w:sz w:val="24"/>
          </w:rPr>
          <w:t>II.3.5.</w:t>
        </w:r>
        <w:r w:rsidR="004904EB" w:rsidRPr="00244BC9">
          <w:rPr>
            <w:rStyle w:val="Lienhypertexte"/>
            <w:noProof/>
            <w:sz w:val="24"/>
          </w:rPr>
          <w:t xml:space="preserve"> Facteurs psychosociaux et comportementaux</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_Toc233029824 \h </w:instrText>
        </w:r>
        <w:r w:rsidR="004904EB" w:rsidRPr="00244BC9">
          <w:rPr>
            <w:noProof/>
            <w:webHidden/>
            <w:sz w:val="24"/>
          </w:rPr>
        </w:r>
        <w:r w:rsidR="004904EB" w:rsidRPr="00244BC9">
          <w:rPr>
            <w:noProof/>
            <w:webHidden/>
            <w:sz w:val="24"/>
          </w:rPr>
          <w:fldChar w:fldCharType="separate"/>
        </w:r>
        <w:r w:rsidR="00040D58">
          <w:rPr>
            <w:noProof/>
            <w:webHidden/>
            <w:sz w:val="24"/>
          </w:rPr>
          <w:t>49</w:t>
        </w:r>
        <w:r w:rsidR="004904EB" w:rsidRPr="00244BC9">
          <w:rPr>
            <w:noProof/>
            <w:webHidden/>
            <w:sz w:val="24"/>
          </w:rPr>
          <w:fldChar w:fldCharType="end"/>
        </w:r>
      </w:hyperlink>
    </w:p>
    <w:p w14:paraId="4A0A82C5"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25" w:history="1">
        <w:r w:rsidR="004904EB" w:rsidRPr="00244BC9">
          <w:rPr>
            <w:rStyle w:val="Lienhypertexte"/>
            <w:rFonts w:eastAsia="Times New Roman"/>
            <w:noProof/>
            <w:sz w:val="24"/>
          </w:rPr>
          <w:t>II.3.6.</w:t>
        </w:r>
        <w:r w:rsidR="004904EB" w:rsidRPr="00244BC9">
          <w:rPr>
            <w:rStyle w:val="Lienhypertexte"/>
            <w:noProof/>
            <w:sz w:val="24"/>
          </w:rPr>
          <w:t xml:space="preserve"> Facteurs de confusion et hygiène de vie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_Toc233029825 \h </w:instrText>
        </w:r>
        <w:r w:rsidR="004904EB" w:rsidRPr="00244BC9">
          <w:rPr>
            <w:noProof/>
            <w:webHidden/>
            <w:sz w:val="24"/>
          </w:rPr>
        </w:r>
        <w:r w:rsidR="004904EB" w:rsidRPr="00244BC9">
          <w:rPr>
            <w:noProof/>
            <w:webHidden/>
            <w:sz w:val="24"/>
          </w:rPr>
          <w:fldChar w:fldCharType="separate"/>
        </w:r>
        <w:r w:rsidR="00040D58">
          <w:rPr>
            <w:noProof/>
            <w:webHidden/>
            <w:sz w:val="24"/>
          </w:rPr>
          <w:t>50</w:t>
        </w:r>
        <w:r w:rsidR="004904EB" w:rsidRPr="00244BC9">
          <w:rPr>
            <w:noProof/>
            <w:webHidden/>
            <w:sz w:val="24"/>
          </w:rPr>
          <w:fldChar w:fldCharType="end"/>
        </w:r>
      </w:hyperlink>
    </w:p>
    <w:p w14:paraId="10478CAC"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26" w:history="1">
        <w:r w:rsidR="004904EB" w:rsidRPr="00244BC9">
          <w:rPr>
            <w:rStyle w:val="Lienhypertexte"/>
            <w:rFonts w:eastAsia="Times New Roman"/>
            <w:noProof/>
            <w:sz w:val="24"/>
          </w:rPr>
          <w:t>II.3.7.</w:t>
        </w:r>
        <w:r w:rsidR="004904EB" w:rsidRPr="00244BC9">
          <w:rPr>
            <w:rStyle w:val="Lienhypertexte"/>
            <w:noProof/>
            <w:sz w:val="24"/>
          </w:rPr>
          <w:t xml:space="preserve"> Conséquences diurnes et qualité de vie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_Toc233029826 \h </w:instrText>
        </w:r>
        <w:r w:rsidR="004904EB" w:rsidRPr="00244BC9">
          <w:rPr>
            <w:noProof/>
            <w:webHidden/>
            <w:sz w:val="24"/>
          </w:rPr>
        </w:r>
        <w:r w:rsidR="004904EB" w:rsidRPr="00244BC9">
          <w:rPr>
            <w:noProof/>
            <w:webHidden/>
            <w:sz w:val="24"/>
          </w:rPr>
          <w:fldChar w:fldCharType="separate"/>
        </w:r>
        <w:r w:rsidR="00040D58">
          <w:rPr>
            <w:noProof/>
            <w:webHidden/>
            <w:sz w:val="24"/>
          </w:rPr>
          <w:t>50</w:t>
        </w:r>
        <w:r w:rsidR="004904EB" w:rsidRPr="00244BC9">
          <w:rPr>
            <w:noProof/>
            <w:webHidden/>
            <w:sz w:val="24"/>
          </w:rPr>
          <w:fldChar w:fldCharType="end"/>
        </w:r>
      </w:hyperlink>
    </w:p>
    <w:p w14:paraId="23EC5271"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27" w:history="1">
        <w:r w:rsidR="004904EB" w:rsidRPr="00244BC9">
          <w:rPr>
            <w:rStyle w:val="Lienhypertexte"/>
            <w:noProof/>
            <w:sz w:val="24"/>
            <w:szCs w:val="24"/>
          </w:rPr>
          <w:t>II.4. Analyse des Données</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_Toc233029827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50</w:t>
        </w:r>
        <w:r w:rsidR="004904EB" w:rsidRPr="00244BC9">
          <w:rPr>
            <w:noProof/>
            <w:webHidden/>
            <w:sz w:val="24"/>
            <w:szCs w:val="24"/>
          </w:rPr>
          <w:fldChar w:fldCharType="end"/>
        </w:r>
      </w:hyperlink>
    </w:p>
    <w:p w14:paraId="3C23761E"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28" w:history="1">
        <w:r w:rsidR="004904EB" w:rsidRPr="00244BC9">
          <w:rPr>
            <w:rStyle w:val="Lienhypertexte"/>
            <w:i w:val="0"/>
            <w:iCs w:val="0"/>
            <w:noProof/>
            <w:szCs w:val="24"/>
          </w:rPr>
          <w:t>PARTIE III : Résultats et discussion</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_Toc233029828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51</w:t>
        </w:r>
        <w:r w:rsidR="004904EB" w:rsidRPr="00244BC9">
          <w:rPr>
            <w:i w:val="0"/>
            <w:iCs w:val="0"/>
            <w:noProof/>
            <w:webHidden/>
            <w:szCs w:val="24"/>
          </w:rPr>
          <w:fldChar w:fldCharType="end"/>
        </w:r>
      </w:hyperlink>
    </w:p>
    <w:p w14:paraId="37773829"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29" w:history="1">
        <w:r w:rsidR="004904EB" w:rsidRPr="00244BC9">
          <w:rPr>
            <w:rStyle w:val="Lienhypertexte"/>
            <w:i w:val="0"/>
            <w:iCs w:val="0"/>
            <w:noProof/>
            <w:szCs w:val="24"/>
          </w:rPr>
          <w:t>Chapitre I : Caractéristiques de l'échantillon et prévalence des troubles du sommeil et déterminants psychosociaux</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_Toc233029829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52</w:t>
        </w:r>
        <w:r w:rsidR="004904EB" w:rsidRPr="00244BC9">
          <w:rPr>
            <w:i w:val="0"/>
            <w:iCs w:val="0"/>
            <w:noProof/>
            <w:webHidden/>
            <w:szCs w:val="24"/>
          </w:rPr>
          <w:fldChar w:fldCharType="end"/>
        </w:r>
      </w:hyperlink>
    </w:p>
    <w:p w14:paraId="73B25FDF"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30" w:history="1">
        <w:r w:rsidR="004904EB" w:rsidRPr="00244BC9">
          <w:rPr>
            <w:rStyle w:val="Lienhypertexte"/>
            <w:noProof/>
            <w:sz w:val="24"/>
            <w:szCs w:val="24"/>
          </w:rPr>
          <w:t>I.1. Sélection et profil sociodémographique de l'échantillon</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_Toc233029830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53</w:t>
        </w:r>
        <w:r w:rsidR="004904EB" w:rsidRPr="00244BC9">
          <w:rPr>
            <w:noProof/>
            <w:webHidden/>
            <w:sz w:val="24"/>
            <w:szCs w:val="24"/>
          </w:rPr>
          <w:fldChar w:fldCharType="end"/>
        </w:r>
      </w:hyperlink>
    </w:p>
    <w:p w14:paraId="1D14EC32"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31" w:history="1">
        <w:r w:rsidR="004904EB" w:rsidRPr="00244BC9">
          <w:rPr>
            <w:rStyle w:val="Lienhypertexte"/>
            <w:rFonts w:eastAsia="Times New Roman"/>
            <w:noProof/>
            <w:sz w:val="24"/>
          </w:rPr>
          <w:t>I.1.1.</w:t>
        </w:r>
        <w:r w:rsidR="004904EB" w:rsidRPr="00244BC9">
          <w:rPr>
            <w:rStyle w:val="Lienhypertexte"/>
            <w:noProof/>
            <w:sz w:val="24"/>
          </w:rPr>
          <w:t xml:space="preserve"> Sélection des participants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_Toc233029831 \h </w:instrText>
        </w:r>
        <w:r w:rsidR="004904EB" w:rsidRPr="00244BC9">
          <w:rPr>
            <w:noProof/>
            <w:webHidden/>
            <w:sz w:val="24"/>
          </w:rPr>
        </w:r>
        <w:r w:rsidR="004904EB" w:rsidRPr="00244BC9">
          <w:rPr>
            <w:noProof/>
            <w:webHidden/>
            <w:sz w:val="24"/>
          </w:rPr>
          <w:fldChar w:fldCharType="separate"/>
        </w:r>
        <w:r w:rsidR="00040D58">
          <w:rPr>
            <w:noProof/>
            <w:webHidden/>
            <w:sz w:val="24"/>
          </w:rPr>
          <w:t>53</w:t>
        </w:r>
        <w:r w:rsidR="004904EB" w:rsidRPr="00244BC9">
          <w:rPr>
            <w:noProof/>
            <w:webHidden/>
            <w:sz w:val="24"/>
          </w:rPr>
          <w:fldChar w:fldCharType="end"/>
        </w:r>
      </w:hyperlink>
    </w:p>
    <w:p w14:paraId="46B5E925"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32" w:history="1">
        <w:r w:rsidR="004904EB" w:rsidRPr="00244BC9">
          <w:rPr>
            <w:rStyle w:val="Lienhypertexte"/>
            <w:noProof/>
            <w:sz w:val="24"/>
          </w:rPr>
          <w:t>I.1.2. Répartition selon le sexe et l'âge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_Toc233029832 \h </w:instrText>
        </w:r>
        <w:r w:rsidR="004904EB" w:rsidRPr="00244BC9">
          <w:rPr>
            <w:noProof/>
            <w:webHidden/>
            <w:sz w:val="24"/>
          </w:rPr>
        </w:r>
        <w:r w:rsidR="004904EB" w:rsidRPr="00244BC9">
          <w:rPr>
            <w:noProof/>
            <w:webHidden/>
            <w:sz w:val="24"/>
          </w:rPr>
          <w:fldChar w:fldCharType="separate"/>
        </w:r>
        <w:r w:rsidR="00040D58">
          <w:rPr>
            <w:noProof/>
            <w:webHidden/>
            <w:sz w:val="24"/>
          </w:rPr>
          <w:t>54</w:t>
        </w:r>
        <w:r w:rsidR="004904EB" w:rsidRPr="00244BC9">
          <w:rPr>
            <w:noProof/>
            <w:webHidden/>
            <w:sz w:val="24"/>
          </w:rPr>
          <w:fldChar w:fldCharType="end"/>
        </w:r>
      </w:hyperlink>
    </w:p>
    <w:p w14:paraId="4BBE0602"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33" w:history="1">
        <w:r w:rsidR="004904EB" w:rsidRPr="00244BC9">
          <w:rPr>
            <w:rStyle w:val="Lienhypertexte"/>
            <w:noProof/>
            <w:sz w:val="24"/>
          </w:rPr>
          <w:t>I.1.3. Niveau d'éducation</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_Toc233029833 \h </w:instrText>
        </w:r>
        <w:r w:rsidR="004904EB" w:rsidRPr="00244BC9">
          <w:rPr>
            <w:noProof/>
            <w:webHidden/>
            <w:sz w:val="24"/>
          </w:rPr>
        </w:r>
        <w:r w:rsidR="004904EB" w:rsidRPr="00244BC9">
          <w:rPr>
            <w:noProof/>
            <w:webHidden/>
            <w:sz w:val="24"/>
          </w:rPr>
          <w:fldChar w:fldCharType="separate"/>
        </w:r>
        <w:r w:rsidR="00040D58">
          <w:rPr>
            <w:noProof/>
            <w:webHidden/>
            <w:sz w:val="24"/>
          </w:rPr>
          <w:t>55</w:t>
        </w:r>
        <w:r w:rsidR="004904EB" w:rsidRPr="00244BC9">
          <w:rPr>
            <w:noProof/>
            <w:webHidden/>
            <w:sz w:val="24"/>
          </w:rPr>
          <w:fldChar w:fldCharType="end"/>
        </w:r>
      </w:hyperlink>
    </w:p>
    <w:p w14:paraId="53F96533"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34" w:history="1">
        <w:r w:rsidR="004904EB" w:rsidRPr="00244BC9">
          <w:rPr>
            <w:rStyle w:val="Lienhypertexte"/>
            <w:rFonts w:eastAsia="Times New Roman"/>
            <w:noProof/>
            <w:sz w:val="24"/>
          </w:rPr>
          <w:t>I.1.4.</w:t>
        </w:r>
        <w:r w:rsidR="004904EB" w:rsidRPr="00244BC9">
          <w:rPr>
            <w:rStyle w:val="Lienhypertexte"/>
            <w:noProof/>
            <w:sz w:val="24"/>
          </w:rPr>
          <w:t xml:space="preserve"> Statut d'activité professionnelle et horaires de travail</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_Toc233029834 \h </w:instrText>
        </w:r>
        <w:r w:rsidR="004904EB" w:rsidRPr="00244BC9">
          <w:rPr>
            <w:noProof/>
            <w:webHidden/>
            <w:sz w:val="24"/>
          </w:rPr>
        </w:r>
        <w:r w:rsidR="004904EB" w:rsidRPr="00244BC9">
          <w:rPr>
            <w:noProof/>
            <w:webHidden/>
            <w:sz w:val="24"/>
          </w:rPr>
          <w:fldChar w:fldCharType="separate"/>
        </w:r>
        <w:r w:rsidR="00040D58">
          <w:rPr>
            <w:noProof/>
            <w:webHidden/>
            <w:sz w:val="24"/>
          </w:rPr>
          <w:t>55</w:t>
        </w:r>
        <w:r w:rsidR="004904EB" w:rsidRPr="00244BC9">
          <w:rPr>
            <w:noProof/>
            <w:webHidden/>
            <w:sz w:val="24"/>
          </w:rPr>
          <w:fldChar w:fldCharType="end"/>
        </w:r>
      </w:hyperlink>
    </w:p>
    <w:p w14:paraId="21AC33A4"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35" w:history="1">
        <w:r w:rsidR="004904EB" w:rsidRPr="00244BC9">
          <w:rPr>
            <w:rStyle w:val="Lienhypertexte"/>
            <w:noProof/>
            <w:sz w:val="24"/>
          </w:rPr>
          <w:t>I.1.5. Volume horaire hebdomadaire</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_Toc233029835 \h </w:instrText>
        </w:r>
        <w:r w:rsidR="004904EB" w:rsidRPr="00244BC9">
          <w:rPr>
            <w:noProof/>
            <w:webHidden/>
            <w:sz w:val="24"/>
          </w:rPr>
        </w:r>
        <w:r w:rsidR="004904EB" w:rsidRPr="00244BC9">
          <w:rPr>
            <w:noProof/>
            <w:webHidden/>
            <w:sz w:val="24"/>
          </w:rPr>
          <w:fldChar w:fldCharType="separate"/>
        </w:r>
        <w:r w:rsidR="00040D58">
          <w:rPr>
            <w:noProof/>
            <w:webHidden/>
            <w:sz w:val="24"/>
          </w:rPr>
          <w:t>56</w:t>
        </w:r>
        <w:r w:rsidR="004904EB" w:rsidRPr="00244BC9">
          <w:rPr>
            <w:noProof/>
            <w:webHidden/>
            <w:sz w:val="24"/>
          </w:rPr>
          <w:fldChar w:fldCharType="end"/>
        </w:r>
      </w:hyperlink>
    </w:p>
    <w:p w14:paraId="6645D372"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36" w:history="1">
        <w:r w:rsidR="004904EB" w:rsidRPr="00244BC9">
          <w:rPr>
            <w:rStyle w:val="Lienhypertexte"/>
            <w:noProof/>
            <w:sz w:val="24"/>
          </w:rPr>
          <w:t>I.1.6. Présence d'enfants mineurs au foyer</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_Toc233029836 \h </w:instrText>
        </w:r>
        <w:r w:rsidR="004904EB" w:rsidRPr="00244BC9">
          <w:rPr>
            <w:noProof/>
            <w:webHidden/>
            <w:sz w:val="24"/>
          </w:rPr>
        </w:r>
        <w:r w:rsidR="004904EB" w:rsidRPr="00244BC9">
          <w:rPr>
            <w:noProof/>
            <w:webHidden/>
            <w:sz w:val="24"/>
          </w:rPr>
          <w:fldChar w:fldCharType="separate"/>
        </w:r>
        <w:r w:rsidR="00040D58">
          <w:rPr>
            <w:noProof/>
            <w:webHidden/>
            <w:sz w:val="24"/>
          </w:rPr>
          <w:t>57</w:t>
        </w:r>
        <w:r w:rsidR="004904EB" w:rsidRPr="00244BC9">
          <w:rPr>
            <w:noProof/>
            <w:webHidden/>
            <w:sz w:val="24"/>
          </w:rPr>
          <w:fldChar w:fldCharType="end"/>
        </w:r>
      </w:hyperlink>
    </w:p>
    <w:p w14:paraId="1FCDB773"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37" w:history="1">
        <w:r w:rsidR="004904EB" w:rsidRPr="00244BC9">
          <w:rPr>
            <w:rStyle w:val="Lienhypertexte"/>
            <w:rFonts w:eastAsia="Times New Roman"/>
            <w:noProof/>
            <w:sz w:val="24"/>
          </w:rPr>
          <w:t>I.1.7.</w:t>
        </w:r>
        <w:r w:rsidR="004904EB" w:rsidRPr="00244BC9">
          <w:rPr>
            <w:rStyle w:val="Lienhypertexte"/>
            <w:noProof/>
            <w:sz w:val="24"/>
          </w:rPr>
          <w:t xml:space="preserve"> Secteurs d'activité et catégories professionnelles</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_Toc233029837 \h </w:instrText>
        </w:r>
        <w:r w:rsidR="004904EB" w:rsidRPr="00244BC9">
          <w:rPr>
            <w:noProof/>
            <w:webHidden/>
            <w:sz w:val="24"/>
          </w:rPr>
        </w:r>
        <w:r w:rsidR="004904EB" w:rsidRPr="00244BC9">
          <w:rPr>
            <w:noProof/>
            <w:webHidden/>
            <w:sz w:val="24"/>
          </w:rPr>
          <w:fldChar w:fldCharType="separate"/>
        </w:r>
        <w:r w:rsidR="00040D58">
          <w:rPr>
            <w:noProof/>
            <w:webHidden/>
            <w:sz w:val="24"/>
          </w:rPr>
          <w:t>58</w:t>
        </w:r>
        <w:r w:rsidR="004904EB" w:rsidRPr="00244BC9">
          <w:rPr>
            <w:noProof/>
            <w:webHidden/>
            <w:sz w:val="24"/>
          </w:rPr>
          <w:fldChar w:fldCharType="end"/>
        </w:r>
      </w:hyperlink>
    </w:p>
    <w:p w14:paraId="320373FF"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38" w:history="1">
        <w:r w:rsidR="004904EB" w:rsidRPr="00244BC9">
          <w:rPr>
            <w:rStyle w:val="Lienhypertexte"/>
            <w:noProof/>
            <w:sz w:val="24"/>
            <w:szCs w:val="24"/>
          </w:rPr>
          <w:t>I.2. Prévalence et sévérité de l'insomnie (Échelle ISI)</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_Toc233029838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60</w:t>
        </w:r>
        <w:r w:rsidR="004904EB" w:rsidRPr="00244BC9">
          <w:rPr>
            <w:noProof/>
            <w:webHidden/>
            <w:sz w:val="24"/>
            <w:szCs w:val="24"/>
          </w:rPr>
          <w:fldChar w:fldCharType="end"/>
        </w:r>
      </w:hyperlink>
    </w:p>
    <w:p w14:paraId="4985C079"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39" w:history="1">
        <w:r w:rsidR="004904EB" w:rsidRPr="00244BC9">
          <w:rPr>
            <w:rStyle w:val="Lienhypertexte"/>
            <w:noProof/>
            <w:sz w:val="24"/>
            <w:szCs w:val="24"/>
          </w:rPr>
          <w:t>I.3. Qualité globale du sommeil (Échelle PSQI)</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_Toc233029839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60</w:t>
        </w:r>
        <w:r w:rsidR="004904EB" w:rsidRPr="00244BC9">
          <w:rPr>
            <w:noProof/>
            <w:webHidden/>
            <w:sz w:val="24"/>
            <w:szCs w:val="24"/>
          </w:rPr>
          <w:fldChar w:fldCharType="end"/>
        </w:r>
      </w:hyperlink>
    </w:p>
    <w:p w14:paraId="2B35BCB2"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40" w:history="1">
        <w:r w:rsidR="004904EB" w:rsidRPr="00244BC9">
          <w:rPr>
            <w:rStyle w:val="Lienhypertexte"/>
            <w:noProof/>
            <w:sz w:val="24"/>
            <w:szCs w:val="24"/>
          </w:rPr>
          <w:t>I.4. Relation entre la sévérité de l'insomnie et la qualité du sommeil</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_Toc233029840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62</w:t>
        </w:r>
        <w:r w:rsidR="004904EB" w:rsidRPr="00244BC9">
          <w:rPr>
            <w:noProof/>
            <w:webHidden/>
            <w:sz w:val="24"/>
            <w:szCs w:val="24"/>
          </w:rPr>
          <w:fldChar w:fldCharType="end"/>
        </w:r>
      </w:hyperlink>
    </w:p>
    <w:p w14:paraId="4794D13B"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41" w:history="1">
        <w:r w:rsidR="004904EB" w:rsidRPr="00244BC9">
          <w:rPr>
            <w:rStyle w:val="Lienhypertexte"/>
            <w:i w:val="0"/>
            <w:iCs w:val="0"/>
            <w:noProof/>
            <w:szCs w:val="24"/>
          </w:rPr>
          <w:t>Chapitre II : Déterminants nutritionnels des troubles du sommeil</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_Toc233029841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64</w:t>
        </w:r>
        <w:r w:rsidR="004904EB" w:rsidRPr="00244BC9">
          <w:rPr>
            <w:i w:val="0"/>
            <w:iCs w:val="0"/>
            <w:noProof/>
            <w:webHidden/>
            <w:szCs w:val="24"/>
          </w:rPr>
          <w:fldChar w:fldCharType="end"/>
        </w:r>
      </w:hyperlink>
    </w:p>
    <w:p w14:paraId="332B92BC"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42" w:history="1">
        <w:r w:rsidR="004904EB" w:rsidRPr="00244BC9">
          <w:rPr>
            <w:rStyle w:val="Lienhypertexte"/>
            <w:noProof/>
            <w:sz w:val="24"/>
            <w:szCs w:val="24"/>
          </w:rPr>
          <w:t>II.1. Corrélations avec la sévérité de l'insomnie (ISI)</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_Toc233029842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65</w:t>
        </w:r>
        <w:r w:rsidR="004904EB" w:rsidRPr="00244BC9">
          <w:rPr>
            <w:noProof/>
            <w:webHidden/>
            <w:sz w:val="24"/>
            <w:szCs w:val="24"/>
          </w:rPr>
          <w:fldChar w:fldCharType="end"/>
        </w:r>
      </w:hyperlink>
    </w:p>
    <w:p w14:paraId="29A90905"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43" w:history="1">
        <w:r w:rsidR="004904EB" w:rsidRPr="00244BC9">
          <w:rPr>
            <w:rStyle w:val="Lienhypertexte"/>
            <w:noProof/>
            <w:sz w:val="24"/>
            <w:szCs w:val="24"/>
          </w:rPr>
          <w:t>II.2. Corrélations avec la qualité du sommeil (PSQI)</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_Toc233029843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65</w:t>
        </w:r>
        <w:r w:rsidR="004904EB" w:rsidRPr="00244BC9">
          <w:rPr>
            <w:noProof/>
            <w:webHidden/>
            <w:sz w:val="24"/>
            <w:szCs w:val="24"/>
          </w:rPr>
          <w:fldChar w:fldCharType="end"/>
        </w:r>
      </w:hyperlink>
    </w:p>
    <w:p w14:paraId="54CBCCAC" w14:textId="77777777" w:rsidR="004904EB" w:rsidRPr="00244BC9" w:rsidRDefault="000C509F" w:rsidP="00244BC9">
      <w:pPr>
        <w:pStyle w:val="TM2"/>
        <w:tabs>
          <w:tab w:val="right" w:leader="dot" w:pos="9062"/>
        </w:tabs>
        <w:spacing w:before="0" w:line="360" w:lineRule="auto"/>
        <w:jc w:val="both"/>
        <w:rPr>
          <w:rFonts w:eastAsiaTheme="minorEastAsia"/>
          <w:b w:val="0"/>
          <w:bCs w:val="0"/>
          <w:noProof/>
          <w:sz w:val="24"/>
          <w:szCs w:val="24"/>
          <w:lang w:eastAsia="fr-FR"/>
        </w:rPr>
      </w:pPr>
      <w:hyperlink w:anchor="_Toc233029844" w:history="1">
        <w:r w:rsidR="004904EB" w:rsidRPr="00244BC9">
          <w:rPr>
            <w:rStyle w:val="Lienhypertexte"/>
            <w:noProof/>
            <w:sz w:val="24"/>
            <w:szCs w:val="24"/>
          </w:rPr>
          <w:t>II.3. Modèle prédictif nutritionnel (Régression linéaire multiple pour ISI et PSQI)</w:t>
        </w:r>
        <w:r w:rsidR="004904EB" w:rsidRPr="00244BC9">
          <w:rPr>
            <w:noProof/>
            <w:webHidden/>
            <w:sz w:val="24"/>
            <w:szCs w:val="24"/>
          </w:rPr>
          <w:tab/>
        </w:r>
        <w:r w:rsidR="004904EB" w:rsidRPr="00244BC9">
          <w:rPr>
            <w:noProof/>
            <w:webHidden/>
            <w:sz w:val="24"/>
            <w:szCs w:val="24"/>
          </w:rPr>
          <w:fldChar w:fldCharType="begin"/>
        </w:r>
        <w:r w:rsidR="004904EB" w:rsidRPr="00244BC9">
          <w:rPr>
            <w:noProof/>
            <w:webHidden/>
            <w:sz w:val="24"/>
            <w:szCs w:val="24"/>
          </w:rPr>
          <w:instrText xml:space="preserve"> PAGEREF _Toc233029844 \h </w:instrText>
        </w:r>
        <w:r w:rsidR="004904EB" w:rsidRPr="00244BC9">
          <w:rPr>
            <w:noProof/>
            <w:webHidden/>
            <w:sz w:val="24"/>
            <w:szCs w:val="24"/>
          </w:rPr>
        </w:r>
        <w:r w:rsidR="004904EB" w:rsidRPr="00244BC9">
          <w:rPr>
            <w:noProof/>
            <w:webHidden/>
            <w:sz w:val="24"/>
            <w:szCs w:val="24"/>
          </w:rPr>
          <w:fldChar w:fldCharType="separate"/>
        </w:r>
        <w:r w:rsidR="00040D58">
          <w:rPr>
            <w:noProof/>
            <w:webHidden/>
            <w:sz w:val="24"/>
            <w:szCs w:val="24"/>
          </w:rPr>
          <w:t>67</w:t>
        </w:r>
        <w:r w:rsidR="004904EB" w:rsidRPr="00244BC9">
          <w:rPr>
            <w:noProof/>
            <w:webHidden/>
            <w:sz w:val="24"/>
            <w:szCs w:val="24"/>
          </w:rPr>
          <w:fldChar w:fldCharType="end"/>
        </w:r>
      </w:hyperlink>
    </w:p>
    <w:p w14:paraId="2977C3BE"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45" w:history="1">
        <w:r w:rsidR="004904EB" w:rsidRPr="00244BC9">
          <w:rPr>
            <w:rStyle w:val="Lienhypertexte"/>
            <w:rFonts w:eastAsia="Times New Roman"/>
            <w:noProof/>
            <w:sz w:val="24"/>
          </w:rPr>
          <w:t>II.3.1.</w:t>
        </w:r>
        <w:r w:rsidR="004904EB" w:rsidRPr="00244BC9">
          <w:rPr>
            <w:rStyle w:val="Lienhypertexte"/>
            <w:noProof/>
            <w:sz w:val="24"/>
          </w:rPr>
          <w:t xml:space="preserve"> Prédicteurs nutritionnels de la sévérité de l’insomnie (ISI)</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_Toc233029845 \h </w:instrText>
        </w:r>
        <w:r w:rsidR="004904EB" w:rsidRPr="00244BC9">
          <w:rPr>
            <w:noProof/>
            <w:webHidden/>
            <w:sz w:val="24"/>
          </w:rPr>
        </w:r>
        <w:r w:rsidR="004904EB" w:rsidRPr="00244BC9">
          <w:rPr>
            <w:noProof/>
            <w:webHidden/>
            <w:sz w:val="24"/>
          </w:rPr>
          <w:fldChar w:fldCharType="separate"/>
        </w:r>
        <w:r w:rsidR="00040D58">
          <w:rPr>
            <w:noProof/>
            <w:webHidden/>
            <w:sz w:val="24"/>
          </w:rPr>
          <w:t>67</w:t>
        </w:r>
        <w:r w:rsidR="004904EB" w:rsidRPr="00244BC9">
          <w:rPr>
            <w:noProof/>
            <w:webHidden/>
            <w:sz w:val="24"/>
          </w:rPr>
          <w:fldChar w:fldCharType="end"/>
        </w:r>
      </w:hyperlink>
    </w:p>
    <w:p w14:paraId="729D2105" w14:textId="77777777" w:rsidR="004904EB" w:rsidRPr="00244BC9" w:rsidRDefault="000C509F" w:rsidP="00244BC9">
      <w:pPr>
        <w:pStyle w:val="TM3"/>
        <w:tabs>
          <w:tab w:val="right" w:leader="dot" w:pos="9062"/>
        </w:tabs>
        <w:spacing w:line="360" w:lineRule="auto"/>
        <w:jc w:val="both"/>
        <w:rPr>
          <w:rFonts w:eastAsiaTheme="minorEastAsia"/>
          <w:noProof/>
          <w:sz w:val="24"/>
          <w:lang w:eastAsia="fr-FR"/>
        </w:rPr>
      </w:pPr>
      <w:hyperlink w:anchor="_Toc233029846" w:history="1">
        <w:r w:rsidR="004904EB" w:rsidRPr="00244BC9">
          <w:rPr>
            <w:rStyle w:val="Lienhypertexte"/>
            <w:rFonts w:eastAsia="Times New Roman"/>
            <w:noProof/>
            <w:sz w:val="24"/>
          </w:rPr>
          <w:t>II.3.2.</w:t>
        </w:r>
        <w:r w:rsidR="004904EB" w:rsidRPr="00244BC9">
          <w:rPr>
            <w:rStyle w:val="Lienhypertexte"/>
            <w:noProof/>
            <w:sz w:val="24"/>
          </w:rPr>
          <w:t xml:space="preserve"> Prédicteurs nutritionnels de la qualité du sommeil (PSQI)</w:t>
        </w:r>
        <w:r w:rsidR="004904EB" w:rsidRPr="00244BC9">
          <w:rPr>
            <w:noProof/>
            <w:webHidden/>
            <w:sz w:val="24"/>
          </w:rPr>
          <w:tab/>
        </w:r>
        <w:r w:rsidR="004904EB" w:rsidRPr="00244BC9">
          <w:rPr>
            <w:noProof/>
            <w:webHidden/>
            <w:sz w:val="24"/>
          </w:rPr>
          <w:fldChar w:fldCharType="begin"/>
        </w:r>
        <w:r w:rsidR="004904EB" w:rsidRPr="00244BC9">
          <w:rPr>
            <w:noProof/>
            <w:webHidden/>
            <w:sz w:val="24"/>
          </w:rPr>
          <w:instrText xml:space="preserve"> PAGEREF _Toc233029846 \h </w:instrText>
        </w:r>
        <w:r w:rsidR="004904EB" w:rsidRPr="00244BC9">
          <w:rPr>
            <w:noProof/>
            <w:webHidden/>
            <w:sz w:val="24"/>
          </w:rPr>
        </w:r>
        <w:r w:rsidR="004904EB" w:rsidRPr="00244BC9">
          <w:rPr>
            <w:noProof/>
            <w:webHidden/>
            <w:sz w:val="24"/>
          </w:rPr>
          <w:fldChar w:fldCharType="separate"/>
        </w:r>
        <w:r w:rsidR="00040D58">
          <w:rPr>
            <w:noProof/>
            <w:webHidden/>
            <w:sz w:val="24"/>
          </w:rPr>
          <w:t>68</w:t>
        </w:r>
        <w:r w:rsidR="004904EB" w:rsidRPr="00244BC9">
          <w:rPr>
            <w:noProof/>
            <w:webHidden/>
            <w:sz w:val="24"/>
          </w:rPr>
          <w:fldChar w:fldCharType="end"/>
        </w:r>
      </w:hyperlink>
    </w:p>
    <w:p w14:paraId="1108A438"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47" w:history="1">
        <w:r w:rsidR="004904EB" w:rsidRPr="00244BC9">
          <w:rPr>
            <w:rStyle w:val="Lienhypertexte"/>
            <w:i w:val="0"/>
            <w:iCs w:val="0"/>
            <w:noProof/>
            <w:szCs w:val="24"/>
          </w:rPr>
          <w:t>Conclusion</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_Toc233029847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69</w:t>
        </w:r>
        <w:r w:rsidR="004904EB" w:rsidRPr="00244BC9">
          <w:rPr>
            <w:i w:val="0"/>
            <w:iCs w:val="0"/>
            <w:noProof/>
            <w:webHidden/>
            <w:szCs w:val="24"/>
          </w:rPr>
          <w:fldChar w:fldCharType="end"/>
        </w:r>
      </w:hyperlink>
    </w:p>
    <w:p w14:paraId="1390C54C"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48" w:history="1">
        <w:r w:rsidR="004904EB" w:rsidRPr="00244BC9">
          <w:rPr>
            <w:rStyle w:val="Lienhypertexte"/>
            <w:i w:val="0"/>
            <w:iCs w:val="0"/>
            <w:noProof/>
            <w:szCs w:val="24"/>
          </w:rPr>
          <w:t>Références bibliographiques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_Toc233029848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72</w:t>
        </w:r>
        <w:r w:rsidR="004904EB" w:rsidRPr="00244BC9">
          <w:rPr>
            <w:i w:val="0"/>
            <w:iCs w:val="0"/>
            <w:noProof/>
            <w:webHidden/>
            <w:szCs w:val="24"/>
          </w:rPr>
          <w:fldChar w:fldCharType="end"/>
        </w:r>
      </w:hyperlink>
    </w:p>
    <w:p w14:paraId="33EDBCFE" w14:textId="77777777" w:rsidR="004904EB" w:rsidRPr="00244BC9" w:rsidRDefault="000C509F" w:rsidP="00244BC9">
      <w:pPr>
        <w:pStyle w:val="TM1"/>
        <w:tabs>
          <w:tab w:val="right" w:leader="dot" w:pos="9062"/>
        </w:tabs>
        <w:spacing w:before="0" w:line="360" w:lineRule="auto"/>
        <w:jc w:val="both"/>
        <w:rPr>
          <w:rFonts w:eastAsiaTheme="minorEastAsia"/>
          <w:b w:val="0"/>
          <w:bCs w:val="0"/>
          <w:i w:val="0"/>
          <w:iCs w:val="0"/>
          <w:noProof/>
          <w:szCs w:val="24"/>
          <w:lang w:eastAsia="fr-FR"/>
        </w:rPr>
      </w:pPr>
      <w:hyperlink w:anchor="_Toc233029849" w:history="1">
        <w:r w:rsidR="004904EB" w:rsidRPr="00244BC9">
          <w:rPr>
            <w:rStyle w:val="Lienhypertexte"/>
            <w:i w:val="0"/>
            <w:iCs w:val="0"/>
            <w:noProof/>
            <w:szCs w:val="24"/>
          </w:rPr>
          <w:t>Annexes</w:t>
        </w:r>
        <w:r w:rsidR="004904EB" w:rsidRPr="00244BC9">
          <w:rPr>
            <w:i w:val="0"/>
            <w:iCs w:val="0"/>
            <w:noProof/>
            <w:webHidden/>
            <w:szCs w:val="24"/>
          </w:rPr>
          <w:tab/>
        </w:r>
        <w:r w:rsidR="004904EB" w:rsidRPr="00244BC9">
          <w:rPr>
            <w:i w:val="0"/>
            <w:iCs w:val="0"/>
            <w:noProof/>
            <w:webHidden/>
            <w:szCs w:val="24"/>
          </w:rPr>
          <w:fldChar w:fldCharType="begin"/>
        </w:r>
        <w:r w:rsidR="004904EB" w:rsidRPr="00244BC9">
          <w:rPr>
            <w:i w:val="0"/>
            <w:iCs w:val="0"/>
            <w:noProof/>
            <w:webHidden/>
            <w:szCs w:val="24"/>
          </w:rPr>
          <w:instrText xml:space="preserve"> PAGEREF _Toc233029849 \h </w:instrText>
        </w:r>
        <w:r w:rsidR="004904EB" w:rsidRPr="00244BC9">
          <w:rPr>
            <w:i w:val="0"/>
            <w:iCs w:val="0"/>
            <w:noProof/>
            <w:webHidden/>
            <w:szCs w:val="24"/>
          </w:rPr>
        </w:r>
        <w:r w:rsidR="004904EB" w:rsidRPr="00244BC9">
          <w:rPr>
            <w:i w:val="0"/>
            <w:iCs w:val="0"/>
            <w:noProof/>
            <w:webHidden/>
            <w:szCs w:val="24"/>
          </w:rPr>
          <w:fldChar w:fldCharType="separate"/>
        </w:r>
        <w:r w:rsidR="00040D58">
          <w:rPr>
            <w:i w:val="0"/>
            <w:iCs w:val="0"/>
            <w:noProof/>
            <w:webHidden/>
            <w:szCs w:val="24"/>
          </w:rPr>
          <w:t>82</w:t>
        </w:r>
        <w:r w:rsidR="004904EB" w:rsidRPr="00244BC9">
          <w:rPr>
            <w:i w:val="0"/>
            <w:iCs w:val="0"/>
            <w:noProof/>
            <w:webHidden/>
            <w:szCs w:val="24"/>
          </w:rPr>
          <w:fldChar w:fldCharType="end"/>
        </w:r>
      </w:hyperlink>
    </w:p>
    <w:p w14:paraId="1A8E1A69" w14:textId="5220DC42" w:rsidR="00EE2BA8" w:rsidRPr="00EE2BA8" w:rsidRDefault="00EE2BA8" w:rsidP="00244BC9">
      <w:pPr>
        <w:spacing w:line="360" w:lineRule="auto"/>
        <w:jc w:val="both"/>
        <w:sectPr w:rsidR="00EE2BA8" w:rsidRPr="00EE2BA8" w:rsidSect="00E13A21">
          <w:headerReference w:type="default" r:id="rId31"/>
          <w:headerReference w:type="first" r:id="rId32"/>
          <w:footerReference w:type="first" r:id="rId33"/>
          <w:pgSz w:w="11906" w:h="16838"/>
          <w:pgMar w:top="1417" w:right="1417" w:bottom="1417" w:left="1417" w:header="720" w:footer="720" w:gutter="0"/>
          <w:pgNumType w:fmt="upperRoman"/>
          <w:cols w:space="720"/>
          <w:docGrid w:linePitch="360"/>
        </w:sectPr>
      </w:pPr>
      <w:r w:rsidRPr="00244BC9">
        <w:rPr>
          <w:rFonts w:cstheme="minorHAnsi"/>
        </w:rPr>
        <w:fldChar w:fldCharType="end"/>
      </w:r>
    </w:p>
    <w:p w14:paraId="0B773E2E" w14:textId="77777777" w:rsidR="005A1E74" w:rsidRDefault="005A1E74" w:rsidP="00B764EA">
      <w:pPr>
        <w:spacing w:line="360" w:lineRule="auto"/>
        <w:jc w:val="both"/>
        <w:rPr>
          <w:rFonts w:eastAsia="Book Antiqua" w:cstheme="minorHAnsi"/>
          <w:b/>
          <w:bCs/>
        </w:rPr>
      </w:pPr>
    </w:p>
    <w:p w14:paraId="25D74139" w14:textId="77777777" w:rsidR="005A1E74" w:rsidRDefault="005A1E74" w:rsidP="00B764EA">
      <w:pPr>
        <w:spacing w:line="360" w:lineRule="auto"/>
        <w:jc w:val="both"/>
        <w:rPr>
          <w:rFonts w:eastAsia="Book Antiqua" w:cstheme="minorHAnsi"/>
          <w:b/>
          <w:bCs/>
        </w:rPr>
      </w:pPr>
    </w:p>
    <w:p w14:paraId="3B824EC7" w14:textId="77777777" w:rsidR="005A1E74" w:rsidRDefault="005A1E74" w:rsidP="00B764EA">
      <w:pPr>
        <w:spacing w:line="360" w:lineRule="auto"/>
        <w:jc w:val="both"/>
        <w:rPr>
          <w:rFonts w:eastAsia="Book Antiqua" w:cstheme="minorHAnsi"/>
          <w:b/>
          <w:bCs/>
        </w:rPr>
      </w:pPr>
    </w:p>
    <w:p w14:paraId="6D9268EF" w14:textId="77777777" w:rsidR="005A1E74" w:rsidRDefault="005A1E74" w:rsidP="00B764EA">
      <w:pPr>
        <w:spacing w:line="360" w:lineRule="auto"/>
        <w:jc w:val="both"/>
        <w:rPr>
          <w:rFonts w:eastAsia="Book Antiqua" w:cstheme="minorHAnsi"/>
          <w:b/>
          <w:bCs/>
        </w:rPr>
      </w:pPr>
    </w:p>
    <w:p w14:paraId="71F2EEA2" w14:textId="77777777" w:rsidR="005A1E74" w:rsidRDefault="005A1E74" w:rsidP="00B764EA">
      <w:pPr>
        <w:spacing w:line="360" w:lineRule="auto"/>
        <w:jc w:val="both"/>
        <w:rPr>
          <w:rFonts w:eastAsia="Book Antiqua" w:cstheme="minorHAnsi"/>
          <w:b/>
          <w:bCs/>
        </w:rPr>
      </w:pPr>
    </w:p>
    <w:p w14:paraId="5F946213" w14:textId="77777777" w:rsidR="005A1E74" w:rsidRDefault="005A1E74" w:rsidP="00B764EA">
      <w:pPr>
        <w:spacing w:line="360" w:lineRule="auto"/>
        <w:jc w:val="both"/>
        <w:rPr>
          <w:rFonts w:eastAsia="Book Antiqua" w:cstheme="minorHAnsi"/>
          <w:b/>
          <w:bCs/>
        </w:rPr>
      </w:pPr>
    </w:p>
    <w:p w14:paraId="7E2BD844" w14:textId="77777777" w:rsidR="005A1E74" w:rsidRDefault="005A1E74" w:rsidP="00B764EA">
      <w:pPr>
        <w:spacing w:line="360" w:lineRule="auto"/>
        <w:jc w:val="both"/>
        <w:rPr>
          <w:rFonts w:eastAsia="Book Antiqua" w:cstheme="minorHAnsi"/>
          <w:b/>
          <w:bCs/>
        </w:rPr>
      </w:pPr>
    </w:p>
    <w:p w14:paraId="7750A41A" w14:textId="77777777" w:rsidR="005A1E74" w:rsidRDefault="005A1E74" w:rsidP="00B764EA">
      <w:pPr>
        <w:spacing w:line="360" w:lineRule="auto"/>
        <w:jc w:val="both"/>
        <w:rPr>
          <w:rFonts w:eastAsia="Book Antiqua" w:cstheme="minorHAnsi"/>
          <w:b/>
          <w:bCs/>
        </w:rPr>
      </w:pPr>
    </w:p>
    <w:p w14:paraId="03D43C44" w14:textId="77777777" w:rsidR="005A1E74" w:rsidRDefault="005A1E74" w:rsidP="00B764EA">
      <w:pPr>
        <w:spacing w:line="360" w:lineRule="auto"/>
        <w:jc w:val="both"/>
        <w:rPr>
          <w:rFonts w:eastAsia="Book Antiqua" w:cstheme="minorHAnsi"/>
          <w:b/>
          <w:bCs/>
        </w:rPr>
      </w:pPr>
    </w:p>
    <w:p w14:paraId="1A04D43D" w14:textId="77777777" w:rsidR="005A1E74" w:rsidRPr="00C31102" w:rsidRDefault="005A1E74" w:rsidP="00B764EA">
      <w:pPr>
        <w:spacing w:line="360" w:lineRule="auto"/>
        <w:jc w:val="both"/>
        <w:rPr>
          <w:rFonts w:eastAsia="Book Antiqua" w:cstheme="minorHAnsi"/>
          <w:b/>
          <w:bCs/>
        </w:rPr>
      </w:pPr>
    </w:p>
    <w:p w14:paraId="450055F6" w14:textId="5DCDA589" w:rsidR="00122885" w:rsidRPr="00FA5E02" w:rsidRDefault="005A1E74" w:rsidP="00B411BC">
      <w:pPr>
        <w:pStyle w:val="Titre1"/>
        <w:numPr>
          <w:ilvl w:val="0"/>
          <w:numId w:val="0"/>
        </w:numPr>
        <w:rPr>
          <w:sz w:val="48"/>
          <w:szCs w:val="48"/>
        </w:rPr>
      </w:pPr>
      <w:bookmarkStart w:id="7" w:name="_Toc233029750"/>
      <w:r w:rsidRPr="00FA5E02">
        <w:rPr>
          <w:sz w:val="48"/>
          <w:szCs w:val="48"/>
        </w:rPr>
        <w:t>Introduction</w:t>
      </w:r>
      <w:bookmarkEnd w:id="7"/>
      <w:r w:rsidRPr="00FA5E02">
        <w:rPr>
          <w:sz w:val="48"/>
          <w:szCs w:val="48"/>
        </w:rPr>
        <w:t xml:space="preserve"> </w:t>
      </w:r>
    </w:p>
    <w:p w14:paraId="3528E4A0" w14:textId="77777777" w:rsidR="005A1E74" w:rsidRPr="00FA5E02" w:rsidRDefault="005A1E74">
      <w:pPr>
        <w:rPr>
          <w:sz w:val="36"/>
          <w:szCs w:val="36"/>
        </w:rPr>
        <w:sectPr w:rsidR="005A1E74" w:rsidRPr="00FA5E02" w:rsidSect="00E13A21">
          <w:headerReference w:type="first" r:id="rId34"/>
          <w:footerReference w:type="first" r:id="rId35"/>
          <w:pgSz w:w="11906" w:h="16838"/>
          <w:pgMar w:top="1417" w:right="1417" w:bottom="1417" w:left="1417" w:header="720" w:footer="720" w:gutter="0"/>
          <w:pgNumType w:start="1"/>
          <w:cols w:space="720"/>
          <w:titlePg/>
          <w:docGrid w:linePitch="360"/>
        </w:sectPr>
      </w:pPr>
    </w:p>
    <w:p w14:paraId="0724979E" w14:textId="17955C8F" w:rsidR="79C9CDCD" w:rsidRDefault="79C9CDCD" w:rsidP="797C515A">
      <w:pPr>
        <w:shd w:val="clear" w:color="auto" w:fill="FFFFFF" w:themeFill="background1"/>
        <w:ind w:firstLine="708"/>
        <w:jc w:val="both"/>
        <w:rPr>
          <w:rFonts w:eastAsiaTheme="minorEastAsia"/>
          <w:color w:val="000000" w:themeColor="text1"/>
        </w:rPr>
      </w:pPr>
      <w:r w:rsidRPr="797C515A">
        <w:rPr>
          <w:rFonts w:eastAsiaTheme="minorEastAsia"/>
          <w:color w:val="000000" w:themeColor="text1"/>
        </w:rPr>
        <w:t xml:space="preserve">L’insomnie constitue aujourd’hui l’un des troubles du sommeil les plus répandus à l’échelle mondiale. Elle se caractérise par une difficulté d’endormissement, des réveils nocturnes fréquents ou un sommeil non réparateur, entraînant une altération significative du fonctionnement diurne </w:t>
      </w:r>
      <w:r w:rsidRPr="797C515A">
        <w:rPr>
          <w:rFonts w:eastAsiaTheme="minorEastAsia"/>
          <w:b/>
          <w:bCs/>
          <w:color w:val="000000" w:themeColor="text1"/>
        </w:rPr>
        <w:t>(American Academy of Sleep Medicine, 2021)</w:t>
      </w:r>
      <w:r w:rsidRPr="797C515A">
        <w:rPr>
          <w:rFonts w:eastAsiaTheme="minorEastAsia"/>
          <w:color w:val="000000" w:themeColor="text1"/>
        </w:rPr>
        <w:t>. Longtemps considérée comme un simple inconfort, l’insomnie est désormais reconnue comme un véritable problème de santé publique, en raison de sa prévalence élevée, de ses répercussions sur la santé physique et mentale, et de son impact socio-économique</w:t>
      </w:r>
      <w:r w:rsidRPr="797C515A">
        <w:rPr>
          <w:rFonts w:eastAsiaTheme="minorEastAsia"/>
          <w:b/>
          <w:bCs/>
          <w:color w:val="000000" w:themeColor="text1"/>
        </w:rPr>
        <w:t xml:space="preserve"> (Bhaskar et al., 2021)</w:t>
      </w:r>
      <w:r w:rsidRPr="797C515A">
        <w:rPr>
          <w:rFonts w:eastAsiaTheme="minorEastAsia"/>
          <w:color w:val="000000" w:themeColor="text1"/>
        </w:rPr>
        <w:t xml:space="preserve">. Selon les données épidémiologiques récentes, 30 à 45 % des adultes rapportent des symptômes d’insomnie, dont 10 à 15 % présentent une forme chronique </w:t>
      </w:r>
      <w:r w:rsidRPr="797C515A">
        <w:rPr>
          <w:rFonts w:eastAsiaTheme="minorEastAsia"/>
          <w:b/>
          <w:bCs/>
          <w:color w:val="000000" w:themeColor="text1"/>
        </w:rPr>
        <w:t>(Morin &amp; Benca, 2012)</w:t>
      </w:r>
      <w:r w:rsidRPr="797C515A">
        <w:rPr>
          <w:rFonts w:eastAsiaTheme="minorEastAsia"/>
          <w:color w:val="000000" w:themeColor="text1"/>
        </w:rPr>
        <w:t>.</w:t>
      </w:r>
    </w:p>
    <w:p w14:paraId="710F8C28" w14:textId="1705DA37" w:rsidR="79C9CDCD" w:rsidRDefault="79C9CDCD" w:rsidP="797C515A">
      <w:pPr>
        <w:shd w:val="clear" w:color="auto" w:fill="FFFFFF" w:themeFill="background1"/>
        <w:jc w:val="both"/>
        <w:rPr>
          <w:rFonts w:eastAsiaTheme="minorEastAsia"/>
          <w:color w:val="000000" w:themeColor="text1"/>
        </w:rPr>
      </w:pPr>
      <w:r w:rsidRPr="797C515A">
        <w:rPr>
          <w:rFonts w:eastAsiaTheme="minorEastAsia"/>
          <w:color w:val="000000" w:themeColor="text1"/>
        </w:rPr>
        <w:t xml:space="preserve">La population active constitue un groupe particulièrement vulnérable, en raison de la combinaison de facteurs professionnels, psychosociaux, comportementaux et nutritionnels </w:t>
      </w:r>
      <w:r w:rsidRPr="797C515A">
        <w:rPr>
          <w:rFonts w:eastAsiaTheme="minorEastAsia"/>
          <w:b/>
          <w:bCs/>
          <w:color w:val="000000" w:themeColor="text1"/>
        </w:rPr>
        <w:t>(Kalmbach et al., 2018)</w:t>
      </w:r>
      <w:r w:rsidRPr="797C515A">
        <w:rPr>
          <w:rFonts w:eastAsiaTheme="minorEastAsia"/>
          <w:color w:val="000000" w:themeColor="text1"/>
        </w:rPr>
        <w:t xml:space="preserve">. Les rythmes professionnels irréguliers, la surcharge de travail, le travail posté, le stress chronique, ainsi que l’exposition prolongée aux écrans sont autant d’éléments perturbant les rythmes circadiens et la qualité du sommeil </w:t>
      </w:r>
      <w:r w:rsidRPr="797C515A">
        <w:rPr>
          <w:rFonts w:eastAsiaTheme="minorEastAsia"/>
          <w:b/>
          <w:bCs/>
          <w:color w:val="000000" w:themeColor="text1"/>
        </w:rPr>
        <w:t>(Wang et al., 2020)</w:t>
      </w:r>
      <w:r w:rsidRPr="797C515A">
        <w:rPr>
          <w:rFonts w:eastAsiaTheme="minorEastAsia"/>
          <w:color w:val="000000" w:themeColor="text1"/>
        </w:rPr>
        <w:t xml:space="preserve">. Dans de nombreux contextes socio-économiques, la pression professionnelle et l’instabilité d’emploi exacerbent également le risque de troubles du sommeil </w:t>
      </w:r>
      <w:r w:rsidRPr="797C515A">
        <w:rPr>
          <w:rFonts w:eastAsiaTheme="minorEastAsia"/>
          <w:b/>
          <w:bCs/>
          <w:color w:val="000000" w:themeColor="text1"/>
        </w:rPr>
        <w:t>(Ingre et al., 2022)</w:t>
      </w:r>
      <w:r w:rsidRPr="797C515A">
        <w:rPr>
          <w:rFonts w:eastAsiaTheme="minorEastAsia"/>
          <w:color w:val="000000" w:themeColor="text1"/>
        </w:rPr>
        <w:t>.</w:t>
      </w:r>
    </w:p>
    <w:p w14:paraId="62D12222" w14:textId="3C2E20B6" w:rsidR="79C9CDCD" w:rsidRDefault="79C9CDCD" w:rsidP="797C515A">
      <w:pPr>
        <w:shd w:val="clear" w:color="auto" w:fill="FFFFFF" w:themeFill="background1"/>
        <w:ind w:firstLine="708"/>
        <w:jc w:val="both"/>
        <w:rPr>
          <w:rFonts w:eastAsiaTheme="minorEastAsia"/>
          <w:color w:val="000000" w:themeColor="text1"/>
        </w:rPr>
      </w:pPr>
      <w:r w:rsidRPr="797C515A">
        <w:rPr>
          <w:rFonts w:eastAsiaTheme="minorEastAsia"/>
          <w:color w:val="000000" w:themeColor="text1"/>
        </w:rPr>
        <w:t xml:space="preserve">Les déterminants alimentaires jouent un rôle important dans la régulation du sommeil. Des travaux ont montré qu’un déficit en magnésium, tryptophane ou vitamines du groupe B était associé à une réduction de la qualité du sommeil </w:t>
      </w:r>
      <w:r w:rsidRPr="797C515A">
        <w:rPr>
          <w:rFonts w:eastAsiaTheme="minorEastAsia"/>
          <w:b/>
          <w:bCs/>
          <w:color w:val="000000" w:themeColor="text1"/>
        </w:rPr>
        <w:t>(Bravo et al., 2013 ; Rondanelli et al., 2021)</w:t>
      </w:r>
      <w:r w:rsidRPr="797C515A">
        <w:rPr>
          <w:rFonts w:eastAsiaTheme="minorEastAsia"/>
          <w:color w:val="000000" w:themeColor="text1"/>
        </w:rPr>
        <w:t xml:space="preserve">. À l’inverse, la consommation excessive de caféine, boissons énergisantes ou repas tardifs perturbe l’endormissement et favorise l’hyperactivation physiologique </w:t>
      </w:r>
      <w:r w:rsidRPr="797C515A">
        <w:rPr>
          <w:rFonts w:eastAsiaTheme="minorEastAsia"/>
          <w:b/>
          <w:bCs/>
          <w:color w:val="000000" w:themeColor="text1"/>
        </w:rPr>
        <w:t>(Clark &amp; Landolt, 2017)</w:t>
      </w:r>
      <w:r w:rsidRPr="797C515A">
        <w:rPr>
          <w:rFonts w:eastAsiaTheme="minorEastAsia"/>
          <w:color w:val="000000" w:themeColor="text1"/>
        </w:rPr>
        <w:t xml:space="preserve">. Une alimentation riche en sucres simples, en matières grasses saturées ou en aliments ultra-transformés est également associée à un sommeil fragmenté et de moindre qualité </w:t>
      </w:r>
      <w:r w:rsidRPr="797C515A">
        <w:rPr>
          <w:rFonts w:eastAsiaTheme="minorEastAsia"/>
          <w:b/>
          <w:bCs/>
          <w:color w:val="000000" w:themeColor="text1"/>
        </w:rPr>
        <w:t>(St-Onge et al., 2016).</w:t>
      </w:r>
    </w:p>
    <w:p w14:paraId="1B8DD605" w14:textId="5A35F3AA" w:rsidR="79C9CDCD" w:rsidRDefault="79C9CDCD" w:rsidP="797C515A">
      <w:pPr>
        <w:shd w:val="clear" w:color="auto" w:fill="FFFFFF" w:themeFill="background1"/>
        <w:ind w:firstLine="708"/>
        <w:jc w:val="both"/>
        <w:rPr>
          <w:rFonts w:eastAsiaTheme="minorEastAsia"/>
          <w:color w:val="000000" w:themeColor="text1"/>
        </w:rPr>
      </w:pPr>
      <w:r w:rsidRPr="797C515A">
        <w:rPr>
          <w:rFonts w:eastAsiaTheme="minorEastAsia"/>
          <w:color w:val="000000" w:themeColor="text1"/>
        </w:rPr>
        <w:t xml:space="preserve">Les facteurs psychosociaux, tels que le stress, l’anxiété, la charge mentale, les conflits professionnels ou familiaux et l’épuisement émotionnel, constituent des déterminants majeurs de l’insomnie </w:t>
      </w:r>
      <w:r w:rsidRPr="797C515A">
        <w:rPr>
          <w:rFonts w:eastAsiaTheme="minorEastAsia"/>
          <w:b/>
          <w:bCs/>
          <w:color w:val="000000" w:themeColor="text1"/>
        </w:rPr>
        <w:t>(Baglioni et al., 2016)</w:t>
      </w:r>
      <w:r w:rsidRPr="797C515A">
        <w:rPr>
          <w:rFonts w:eastAsiaTheme="minorEastAsia"/>
          <w:color w:val="000000" w:themeColor="text1"/>
        </w:rPr>
        <w:t>. Ils influencent le sommeil via des mécanismes impliquant l’axe HPA, une augmentation du cortisol nocturne et une hyperactivation cognitive persistante</w:t>
      </w:r>
      <w:r w:rsidRPr="797C515A">
        <w:rPr>
          <w:rFonts w:eastAsiaTheme="minorEastAsia"/>
          <w:b/>
          <w:bCs/>
          <w:color w:val="000000" w:themeColor="text1"/>
        </w:rPr>
        <w:t xml:space="preserve"> (Palagini et al., 2016)</w:t>
      </w:r>
      <w:r w:rsidRPr="797C515A">
        <w:rPr>
          <w:rFonts w:eastAsiaTheme="minorEastAsia"/>
          <w:color w:val="000000" w:themeColor="text1"/>
        </w:rPr>
        <w:t>.</w:t>
      </w:r>
    </w:p>
    <w:p w14:paraId="55D63D17" w14:textId="726BA6C2" w:rsidR="79C9CDCD" w:rsidRDefault="79C9CDCD" w:rsidP="797C515A">
      <w:pPr>
        <w:shd w:val="clear" w:color="auto" w:fill="FFFFFF" w:themeFill="background1"/>
        <w:ind w:firstLine="708"/>
        <w:jc w:val="both"/>
        <w:rPr>
          <w:rFonts w:eastAsiaTheme="minorEastAsia"/>
          <w:color w:val="000000" w:themeColor="text1"/>
        </w:rPr>
      </w:pPr>
      <w:r w:rsidRPr="797C515A">
        <w:rPr>
          <w:rFonts w:eastAsiaTheme="minorEastAsia"/>
          <w:color w:val="000000" w:themeColor="text1"/>
        </w:rPr>
        <w:t xml:space="preserve">Dans les pays en développement, dont l’Algérie, l’insomnie dans la population active reste sous-étudiée malgré l’évolution rapide des modes de vie, des habitudes alimentaires et des contraintes professionnelles </w:t>
      </w:r>
      <w:r w:rsidRPr="797C515A">
        <w:rPr>
          <w:rFonts w:eastAsiaTheme="minorEastAsia"/>
          <w:b/>
          <w:bCs/>
          <w:color w:val="000000" w:themeColor="text1"/>
        </w:rPr>
        <w:t>(Boudjellaba et al., 2019).</w:t>
      </w:r>
      <w:r w:rsidRPr="797C515A">
        <w:rPr>
          <w:rFonts w:eastAsiaTheme="minorEastAsia"/>
          <w:color w:val="000000" w:themeColor="text1"/>
        </w:rPr>
        <w:t xml:space="preserve"> La compréhension des déterminants nutritionnels et psychosociaux est donc essentielle pour développer des stratégies adaptées de prévention et d’amélioration du sommeil.</w:t>
      </w:r>
    </w:p>
    <w:p w14:paraId="5FCC5DE7" w14:textId="3A6F9870" w:rsidR="79C9CDCD" w:rsidRDefault="79C9CDCD" w:rsidP="797C515A">
      <w:pPr>
        <w:shd w:val="clear" w:color="auto" w:fill="FFFFFF" w:themeFill="background1"/>
        <w:ind w:firstLine="708"/>
        <w:jc w:val="both"/>
        <w:rPr>
          <w:rFonts w:eastAsiaTheme="minorEastAsia"/>
          <w:color w:val="000000" w:themeColor="text1"/>
        </w:rPr>
      </w:pPr>
      <w:r w:rsidRPr="797C515A">
        <w:rPr>
          <w:rFonts w:eastAsiaTheme="minorEastAsia"/>
          <w:color w:val="000000" w:themeColor="text1"/>
        </w:rPr>
        <w:t>Ainsi, cette étude vise à examiner la prévalence de l’insomnie chez la population active et à analyser ses déterminantsalimentaires, psychosociaux et comportementaux. Elle propose une approche intégrative combinant nutrition, psychologie, santé publique et mode de vie, afin de contribuer à une meilleure compréhension du phénomène et à l’amélioration de la qualité de vie des adultes actifs.</w:t>
      </w:r>
    </w:p>
    <w:p w14:paraId="416C1D4C" w14:textId="51E97BBE" w:rsidR="797C515A" w:rsidRDefault="797C515A" w:rsidP="797C515A">
      <w:pPr>
        <w:keepNext/>
        <w:keepLines/>
        <w:spacing w:line="360" w:lineRule="auto"/>
        <w:jc w:val="both"/>
        <w:sectPr w:rsidR="797C515A" w:rsidSect="00E13A21">
          <w:headerReference w:type="default" r:id="rId36"/>
          <w:headerReference w:type="first" r:id="rId37"/>
          <w:footerReference w:type="first" r:id="rId38"/>
          <w:pgSz w:w="11906" w:h="16838"/>
          <w:pgMar w:top="1417" w:right="1417" w:bottom="1417" w:left="1417" w:header="720" w:footer="720" w:gutter="0"/>
          <w:pgNumType w:start="1"/>
          <w:cols w:space="720"/>
          <w:docGrid w:linePitch="360"/>
        </w:sectPr>
      </w:pPr>
    </w:p>
    <w:p w14:paraId="356325A5" w14:textId="05AC6BED" w:rsidR="00122885" w:rsidRDefault="00122885" w:rsidP="00B764EA">
      <w:pPr>
        <w:keepNext/>
        <w:keepLines/>
        <w:spacing w:line="360" w:lineRule="auto"/>
        <w:jc w:val="both"/>
        <w:rPr>
          <w:rFonts w:cstheme="minorHAnsi"/>
        </w:rPr>
      </w:pPr>
    </w:p>
    <w:p w14:paraId="219F2B4C" w14:textId="77777777" w:rsidR="00B411BC" w:rsidRDefault="00B411BC" w:rsidP="00B764EA">
      <w:pPr>
        <w:keepNext/>
        <w:keepLines/>
        <w:spacing w:line="360" w:lineRule="auto"/>
        <w:jc w:val="both"/>
        <w:rPr>
          <w:rFonts w:cstheme="minorHAnsi"/>
        </w:rPr>
      </w:pPr>
    </w:p>
    <w:p w14:paraId="09251FCA" w14:textId="77777777" w:rsidR="00B411BC" w:rsidRDefault="00B411BC" w:rsidP="00B764EA">
      <w:pPr>
        <w:keepNext/>
        <w:keepLines/>
        <w:spacing w:line="360" w:lineRule="auto"/>
        <w:jc w:val="both"/>
        <w:rPr>
          <w:rFonts w:cstheme="minorHAnsi"/>
        </w:rPr>
      </w:pPr>
    </w:p>
    <w:p w14:paraId="1317E7C9" w14:textId="77777777" w:rsidR="00B411BC" w:rsidRDefault="00B411BC" w:rsidP="00B764EA">
      <w:pPr>
        <w:keepNext/>
        <w:keepLines/>
        <w:spacing w:line="360" w:lineRule="auto"/>
        <w:jc w:val="both"/>
        <w:rPr>
          <w:rFonts w:cstheme="minorHAnsi"/>
        </w:rPr>
      </w:pPr>
    </w:p>
    <w:p w14:paraId="514C0142" w14:textId="77777777" w:rsidR="00B411BC" w:rsidRDefault="00B411BC" w:rsidP="00B764EA">
      <w:pPr>
        <w:keepNext/>
        <w:keepLines/>
        <w:spacing w:line="360" w:lineRule="auto"/>
        <w:jc w:val="both"/>
        <w:rPr>
          <w:rFonts w:cstheme="minorHAnsi"/>
        </w:rPr>
      </w:pPr>
    </w:p>
    <w:p w14:paraId="012BE985" w14:textId="77777777" w:rsidR="00B411BC" w:rsidRDefault="00B411BC" w:rsidP="00B764EA">
      <w:pPr>
        <w:keepNext/>
        <w:keepLines/>
        <w:spacing w:line="360" w:lineRule="auto"/>
        <w:jc w:val="both"/>
        <w:rPr>
          <w:rFonts w:cstheme="minorHAnsi"/>
        </w:rPr>
      </w:pPr>
    </w:p>
    <w:p w14:paraId="78B8CA74" w14:textId="77777777" w:rsidR="00B411BC" w:rsidRDefault="00B411BC" w:rsidP="00B764EA">
      <w:pPr>
        <w:keepNext/>
        <w:keepLines/>
        <w:spacing w:line="360" w:lineRule="auto"/>
        <w:jc w:val="both"/>
        <w:rPr>
          <w:rFonts w:cstheme="minorHAnsi"/>
        </w:rPr>
      </w:pPr>
    </w:p>
    <w:p w14:paraId="644E4129" w14:textId="77777777" w:rsidR="00B411BC" w:rsidRDefault="00B411BC" w:rsidP="00B764EA">
      <w:pPr>
        <w:keepNext/>
        <w:keepLines/>
        <w:spacing w:line="360" w:lineRule="auto"/>
        <w:jc w:val="both"/>
        <w:rPr>
          <w:rFonts w:cstheme="minorHAnsi"/>
        </w:rPr>
      </w:pPr>
    </w:p>
    <w:p w14:paraId="4BC38F5A" w14:textId="77777777" w:rsidR="00B411BC" w:rsidRDefault="00B411BC" w:rsidP="00B764EA">
      <w:pPr>
        <w:keepNext/>
        <w:keepLines/>
        <w:spacing w:line="360" w:lineRule="auto"/>
        <w:jc w:val="both"/>
        <w:rPr>
          <w:rFonts w:cstheme="minorHAnsi"/>
        </w:rPr>
      </w:pPr>
    </w:p>
    <w:p w14:paraId="6CD0E4B4" w14:textId="77777777" w:rsidR="00B411BC" w:rsidRPr="00C31102" w:rsidRDefault="00B411BC" w:rsidP="00B764EA">
      <w:pPr>
        <w:keepNext/>
        <w:keepLines/>
        <w:spacing w:line="360" w:lineRule="auto"/>
        <w:jc w:val="both"/>
        <w:rPr>
          <w:rFonts w:cstheme="minorHAnsi"/>
        </w:rPr>
      </w:pPr>
    </w:p>
    <w:p w14:paraId="41315C55" w14:textId="728B247B" w:rsidR="00122885" w:rsidRPr="00C31102" w:rsidRDefault="0A1F063C" w:rsidP="00B411BC">
      <w:pPr>
        <w:pStyle w:val="Titre1"/>
        <w:numPr>
          <w:ilvl w:val="0"/>
          <w:numId w:val="0"/>
        </w:numPr>
      </w:pPr>
      <w:bookmarkStart w:id="8" w:name="_Toc233029751"/>
      <w:r w:rsidRPr="00C31102">
        <w:t>PARTIE 1 :</w:t>
      </w:r>
      <w:r w:rsidR="00B411BC">
        <w:t xml:space="preserve"> </w:t>
      </w:r>
      <w:r w:rsidRPr="00C31102">
        <w:t>Synthèse bibliographique</w:t>
      </w:r>
      <w:bookmarkEnd w:id="8"/>
    </w:p>
    <w:p w14:paraId="24E2BEAF" w14:textId="77777777" w:rsidR="00B411BC" w:rsidRDefault="00B411BC" w:rsidP="00B764EA">
      <w:pPr>
        <w:keepNext/>
        <w:keepLines/>
        <w:spacing w:line="360" w:lineRule="auto"/>
        <w:jc w:val="both"/>
        <w:rPr>
          <w:rFonts w:cstheme="minorHAnsi"/>
        </w:rPr>
        <w:sectPr w:rsidR="00B411BC" w:rsidSect="00E13A21">
          <w:headerReference w:type="first" r:id="rId39"/>
          <w:footerReference w:type="first" r:id="rId40"/>
          <w:pgSz w:w="11906" w:h="16838"/>
          <w:pgMar w:top="1417" w:right="1417" w:bottom="1417" w:left="1417" w:header="720" w:footer="720" w:gutter="0"/>
          <w:cols w:space="720"/>
          <w:titlePg/>
          <w:docGrid w:linePitch="360"/>
        </w:sectPr>
      </w:pPr>
    </w:p>
    <w:p w14:paraId="607AAD09" w14:textId="42B51FCA" w:rsidR="00092672" w:rsidRDefault="00092672" w:rsidP="00B764EA">
      <w:pPr>
        <w:keepNext/>
        <w:keepLines/>
        <w:spacing w:line="360" w:lineRule="auto"/>
        <w:jc w:val="both"/>
        <w:rPr>
          <w:rFonts w:cstheme="minorHAnsi"/>
        </w:rPr>
      </w:pPr>
    </w:p>
    <w:p w14:paraId="615CE0F9" w14:textId="77777777" w:rsidR="00B411BC" w:rsidRDefault="00B411BC" w:rsidP="00B764EA">
      <w:pPr>
        <w:keepNext/>
        <w:keepLines/>
        <w:spacing w:line="360" w:lineRule="auto"/>
        <w:jc w:val="both"/>
        <w:rPr>
          <w:rFonts w:cstheme="minorHAnsi"/>
        </w:rPr>
      </w:pPr>
    </w:p>
    <w:p w14:paraId="162EE55D" w14:textId="77777777" w:rsidR="00B411BC" w:rsidRDefault="00B411BC" w:rsidP="00B764EA">
      <w:pPr>
        <w:keepNext/>
        <w:keepLines/>
        <w:spacing w:line="360" w:lineRule="auto"/>
        <w:jc w:val="both"/>
        <w:rPr>
          <w:rFonts w:cstheme="minorHAnsi"/>
        </w:rPr>
      </w:pPr>
    </w:p>
    <w:p w14:paraId="4FDB3D5A" w14:textId="77777777" w:rsidR="00B411BC" w:rsidRDefault="00B411BC" w:rsidP="00B764EA">
      <w:pPr>
        <w:keepNext/>
        <w:keepLines/>
        <w:spacing w:line="360" w:lineRule="auto"/>
        <w:jc w:val="both"/>
        <w:rPr>
          <w:rFonts w:cstheme="minorHAnsi"/>
        </w:rPr>
      </w:pPr>
    </w:p>
    <w:p w14:paraId="6FC7AF3F" w14:textId="77777777" w:rsidR="00B411BC" w:rsidRDefault="00B411BC" w:rsidP="00B764EA">
      <w:pPr>
        <w:keepNext/>
        <w:keepLines/>
        <w:spacing w:line="360" w:lineRule="auto"/>
        <w:jc w:val="both"/>
        <w:rPr>
          <w:rFonts w:cstheme="minorHAnsi"/>
        </w:rPr>
      </w:pPr>
    </w:p>
    <w:p w14:paraId="0826B609" w14:textId="77777777" w:rsidR="00B411BC" w:rsidRDefault="00B411BC" w:rsidP="00B764EA">
      <w:pPr>
        <w:keepNext/>
        <w:keepLines/>
        <w:spacing w:line="360" w:lineRule="auto"/>
        <w:jc w:val="both"/>
        <w:rPr>
          <w:rFonts w:cstheme="minorHAnsi"/>
        </w:rPr>
      </w:pPr>
    </w:p>
    <w:p w14:paraId="4C66B52F" w14:textId="77777777" w:rsidR="00B411BC" w:rsidRDefault="00B411BC" w:rsidP="00B764EA">
      <w:pPr>
        <w:keepNext/>
        <w:keepLines/>
        <w:spacing w:line="360" w:lineRule="auto"/>
        <w:jc w:val="both"/>
        <w:rPr>
          <w:rFonts w:cstheme="minorHAnsi"/>
        </w:rPr>
      </w:pPr>
    </w:p>
    <w:p w14:paraId="4186A82B" w14:textId="77777777" w:rsidR="00B411BC" w:rsidRDefault="00B411BC" w:rsidP="00B764EA">
      <w:pPr>
        <w:keepNext/>
        <w:keepLines/>
        <w:spacing w:line="360" w:lineRule="auto"/>
        <w:jc w:val="both"/>
        <w:rPr>
          <w:rFonts w:cstheme="minorHAnsi"/>
        </w:rPr>
      </w:pPr>
    </w:p>
    <w:p w14:paraId="057A2B38" w14:textId="77777777" w:rsidR="00B411BC" w:rsidRDefault="00B411BC" w:rsidP="00B764EA">
      <w:pPr>
        <w:keepNext/>
        <w:keepLines/>
        <w:spacing w:line="360" w:lineRule="auto"/>
        <w:jc w:val="both"/>
        <w:rPr>
          <w:rFonts w:cstheme="minorHAnsi"/>
        </w:rPr>
      </w:pPr>
    </w:p>
    <w:p w14:paraId="16A7F148" w14:textId="77777777" w:rsidR="00B411BC" w:rsidRDefault="00B411BC" w:rsidP="00B764EA">
      <w:pPr>
        <w:keepNext/>
        <w:keepLines/>
        <w:spacing w:line="360" w:lineRule="auto"/>
        <w:jc w:val="both"/>
        <w:rPr>
          <w:rFonts w:cstheme="minorHAnsi"/>
        </w:rPr>
      </w:pPr>
    </w:p>
    <w:p w14:paraId="2993A950" w14:textId="77777777" w:rsidR="00B411BC" w:rsidRPr="00C31102" w:rsidRDefault="00B411BC" w:rsidP="00B764EA">
      <w:pPr>
        <w:keepNext/>
        <w:keepLines/>
        <w:spacing w:line="360" w:lineRule="auto"/>
        <w:jc w:val="both"/>
        <w:rPr>
          <w:rFonts w:cstheme="minorHAnsi"/>
        </w:rPr>
      </w:pPr>
    </w:p>
    <w:p w14:paraId="528758DD" w14:textId="649C7CFF" w:rsidR="00092672" w:rsidRDefault="00B411BC" w:rsidP="00B411BC">
      <w:pPr>
        <w:pStyle w:val="Titre1"/>
      </w:pPr>
      <w:bookmarkStart w:id="9" w:name="_Toc233029752"/>
      <w:r w:rsidRPr="00C31102">
        <w:rPr>
          <w:rFonts w:eastAsiaTheme="minorEastAsia"/>
        </w:rPr>
        <w:t>:</w:t>
      </w:r>
      <w:r w:rsidR="0F71789D" w:rsidRPr="00C31102">
        <w:rPr>
          <w:rFonts w:eastAsiaTheme="minorEastAsia"/>
        </w:rPr>
        <w:t xml:space="preserve"> L</w:t>
      </w:r>
      <w:r w:rsidR="0F71789D" w:rsidRPr="00C31102">
        <w:t>’insomnie – Définitions, classification et mécanismes</w:t>
      </w:r>
      <w:bookmarkEnd w:id="9"/>
    </w:p>
    <w:p w14:paraId="06CAE618" w14:textId="30E9DACC" w:rsidR="00B411BC" w:rsidRDefault="00B411BC">
      <w:r>
        <w:br w:type="page"/>
      </w:r>
    </w:p>
    <w:p w14:paraId="7ED2F132" w14:textId="093B579F" w:rsidR="00092672" w:rsidRPr="00C31102" w:rsidRDefault="4E3BC67B" w:rsidP="7E3196F6">
      <w:pPr>
        <w:spacing w:line="360" w:lineRule="auto"/>
        <w:ind w:firstLine="708"/>
        <w:jc w:val="both"/>
        <w:rPr>
          <w:rFonts w:eastAsia="Times New Roman"/>
          <w:color w:val="000000" w:themeColor="text1"/>
        </w:rPr>
      </w:pPr>
      <w:r w:rsidRPr="7E3196F6">
        <w:rPr>
          <w:rFonts w:eastAsia="Times New Roman"/>
          <w:color w:val="000000" w:themeColor="text1"/>
        </w:rPr>
        <w:t>L’insomnie constitue l’un des troubles du sommeil les plus fréquents dans la population générale et représente un enjeu majeur de santé publique en raison de ses répercussions médicales, psychologiques, sociales et économiques</w:t>
      </w:r>
      <w:r w:rsidRPr="7E3196F6">
        <w:rPr>
          <w:rFonts w:eastAsia="Times New Roman"/>
          <w:b/>
          <w:bCs/>
          <w:color w:val="000000" w:themeColor="text1"/>
        </w:rPr>
        <w:t xml:space="preserve"> </w:t>
      </w:r>
      <w:r w:rsidR="195A30D4" w:rsidRPr="7E3196F6">
        <w:rPr>
          <w:rFonts w:eastAsia="Times New Roman"/>
          <w:b/>
          <w:bCs/>
        </w:rPr>
        <w:t xml:space="preserve">(Morin </w:t>
      </w:r>
      <w:r w:rsidR="538CBB11" w:rsidRPr="7E3196F6">
        <w:rPr>
          <w:rFonts w:eastAsia="Times New Roman"/>
          <w:b/>
          <w:bCs/>
        </w:rPr>
        <w:t>et</w:t>
      </w:r>
      <w:r w:rsidR="195A30D4" w:rsidRPr="7E3196F6">
        <w:rPr>
          <w:rFonts w:eastAsia="Times New Roman"/>
          <w:b/>
          <w:bCs/>
        </w:rPr>
        <w:t xml:space="preserve"> Benca, 2012</w:t>
      </w:r>
      <w:r w:rsidR="26A8EF58" w:rsidRPr="7E3196F6">
        <w:rPr>
          <w:rFonts w:eastAsia="Times New Roman"/>
          <w:b/>
          <w:bCs/>
        </w:rPr>
        <w:t xml:space="preserve"> </w:t>
      </w:r>
      <w:r w:rsidRPr="7E3196F6">
        <w:rPr>
          <w:rFonts w:eastAsia="Times New Roman"/>
          <w:b/>
          <w:bCs/>
          <w:color w:val="000000" w:themeColor="text1"/>
        </w:rPr>
        <w:t>,</w:t>
      </w:r>
      <w:r w:rsidR="4912D861" w:rsidRPr="7E3196F6">
        <w:rPr>
          <w:rFonts w:eastAsia="Times New Roman"/>
          <w:b/>
          <w:bCs/>
        </w:rPr>
        <w:t xml:space="preserve"> Riemann et al., 2017)</w:t>
      </w:r>
      <w:r w:rsidRPr="7E3196F6">
        <w:rPr>
          <w:rFonts w:eastAsia="Times New Roman"/>
          <w:color w:val="000000" w:themeColor="text1"/>
        </w:rPr>
        <w:t>. Longtemps considérée comme un simple symptôme secondaire à d’autres pathologies, elle est aujourd’hui reconnue comme un trouble à part entière, susceptible d’évoluer vers une forme chronique et d’altérer durablement la qualité de vie des patients</w:t>
      </w:r>
      <w:r w:rsidRPr="7E3196F6">
        <w:rPr>
          <w:rFonts w:eastAsia="Times New Roman"/>
          <w:b/>
          <w:bCs/>
          <w:color w:val="000000" w:themeColor="text1"/>
        </w:rPr>
        <w:t xml:space="preserve"> </w:t>
      </w:r>
      <w:r w:rsidR="33C251F5" w:rsidRPr="7E3196F6">
        <w:rPr>
          <w:rFonts w:eastAsia="Times New Roman"/>
          <w:b/>
          <w:bCs/>
        </w:rPr>
        <w:t>(</w:t>
      </w:r>
      <w:r w:rsidR="01626135" w:rsidRPr="7E3196F6">
        <w:rPr>
          <w:rFonts w:eastAsia="Times New Roman"/>
          <w:b/>
          <w:bCs/>
        </w:rPr>
        <w:t>American Academy of Sleep Medicine, 2014</w:t>
      </w:r>
      <w:r w:rsidR="5370ADFA" w:rsidRPr="7E3196F6">
        <w:rPr>
          <w:rFonts w:eastAsia="Times New Roman"/>
          <w:b/>
          <w:bCs/>
        </w:rPr>
        <w:t xml:space="preserve"> ; American Psychiatric Association, 2022</w:t>
      </w:r>
      <w:r w:rsidR="01626135" w:rsidRPr="7E3196F6">
        <w:rPr>
          <w:rFonts w:eastAsia="Times New Roman"/>
          <w:b/>
          <w:bCs/>
        </w:rPr>
        <w:t>)</w:t>
      </w:r>
      <w:r w:rsidRPr="7E3196F6">
        <w:rPr>
          <w:rFonts w:eastAsia="Times New Roman"/>
          <w:color w:val="000000" w:themeColor="text1"/>
        </w:rPr>
        <w:t>.</w:t>
      </w:r>
    </w:p>
    <w:p w14:paraId="2F1124F9" w14:textId="75F8F943" w:rsidR="00092672" w:rsidRPr="00C31102" w:rsidRDefault="4E3BC67B"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La compréhension contemporaine de l’insomnie repose sur une approche intégrative tenant compte à la fois des mécanismes physiologiques normaux du sommeil, des systèmes neurobiologiques régissant l’éveil et l’endormissement, ainsi que des processus physiopathologiques impliqués dans le développement et le maintien du trouble </w:t>
      </w:r>
      <w:r w:rsidR="1860FA1B" w:rsidRPr="7E3196F6">
        <w:rPr>
          <w:rFonts w:eastAsia="Times New Roman"/>
          <w:b/>
          <w:bCs/>
        </w:rPr>
        <w:t>(</w:t>
      </w:r>
      <w:r w:rsidR="682DBFF1" w:rsidRPr="7E3196F6">
        <w:rPr>
          <w:rFonts w:eastAsia="Times New Roman"/>
          <w:b/>
          <w:bCs/>
        </w:rPr>
        <w:t xml:space="preserve"> Riemann et al., 2010</w:t>
      </w:r>
      <w:r w:rsidR="60AAE1E2" w:rsidRPr="7E3196F6">
        <w:rPr>
          <w:rFonts w:eastAsia="Times New Roman"/>
          <w:b/>
          <w:bCs/>
        </w:rPr>
        <w:t xml:space="preserve"> ; Borbély et al., 2016</w:t>
      </w:r>
      <w:r w:rsidR="682DBFF1" w:rsidRPr="7E3196F6">
        <w:rPr>
          <w:rFonts w:eastAsia="Times New Roman"/>
          <w:b/>
          <w:bCs/>
        </w:rPr>
        <w:t>)</w:t>
      </w:r>
      <w:r w:rsidRPr="7E3196F6">
        <w:rPr>
          <w:rFonts w:eastAsia="Times New Roman"/>
          <w:color w:val="000000" w:themeColor="text1"/>
        </w:rPr>
        <w:t>. Ce chapitre a pour objectif de présenter les définitions et classifications actuelles de l’insomnie, de rappeler les bases de la physiologie du sommeil, puis de détailler les principaux mécanismes neurobiologiques et physiopathologiques sous-jacents à ce trouble.</w:t>
      </w:r>
    </w:p>
    <w:p w14:paraId="1DCAFE2B" w14:textId="5BDD48DA" w:rsidR="00092672" w:rsidRPr="00D636EB" w:rsidRDefault="4E3BC67B" w:rsidP="000B0122">
      <w:pPr>
        <w:pStyle w:val="Titre2"/>
      </w:pPr>
      <w:bookmarkStart w:id="10" w:name="_Toc233029753"/>
      <w:r w:rsidRPr="00D636EB">
        <w:t>Définition et classification de l’insomnie</w:t>
      </w:r>
      <w:bookmarkEnd w:id="10"/>
    </w:p>
    <w:p w14:paraId="6C3960EB" w14:textId="5DAD02EC" w:rsidR="00092672" w:rsidRPr="00C31102" w:rsidRDefault="4E3BC67B"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L’insomnie est définie comme une plainte subjective persistante portant sur la qualité, la durée ou la continuité du sommeil, associée à des répercussions diurnes significatives telles que la fatigue, la somnolence, les troubles de l’attention, l’irritabilité ou l’altération du fonctionnement social et professionnel </w:t>
      </w:r>
      <w:r w:rsidR="02D672F7" w:rsidRPr="7E3196F6">
        <w:rPr>
          <w:rFonts w:eastAsia="Times New Roman"/>
          <w:b/>
          <w:bCs/>
        </w:rPr>
        <w:t>(</w:t>
      </w:r>
      <w:r w:rsidR="4FBF8A97" w:rsidRPr="7E3196F6">
        <w:rPr>
          <w:rFonts w:eastAsia="Times New Roman"/>
          <w:b/>
          <w:bCs/>
        </w:rPr>
        <w:t xml:space="preserve">Morin et Benca, 2012 ; </w:t>
      </w:r>
      <w:r w:rsidR="02D672F7" w:rsidRPr="7E3196F6">
        <w:rPr>
          <w:rFonts w:eastAsia="Times New Roman"/>
          <w:b/>
          <w:bCs/>
        </w:rPr>
        <w:t>American Psychiatric Association, 2022</w:t>
      </w:r>
      <w:r w:rsidR="7A9690A1" w:rsidRPr="7E3196F6">
        <w:rPr>
          <w:rFonts w:eastAsia="Times New Roman"/>
          <w:b/>
          <w:bCs/>
        </w:rPr>
        <w:t>)</w:t>
      </w:r>
      <w:r w:rsidRPr="7E3196F6">
        <w:rPr>
          <w:rFonts w:eastAsia="Times New Roman"/>
          <w:color w:val="000000" w:themeColor="text1"/>
        </w:rPr>
        <w:t xml:space="preserve">. Selon les classifications internationales de référence, notamment le </w:t>
      </w:r>
      <w:r w:rsidRPr="7E3196F6">
        <w:rPr>
          <w:rFonts w:eastAsia="Times New Roman"/>
          <w:i/>
          <w:iCs/>
          <w:color w:val="000000" w:themeColor="text1"/>
        </w:rPr>
        <w:t>Diagnostic and Statistical Manual of Mental Disorders</w:t>
      </w:r>
      <w:r w:rsidRPr="7E3196F6">
        <w:rPr>
          <w:rFonts w:eastAsia="Times New Roman"/>
          <w:color w:val="000000" w:themeColor="text1"/>
        </w:rPr>
        <w:t xml:space="preserve"> (DSM-5-TR) et l’</w:t>
      </w:r>
      <w:r w:rsidRPr="7E3196F6">
        <w:rPr>
          <w:rFonts w:eastAsia="Times New Roman"/>
          <w:i/>
          <w:iCs/>
          <w:color w:val="000000" w:themeColor="text1"/>
        </w:rPr>
        <w:t>International Classification of Sleep Disorders</w:t>
      </w:r>
      <w:r w:rsidRPr="7E3196F6">
        <w:rPr>
          <w:rFonts w:eastAsia="Times New Roman"/>
          <w:color w:val="000000" w:themeColor="text1"/>
        </w:rPr>
        <w:t xml:space="preserve"> (ICSD-3), le diagnostic d’insomnie repose sur la présence de difficultés d’endormissement, de maintien du sommeil, de réveils matinaux précoces ou d’un sommeil non réparateur, survenant malgré des conditions adéquates pour dormir </w:t>
      </w:r>
      <w:r w:rsidR="33DDBBAD" w:rsidRPr="7E3196F6">
        <w:rPr>
          <w:rFonts w:eastAsia="Times New Roman"/>
          <w:b/>
          <w:bCs/>
        </w:rPr>
        <w:t>(</w:t>
      </w:r>
      <w:r w:rsidR="22FC4748" w:rsidRPr="7E3196F6">
        <w:rPr>
          <w:rFonts w:eastAsia="Times New Roman"/>
          <w:b/>
          <w:bCs/>
        </w:rPr>
        <w:t xml:space="preserve">American Academy of Sleep Medicine, 2014 ; </w:t>
      </w:r>
      <w:r w:rsidR="33DDBBAD" w:rsidRPr="7E3196F6">
        <w:rPr>
          <w:rFonts w:eastAsia="Times New Roman"/>
          <w:b/>
          <w:bCs/>
        </w:rPr>
        <w:t>American Psychiatric Association, 2022</w:t>
      </w:r>
      <w:r w:rsidR="39E5406A" w:rsidRPr="7E3196F6">
        <w:rPr>
          <w:rFonts w:eastAsia="Times New Roman"/>
          <w:b/>
          <w:bCs/>
        </w:rPr>
        <w:t>)</w:t>
      </w:r>
      <w:r w:rsidRPr="7E3196F6">
        <w:rPr>
          <w:rFonts w:eastAsia="Times New Roman"/>
          <w:color w:val="000000" w:themeColor="text1"/>
        </w:rPr>
        <w:t>.</w:t>
      </w:r>
    </w:p>
    <w:p w14:paraId="48B72291" w14:textId="4D734ADD" w:rsidR="00092672" w:rsidRPr="007D193E" w:rsidRDefault="4E3BC67B" w:rsidP="00B5015F">
      <w:pPr>
        <w:pStyle w:val="Titre3"/>
      </w:pPr>
      <w:bookmarkStart w:id="11" w:name="_Toc233029754"/>
      <w:r w:rsidRPr="007D193E">
        <w:t>Insomnie aiguë et insomnie chronique</w:t>
      </w:r>
      <w:bookmarkEnd w:id="11"/>
    </w:p>
    <w:p w14:paraId="6FBC6CDE" w14:textId="43B4453A" w:rsidR="00092672" w:rsidRPr="00C31102" w:rsidRDefault="4E3BC67B">
      <w:pPr>
        <w:pStyle w:val="Paragraphedeliste"/>
        <w:numPr>
          <w:ilvl w:val="0"/>
          <w:numId w:val="29"/>
        </w:numPr>
        <w:spacing w:line="360" w:lineRule="auto"/>
        <w:jc w:val="both"/>
        <w:rPr>
          <w:rFonts w:eastAsia="Times New Roman"/>
          <w:color w:val="000000" w:themeColor="text1"/>
        </w:rPr>
      </w:pPr>
      <w:r w:rsidRPr="7E3196F6">
        <w:rPr>
          <w:rFonts w:eastAsia="Times New Roman"/>
          <w:b/>
          <w:bCs/>
          <w:color w:val="000000" w:themeColor="text1"/>
        </w:rPr>
        <w:t>Insomnie aiguë (ou transitoire)</w:t>
      </w:r>
      <w:r w:rsidRPr="7E3196F6">
        <w:rPr>
          <w:rFonts w:eastAsia="Times New Roman"/>
          <w:color w:val="000000" w:themeColor="text1"/>
        </w:rPr>
        <w:t xml:space="preserve"> : elle est de courte durée (quelques jours à quelques semaines) et survient le plus souvent en réponse à un facteur déclenchant identifiable, tel qu’un stress psychosocial, un événement de vie majeur, une maladie aiguë ou un décalage horaire </w:t>
      </w:r>
      <w:r w:rsidR="02C2A0EC" w:rsidRPr="7E3196F6">
        <w:rPr>
          <w:rFonts w:eastAsia="Times New Roman"/>
          <w:b/>
          <w:bCs/>
        </w:rPr>
        <w:t xml:space="preserve">(Morin </w:t>
      </w:r>
      <w:r w:rsidR="356A517F" w:rsidRPr="7E3196F6">
        <w:rPr>
          <w:rFonts w:eastAsia="Times New Roman"/>
          <w:b/>
          <w:bCs/>
        </w:rPr>
        <w:t>et</w:t>
      </w:r>
      <w:r w:rsidR="02C2A0EC" w:rsidRPr="7E3196F6">
        <w:rPr>
          <w:rFonts w:eastAsia="Times New Roman"/>
          <w:b/>
          <w:bCs/>
        </w:rPr>
        <w:t xml:space="preserve"> Benca, 2012)</w:t>
      </w:r>
      <w:r w:rsidRPr="7E3196F6">
        <w:rPr>
          <w:rFonts w:eastAsia="Times New Roman"/>
          <w:color w:val="000000" w:themeColor="text1"/>
        </w:rPr>
        <w:t>. Elle est généralement réversible lorsque le facteur causal disparaît.</w:t>
      </w:r>
    </w:p>
    <w:p w14:paraId="2D096E42" w14:textId="099F6835" w:rsidR="00092672" w:rsidRPr="00C31102" w:rsidRDefault="4E3BC67B">
      <w:pPr>
        <w:pStyle w:val="Paragraphedeliste"/>
        <w:numPr>
          <w:ilvl w:val="0"/>
          <w:numId w:val="29"/>
        </w:numPr>
        <w:spacing w:line="360" w:lineRule="auto"/>
        <w:jc w:val="both"/>
        <w:rPr>
          <w:rFonts w:eastAsia="Times New Roman"/>
          <w:color w:val="000000" w:themeColor="text1"/>
        </w:rPr>
      </w:pPr>
      <w:r w:rsidRPr="7E3196F6">
        <w:rPr>
          <w:rFonts w:eastAsia="Times New Roman"/>
          <w:b/>
          <w:bCs/>
          <w:color w:val="000000" w:themeColor="text1"/>
        </w:rPr>
        <w:t>Insomnie chronique</w:t>
      </w:r>
      <w:r w:rsidRPr="7E3196F6">
        <w:rPr>
          <w:rFonts w:eastAsia="Times New Roman"/>
          <w:color w:val="000000" w:themeColor="text1"/>
        </w:rPr>
        <w:t xml:space="preserve"> : elle est définie par des troubles du sommeil survenant au moins trois nuits par semaine pendant une durée supérieure ou égale à trois mois, associés à un retentissement diurne cliniquement significatif </w:t>
      </w:r>
      <w:r w:rsidR="6EDCD429" w:rsidRPr="7E3196F6">
        <w:rPr>
          <w:rFonts w:eastAsia="Times New Roman"/>
          <w:b/>
          <w:bCs/>
        </w:rPr>
        <w:t>(</w:t>
      </w:r>
      <w:r w:rsidR="12F65F95" w:rsidRPr="7E3196F6">
        <w:rPr>
          <w:rFonts w:eastAsia="Times New Roman"/>
          <w:b/>
          <w:bCs/>
        </w:rPr>
        <w:t xml:space="preserve">American Academy of Sleep Medicine, 2014 ; </w:t>
      </w:r>
      <w:r w:rsidR="6EDCD429" w:rsidRPr="7E3196F6">
        <w:rPr>
          <w:rFonts w:eastAsia="Times New Roman"/>
          <w:b/>
          <w:bCs/>
        </w:rPr>
        <w:t>American Psychiatric Association, 2022</w:t>
      </w:r>
      <w:r w:rsidR="70224861" w:rsidRPr="7E3196F6">
        <w:rPr>
          <w:rFonts w:eastAsia="Times New Roman"/>
          <w:b/>
          <w:bCs/>
        </w:rPr>
        <w:t>)</w:t>
      </w:r>
      <w:r w:rsidRPr="7E3196F6">
        <w:rPr>
          <w:rFonts w:eastAsia="Times New Roman"/>
          <w:color w:val="000000" w:themeColor="text1"/>
        </w:rPr>
        <w:t>. L’insomnie chronique tend à se maintenir indépendamment du facteur déclenchant initial en raison de mécanismes d’entretien cognitifs, comportementaux et neurobiologiques.</w:t>
      </w:r>
    </w:p>
    <w:p w14:paraId="76670BA7" w14:textId="2487EFDB" w:rsidR="00092672" w:rsidRPr="000E702D" w:rsidRDefault="4E3BC67B" w:rsidP="00B5015F">
      <w:pPr>
        <w:pStyle w:val="Titre3"/>
      </w:pPr>
      <w:bookmarkStart w:id="12" w:name="_Toc233029755"/>
      <w:r w:rsidRPr="000E702D">
        <w:t>Insomnie primaire et insomnie secondaire</w:t>
      </w:r>
      <w:bookmarkEnd w:id="12"/>
    </w:p>
    <w:p w14:paraId="3782A39C" w14:textId="20FD84F7" w:rsidR="00092672" w:rsidRPr="00C31102" w:rsidRDefault="2DEC1799">
      <w:pPr>
        <w:pStyle w:val="Paragraphedeliste"/>
        <w:numPr>
          <w:ilvl w:val="0"/>
          <w:numId w:val="29"/>
        </w:numPr>
        <w:spacing w:line="360" w:lineRule="auto"/>
        <w:jc w:val="both"/>
        <w:rPr>
          <w:rFonts w:eastAsia="Times New Roman"/>
          <w:color w:val="000000" w:themeColor="text1"/>
        </w:rPr>
      </w:pPr>
      <w:r w:rsidRPr="7E3196F6">
        <w:rPr>
          <w:rFonts w:eastAsia="Times New Roman"/>
          <w:b/>
          <w:bCs/>
          <w:color w:val="000000" w:themeColor="text1"/>
        </w:rPr>
        <w:t>Insomnie primaire</w:t>
      </w:r>
      <w:r w:rsidRPr="7E3196F6">
        <w:rPr>
          <w:rFonts w:eastAsia="Times New Roman"/>
          <w:color w:val="000000" w:themeColor="text1"/>
        </w:rPr>
        <w:t xml:space="preserve"> (terme historiquement utilisé) : elle correspond à une insomnie non expliquée par une autre pathologie médicale, psychiatrique ou par l’usage de substances. Les classifications récentes privilégient la notion de </w:t>
      </w:r>
      <w:r w:rsidRPr="7E3196F6">
        <w:rPr>
          <w:rFonts w:eastAsia="Times New Roman"/>
          <w:i/>
          <w:iCs/>
          <w:color w:val="000000" w:themeColor="text1"/>
        </w:rPr>
        <w:t>trouble de l’insomnie</w:t>
      </w:r>
      <w:r w:rsidRPr="7E3196F6">
        <w:rPr>
          <w:rFonts w:eastAsia="Times New Roman"/>
          <w:color w:val="000000" w:themeColor="text1"/>
        </w:rPr>
        <w:t>, reconnaissant son caractère autonome</w:t>
      </w:r>
      <w:r w:rsidRPr="7E3196F6">
        <w:rPr>
          <w:rFonts w:eastAsia="Times New Roman"/>
          <w:b/>
          <w:bCs/>
          <w:color w:val="000000" w:themeColor="text1"/>
        </w:rPr>
        <w:t xml:space="preserve"> </w:t>
      </w:r>
      <w:r w:rsidR="596759A1" w:rsidRPr="7E3196F6">
        <w:rPr>
          <w:rFonts w:eastAsia="Times New Roman"/>
          <w:b/>
          <w:bCs/>
        </w:rPr>
        <w:t>(American Psychiatric Association, 2022)</w:t>
      </w:r>
      <w:r w:rsidRPr="7E3196F6">
        <w:rPr>
          <w:rFonts w:eastAsia="Times New Roman"/>
          <w:b/>
          <w:bCs/>
          <w:color w:val="000000" w:themeColor="text1"/>
        </w:rPr>
        <w:t>.</w:t>
      </w:r>
    </w:p>
    <w:p w14:paraId="2100B141" w14:textId="1C8093FC" w:rsidR="00092672" w:rsidRPr="00C31102" w:rsidRDefault="38EB6CB6">
      <w:pPr>
        <w:pStyle w:val="Paragraphedeliste"/>
        <w:numPr>
          <w:ilvl w:val="0"/>
          <w:numId w:val="29"/>
        </w:numPr>
        <w:spacing w:line="360" w:lineRule="auto"/>
        <w:jc w:val="both"/>
        <w:rPr>
          <w:rFonts w:eastAsia="Times New Roman"/>
          <w:color w:val="000000" w:themeColor="text1"/>
        </w:rPr>
      </w:pPr>
      <w:r w:rsidRPr="7E3196F6">
        <w:rPr>
          <w:rFonts w:eastAsia="Times New Roman"/>
          <w:b/>
          <w:bCs/>
          <w:color w:val="000000" w:themeColor="text1"/>
        </w:rPr>
        <w:t xml:space="preserve">Insomnie secondaire </w:t>
      </w:r>
      <w:r w:rsidRPr="7E3196F6">
        <w:rPr>
          <w:rFonts w:eastAsia="Times New Roman"/>
          <w:color w:val="000000" w:themeColor="text1"/>
        </w:rPr>
        <w:t>(ou comorbide) : elle est associée à une affection psychiatrique, somatique, à un autre trouble du sommeil ou à la prise de substances psychoactives. Les données actuelles soulignent le caractère bidirectionnel de la relation entre l’insomnie et les pathologies associées, chacune pouvant aggraver l’autre</w:t>
      </w:r>
      <w:r w:rsidRPr="7E3196F6">
        <w:rPr>
          <w:rFonts w:eastAsia="Times New Roman"/>
          <w:b/>
          <w:bCs/>
          <w:color w:val="000000" w:themeColor="text1"/>
        </w:rPr>
        <w:t xml:space="preserve"> </w:t>
      </w:r>
      <w:r w:rsidR="120527CA" w:rsidRPr="7E3196F6">
        <w:rPr>
          <w:rFonts w:eastAsia="Times New Roman"/>
          <w:b/>
          <w:bCs/>
        </w:rPr>
        <w:t xml:space="preserve">(Morin </w:t>
      </w:r>
      <w:r w:rsidR="55E4D055" w:rsidRPr="7E3196F6">
        <w:rPr>
          <w:rFonts w:eastAsia="Times New Roman"/>
          <w:b/>
          <w:bCs/>
        </w:rPr>
        <w:t>et</w:t>
      </w:r>
      <w:r w:rsidR="120527CA" w:rsidRPr="7E3196F6">
        <w:rPr>
          <w:rFonts w:eastAsia="Times New Roman"/>
          <w:b/>
          <w:bCs/>
        </w:rPr>
        <w:t xml:space="preserve"> Benca, 2012</w:t>
      </w:r>
      <w:r w:rsidR="302A60F6" w:rsidRPr="7E3196F6">
        <w:rPr>
          <w:rFonts w:eastAsia="Times New Roman"/>
          <w:b/>
          <w:bCs/>
        </w:rPr>
        <w:t xml:space="preserve"> </w:t>
      </w:r>
      <w:r w:rsidRPr="7E3196F6">
        <w:rPr>
          <w:rFonts w:eastAsia="Times New Roman"/>
          <w:b/>
          <w:bCs/>
          <w:color w:val="000000" w:themeColor="text1"/>
        </w:rPr>
        <w:t>,</w:t>
      </w:r>
      <w:r w:rsidR="70CE2BD3" w:rsidRPr="7E3196F6">
        <w:rPr>
          <w:rFonts w:eastAsia="Times New Roman"/>
          <w:b/>
          <w:bCs/>
          <w:color w:val="000000" w:themeColor="text1"/>
        </w:rPr>
        <w:t xml:space="preserve"> </w:t>
      </w:r>
      <w:r w:rsidR="70CE2BD3" w:rsidRPr="7E3196F6">
        <w:rPr>
          <w:rFonts w:eastAsia="Times New Roman"/>
          <w:b/>
          <w:bCs/>
        </w:rPr>
        <w:t>Riemann et al., 2017)</w:t>
      </w:r>
      <w:r w:rsidRPr="7E3196F6">
        <w:rPr>
          <w:rFonts w:eastAsia="Times New Roman"/>
          <w:b/>
          <w:bCs/>
          <w:color w:val="000000" w:themeColor="text1"/>
        </w:rPr>
        <w:t>.</w:t>
      </w:r>
    </w:p>
    <w:p w14:paraId="50992783" w14:textId="5E39C86A" w:rsidR="00092672" w:rsidRPr="000E702D" w:rsidRDefault="4E3BC67B" w:rsidP="000B0122">
      <w:pPr>
        <w:pStyle w:val="Titre2"/>
      </w:pPr>
      <w:bookmarkStart w:id="13" w:name="_Toc233029756"/>
      <w:r w:rsidRPr="000E702D">
        <w:t>Physiologie du sommeil</w:t>
      </w:r>
      <w:bookmarkEnd w:id="13"/>
    </w:p>
    <w:p w14:paraId="62361D47" w14:textId="4D28ABDE" w:rsidR="00092672" w:rsidRPr="00C31102" w:rsidRDefault="38EB6CB6" w:rsidP="007D0BA6">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sommeil est un état physiologique actif et réversible, caractérisé par une diminution de la vigilance et de la réactivité aux stimuli externes, tout en conservant une activité cérébrale organisée</w:t>
      </w:r>
      <w:r w:rsidRPr="00C31102">
        <w:rPr>
          <w:rFonts w:eastAsia="Times New Roman" w:cstheme="minorHAnsi"/>
          <w:b/>
          <w:bCs/>
          <w:color w:val="000000" w:themeColor="text1"/>
        </w:rPr>
        <w:t xml:space="preserve"> </w:t>
      </w:r>
      <w:r w:rsidR="66CA0CA7" w:rsidRPr="00C31102">
        <w:rPr>
          <w:rFonts w:eastAsia="Times New Roman" w:cstheme="minorHAnsi"/>
          <w:b/>
          <w:bCs/>
        </w:rPr>
        <w:t xml:space="preserve">(Carskadon </w:t>
      </w:r>
      <w:r w:rsidR="39F9E0F7" w:rsidRPr="00C31102">
        <w:rPr>
          <w:rFonts w:eastAsia="Times New Roman" w:cstheme="minorHAnsi"/>
          <w:b/>
          <w:bCs/>
        </w:rPr>
        <w:t>et</w:t>
      </w:r>
      <w:r w:rsidR="66CA0CA7" w:rsidRPr="00C31102">
        <w:rPr>
          <w:rFonts w:eastAsia="Times New Roman" w:cstheme="minorHAnsi"/>
          <w:b/>
          <w:bCs/>
        </w:rPr>
        <w:t xml:space="preserve"> Dement, 2017)</w:t>
      </w:r>
      <w:r w:rsidRPr="00C31102">
        <w:rPr>
          <w:rFonts w:eastAsia="Times New Roman" w:cstheme="minorHAnsi"/>
          <w:b/>
          <w:bCs/>
          <w:color w:val="000000" w:themeColor="text1"/>
        </w:rPr>
        <w:t>.</w:t>
      </w:r>
      <w:r w:rsidRPr="00C31102">
        <w:rPr>
          <w:rFonts w:eastAsia="Times New Roman" w:cstheme="minorHAnsi"/>
          <w:color w:val="000000" w:themeColor="text1"/>
        </w:rPr>
        <w:t xml:space="preserve"> Il est structuré en cycles d’une durée moyenne de 90 à 120 minutes, se répétant plusieurs fois au cours de la nuit. Chaque cycle comprend deux grands états : le sommeil lent (non-REM) et le sommeil paradoxal (REM).</w:t>
      </w:r>
    </w:p>
    <w:p w14:paraId="7E2204F7" w14:textId="1F820004" w:rsidR="00092672" w:rsidRPr="00C31102" w:rsidRDefault="1AED6372" w:rsidP="007D0BA6">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sommeil lent est subdivisé en trois stades (N1, N2 et N3). Le stade N1 correspond à la transition veille-sommeil, le stade N2 représente la proportion la plus importante du sommeil total et se caractérise par la présence de fuseaux de sommeil et de complexes K, tandis que le stade N3, ou sommeil lent profond, est essentiel à la récupération physique, à la régulation immunitaire et à certaines fonctions mnésiques</w:t>
      </w:r>
      <w:r w:rsidRPr="00C31102">
        <w:rPr>
          <w:rFonts w:eastAsia="Times New Roman" w:cstheme="minorHAnsi"/>
          <w:b/>
          <w:bCs/>
          <w:color w:val="000000" w:themeColor="text1"/>
        </w:rPr>
        <w:t xml:space="preserve"> </w:t>
      </w:r>
      <w:r w:rsidR="478748C4" w:rsidRPr="00C31102">
        <w:rPr>
          <w:rFonts w:eastAsia="Times New Roman" w:cstheme="minorHAnsi"/>
          <w:b/>
          <w:bCs/>
        </w:rPr>
        <w:t xml:space="preserve">(Rasch </w:t>
      </w:r>
      <w:r w:rsidR="45C6E59E" w:rsidRPr="00C31102">
        <w:rPr>
          <w:rFonts w:eastAsia="Times New Roman" w:cstheme="minorHAnsi"/>
          <w:b/>
          <w:bCs/>
        </w:rPr>
        <w:t>et</w:t>
      </w:r>
      <w:r w:rsidR="478748C4" w:rsidRPr="00C31102">
        <w:rPr>
          <w:rFonts w:eastAsia="Times New Roman" w:cstheme="minorHAnsi"/>
          <w:b/>
          <w:bCs/>
        </w:rPr>
        <w:t xml:space="preserve"> Born, 2013)</w:t>
      </w:r>
      <w:r w:rsidRPr="00C31102">
        <w:rPr>
          <w:rFonts w:eastAsia="Times New Roman" w:cstheme="minorHAnsi"/>
          <w:color w:val="000000" w:themeColor="text1"/>
        </w:rPr>
        <w:t>.</w:t>
      </w:r>
    </w:p>
    <w:p w14:paraId="7B6E8267" w14:textId="6AA4B404" w:rsidR="00122885" w:rsidRPr="00C31102" w:rsidRDefault="38EB6CB6" w:rsidP="007D0BA6">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sommeil paradoxal se distingue par une activité électroencéphalographique proche de l’éveil, une atonie musculaire quasi complète et la survenue des rêves. Il joue un rôle central dans la consolidation de la mémoire émotionnelle et procédurale ainsi que dans la régulation des émotions</w:t>
      </w:r>
      <w:r w:rsidR="00C7008D">
        <w:rPr>
          <w:rFonts w:eastAsia="Times New Roman" w:cstheme="minorHAnsi"/>
          <w:color w:val="000000" w:themeColor="text1"/>
        </w:rPr>
        <w:t xml:space="preserve"> (figure 1)</w:t>
      </w:r>
      <w:r w:rsidRPr="00C31102">
        <w:rPr>
          <w:rFonts w:eastAsia="Times New Roman" w:cstheme="minorHAnsi"/>
          <w:color w:val="000000" w:themeColor="text1"/>
        </w:rPr>
        <w:t xml:space="preserve"> </w:t>
      </w:r>
      <w:r w:rsidR="7047E073" w:rsidRPr="00C31102">
        <w:rPr>
          <w:rFonts w:eastAsia="Times New Roman" w:cstheme="minorHAnsi"/>
          <w:b/>
          <w:bCs/>
        </w:rPr>
        <w:t xml:space="preserve">(Walker </w:t>
      </w:r>
      <w:r w:rsidR="04F85C92" w:rsidRPr="00C31102">
        <w:rPr>
          <w:rFonts w:eastAsia="Times New Roman" w:cstheme="minorHAnsi"/>
          <w:b/>
          <w:bCs/>
        </w:rPr>
        <w:t>et</w:t>
      </w:r>
      <w:r w:rsidR="7047E073" w:rsidRPr="00C31102">
        <w:rPr>
          <w:rFonts w:eastAsia="Times New Roman" w:cstheme="minorHAnsi"/>
          <w:b/>
          <w:bCs/>
        </w:rPr>
        <w:t xml:space="preserve"> van der Helm, 2009)</w:t>
      </w:r>
      <w:r w:rsidR="1E979264" w:rsidRPr="00C31102">
        <w:rPr>
          <w:rFonts w:eastAsia="Times New Roman" w:cstheme="minorHAnsi"/>
        </w:rPr>
        <w:t>.</w:t>
      </w:r>
    </w:p>
    <w:p w14:paraId="0F1ECEE0" w14:textId="146ED859" w:rsidR="00092672" w:rsidRDefault="1E979264" w:rsidP="007D0BA6">
      <w:pPr>
        <w:spacing w:after="0" w:line="360" w:lineRule="auto"/>
        <w:jc w:val="center"/>
        <w:rPr>
          <w:rFonts w:cstheme="minorHAnsi"/>
        </w:rPr>
      </w:pPr>
      <w:r w:rsidRPr="00C31102">
        <w:rPr>
          <w:rFonts w:cstheme="minorHAnsi"/>
          <w:noProof/>
          <w:lang w:eastAsia="fr-FR"/>
        </w:rPr>
        <w:drawing>
          <wp:inline distT="0" distB="0" distL="0" distR="0" wp14:anchorId="2362134C" wp14:editId="0F082C95">
            <wp:extent cx="5099199" cy="2451588"/>
            <wp:effectExtent l="0" t="0" r="0" b="0"/>
            <wp:docPr id="13328744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80460" name="Picture 580880460"/>
                    <pic:cNvPicPr/>
                  </pic:nvPicPr>
                  <pic:blipFill>
                    <a:blip r:embed="rId41">
                      <a:extLst>
                        <a:ext uri="{28A0092B-C50C-407E-A947-70E740481C1C}">
                          <a14:useLocalDpi xmlns:a14="http://schemas.microsoft.com/office/drawing/2010/main"/>
                        </a:ext>
                      </a:extLst>
                    </a:blip>
                    <a:stretch>
                      <a:fillRect/>
                    </a:stretch>
                  </pic:blipFill>
                  <pic:spPr>
                    <a:xfrm>
                      <a:off x="0" y="0"/>
                      <a:ext cx="5099199" cy="2451588"/>
                    </a:xfrm>
                    <a:prstGeom prst="rect">
                      <a:avLst/>
                    </a:prstGeom>
                  </pic:spPr>
                </pic:pic>
              </a:graphicData>
            </a:graphic>
          </wp:inline>
        </w:drawing>
      </w:r>
    </w:p>
    <w:p w14:paraId="510CB925" w14:textId="20185E3D" w:rsidR="00092672" w:rsidRPr="001324CA" w:rsidRDefault="007D0BA6" w:rsidP="001324CA">
      <w:pPr>
        <w:pStyle w:val="Lgende"/>
      </w:pPr>
      <w:bookmarkStart w:id="14" w:name="_Toc232786943"/>
      <w:r w:rsidRPr="007D0BA6">
        <w:t xml:space="preserve">Figure </w:t>
      </w:r>
      <w:r>
        <w:fldChar w:fldCharType="begin"/>
      </w:r>
      <w:r>
        <w:instrText>SEQ Figure \* ARABIC</w:instrText>
      </w:r>
      <w:r>
        <w:fldChar w:fldCharType="separate"/>
      </w:r>
      <w:r w:rsidR="00040D58">
        <w:rPr>
          <w:noProof/>
        </w:rPr>
        <w:t>1</w:t>
      </w:r>
      <w:r>
        <w:fldChar w:fldCharType="end"/>
      </w:r>
      <w:r w:rsidRPr="007D0BA6">
        <w:t xml:space="preserve"> </w:t>
      </w:r>
      <w:r w:rsidR="38EB6CB6" w:rsidRPr="007D0BA6">
        <w:t>:</w:t>
      </w:r>
      <w:r w:rsidR="184BDB7F" w:rsidRPr="007D0BA6">
        <w:t xml:space="preserve"> </w:t>
      </w:r>
      <w:r w:rsidR="38EB6CB6" w:rsidRPr="007D0BA6">
        <w:t>Schéma de la physiologie du sommeil illustrant le processus homéostatique (S) et le processus cir</w:t>
      </w:r>
      <w:r w:rsidR="001324CA">
        <w:t>cadien (C) (Borbély, 1982,</w:t>
      </w:r>
      <w:r w:rsidR="001324CA" w:rsidRPr="001324CA">
        <w:t xml:space="preserve"> S</w:t>
      </w:r>
      <w:r w:rsidR="001324CA">
        <w:t xml:space="preserve">aper et al. , </w:t>
      </w:r>
      <w:r w:rsidR="38EB6CB6" w:rsidRPr="001324CA">
        <w:t>2005).</w:t>
      </w:r>
      <w:bookmarkEnd w:id="14"/>
    </w:p>
    <w:p w14:paraId="5AA20B28" w14:textId="375813BC" w:rsidR="00092672" w:rsidRPr="00C31102" w:rsidRDefault="1AED6372" w:rsidP="007D0BA6">
      <w:pPr>
        <w:pStyle w:val="Corpsdetexte"/>
        <w:spacing w:after="160" w:line="360" w:lineRule="auto"/>
        <w:ind w:firstLine="708"/>
        <w:jc w:val="both"/>
        <w:rPr>
          <w:rFonts w:eastAsia="Times New Roman" w:cstheme="minorHAnsi"/>
          <w:color w:val="000000" w:themeColor="text1"/>
        </w:rPr>
      </w:pPr>
      <w:r w:rsidRPr="7E3196F6">
        <w:rPr>
          <w:rFonts w:eastAsia="Times New Roman"/>
          <w:color w:val="000000" w:themeColor="text1"/>
        </w:rPr>
        <w:t xml:space="preserve">La régulation du sommeil repose sur l’interaction de deux processus fondamentaux : le processus homéostatique (processus S), qui reflète l’accumulation de la pression de sommeil au cours de l’éveil, et le processus circadien (processus C), contrôlé par l’horloge biologique centrale située dans le noyau suprachiasmatique de l’hypothalamus, synchronisée principalement par l’alternance lumière-obscurité </w:t>
      </w:r>
      <w:r w:rsidR="7E789AF9" w:rsidRPr="7E3196F6">
        <w:rPr>
          <w:rFonts w:eastAsia="Times New Roman"/>
          <w:b/>
          <w:bCs/>
        </w:rPr>
        <w:t>(Borbély et al., 2016)</w:t>
      </w:r>
      <w:r w:rsidRPr="7E3196F6">
        <w:rPr>
          <w:rFonts w:eastAsia="Times New Roman"/>
          <w:color w:val="000000" w:themeColor="text1"/>
        </w:rPr>
        <w:t>.</w:t>
      </w:r>
    </w:p>
    <w:p w14:paraId="79C61173" w14:textId="26678A11" w:rsidR="00092672" w:rsidRPr="00C31102" w:rsidRDefault="7D727EA6" w:rsidP="7E3196F6">
      <w:pPr>
        <w:spacing w:after="0" w:line="360" w:lineRule="auto"/>
        <w:jc w:val="center"/>
      </w:pPr>
      <w:r>
        <w:rPr>
          <w:noProof/>
          <w:lang w:eastAsia="fr-FR"/>
        </w:rPr>
        <w:drawing>
          <wp:inline distT="0" distB="0" distL="0" distR="0" wp14:anchorId="3C00C369" wp14:editId="3E7CBA73">
            <wp:extent cx="4580543" cy="2679142"/>
            <wp:effectExtent l="0" t="0" r="0" b="0"/>
            <wp:docPr id="6448906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90691" name="Picture 644890691"/>
                    <pic:cNvPicPr/>
                  </pic:nvPicPr>
                  <pic:blipFill>
                    <a:blip r:embed="rId42">
                      <a:extLst>
                        <a:ext uri="{28A0092B-C50C-407E-A947-70E740481C1C}">
                          <a14:useLocalDpi xmlns:a14="http://schemas.microsoft.com/office/drawing/2010/main"/>
                        </a:ext>
                      </a:extLst>
                    </a:blip>
                    <a:srcRect l="15867" t="11897" r="14049" b="8360"/>
                    <a:stretch>
                      <a:fillRect/>
                    </a:stretch>
                  </pic:blipFill>
                  <pic:spPr>
                    <a:xfrm>
                      <a:off x="0" y="0"/>
                      <a:ext cx="4580543" cy="2679142"/>
                    </a:xfrm>
                    <a:prstGeom prst="rect">
                      <a:avLst/>
                    </a:prstGeom>
                  </pic:spPr>
                </pic:pic>
              </a:graphicData>
            </a:graphic>
          </wp:inline>
        </w:drawing>
      </w:r>
    </w:p>
    <w:p w14:paraId="5C3CAD50" w14:textId="573577F9" w:rsidR="00122885" w:rsidRPr="00C31102" w:rsidRDefault="007D0BA6" w:rsidP="007D0BA6">
      <w:pPr>
        <w:pStyle w:val="Lgende"/>
        <w:rPr>
          <w:rFonts w:eastAsia="Times New Roman" w:cstheme="minorHAnsi"/>
          <w:color w:val="000000" w:themeColor="text1"/>
        </w:rPr>
      </w:pPr>
      <w:bookmarkStart w:id="15" w:name="_Toc232786944"/>
      <w:r>
        <w:t xml:space="preserve">Figure </w:t>
      </w:r>
      <w:r>
        <w:fldChar w:fldCharType="begin"/>
      </w:r>
      <w:r>
        <w:instrText>SEQ Figure \* ARABIC</w:instrText>
      </w:r>
      <w:r>
        <w:fldChar w:fldCharType="separate"/>
      </w:r>
      <w:r w:rsidR="00040D58">
        <w:rPr>
          <w:noProof/>
        </w:rPr>
        <w:t>2</w:t>
      </w:r>
      <w:r>
        <w:fldChar w:fldCharType="end"/>
      </w:r>
      <w:r>
        <w:t xml:space="preserve"> : </w:t>
      </w:r>
      <w:r w:rsidR="38EB6CB6" w:rsidRPr="00C31102">
        <w:rPr>
          <w:rFonts w:eastAsia="Times New Roman" w:cstheme="minorHAnsi"/>
          <w:color w:val="000000" w:themeColor="text1"/>
        </w:rPr>
        <w:t>Schéma de la régulation du sommeil illustrant le processus homéostatique (S) et le processus circadien (C), adapté de Borbély et al. (2016).</w:t>
      </w:r>
      <w:bookmarkEnd w:id="15"/>
    </w:p>
    <w:p w14:paraId="2F358DCA" w14:textId="270CCBD8" w:rsidR="00092672" w:rsidRPr="000B0122" w:rsidRDefault="4E3BC67B" w:rsidP="000B0122">
      <w:pPr>
        <w:pStyle w:val="Titre2"/>
      </w:pPr>
      <w:bookmarkStart w:id="16" w:name="_Toc233029757"/>
      <w:r w:rsidRPr="000B0122">
        <w:t>Neurobiologie de l’éveil et de l’endormissement</w:t>
      </w:r>
      <w:bookmarkEnd w:id="16"/>
    </w:p>
    <w:p w14:paraId="62657EBD" w14:textId="144FB6A7" w:rsidR="00092672" w:rsidRPr="00C31102" w:rsidRDefault="4E3BC67B" w:rsidP="7E3196F6">
      <w:pPr>
        <w:spacing w:line="360" w:lineRule="auto"/>
        <w:ind w:firstLine="708"/>
        <w:jc w:val="both"/>
        <w:rPr>
          <w:rFonts w:eastAsia="Times New Roman"/>
          <w:color w:val="000000" w:themeColor="text1"/>
        </w:rPr>
      </w:pPr>
      <w:r w:rsidRPr="7E3196F6">
        <w:rPr>
          <w:rFonts w:eastAsia="Times New Roman"/>
          <w:color w:val="000000" w:themeColor="text1"/>
        </w:rPr>
        <w:t xml:space="preserve">Les états de veille et de sommeil résultent d’un équilibre dynamique entre des systèmes neuronaux activateurs et inhibiteurs. L’éveil est maintenu par le système réticulaire activateur ascendant, impliquant plusieurs réseaux neuronaux utilisant des neurotransmetteurs tels que la noradrénaline (locus coeruleus), la sérotonine (noyaux du raphé), la dopamine, l’histamine (noyau tubéromamillaire) et l’acétylcholine </w:t>
      </w:r>
      <w:r w:rsidR="2D8A0AEB" w:rsidRPr="7E3196F6">
        <w:rPr>
          <w:rFonts w:eastAsia="Times New Roman"/>
          <w:b/>
          <w:bCs/>
        </w:rPr>
        <w:t>(Brown et al., 2012)</w:t>
      </w:r>
      <w:r w:rsidRPr="7E3196F6">
        <w:rPr>
          <w:rFonts w:eastAsia="Times New Roman"/>
          <w:color w:val="000000" w:themeColor="text1"/>
        </w:rPr>
        <w:t>.</w:t>
      </w:r>
    </w:p>
    <w:p w14:paraId="0251C59D" w14:textId="513B0605" w:rsidR="00092672" w:rsidRPr="00C31102" w:rsidRDefault="2DEC1799"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L’endormissement et le maintien du sommeil sont principalement assurés par des structures hypothalamiques antérieures, en particulier le noyau ventrolatéral préoptique (VLPO). Celui-ci exerce une inhibition active des systèmes de l’éveil par la libération de neurotransmetteurs inhibiteurs, notamment le GABA et la galanine </w:t>
      </w:r>
      <w:r w:rsidR="1535EC69" w:rsidRPr="7E3196F6">
        <w:rPr>
          <w:b/>
          <w:bCs/>
        </w:rPr>
        <w:t>(</w:t>
      </w:r>
      <w:r w:rsidR="1535EC69" w:rsidRPr="7E3196F6">
        <w:rPr>
          <w:rFonts w:eastAsia="Times New Roman"/>
          <w:b/>
          <w:bCs/>
        </w:rPr>
        <w:t>Saper et al., 2005)</w:t>
      </w:r>
      <w:r w:rsidRPr="7E3196F6">
        <w:rPr>
          <w:rFonts w:eastAsia="Times New Roman"/>
          <w:color w:val="000000" w:themeColor="text1"/>
        </w:rPr>
        <w:t>. Ce fonctionnement antagoniste est classiquement décrit comme un « interrupteur veille-sommeil » (</w:t>
      </w:r>
      <w:r w:rsidRPr="7E3196F6">
        <w:rPr>
          <w:rFonts w:eastAsia="Times New Roman"/>
          <w:i/>
          <w:iCs/>
          <w:color w:val="000000" w:themeColor="text1"/>
        </w:rPr>
        <w:t>flip-flop switch</w:t>
      </w:r>
      <w:r w:rsidRPr="7E3196F6">
        <w:rPr>
          <w:rFonts w:eastAsia="Times New Roman"/>
          <w:color w:val="000000" w:themeColor="text1"/>
        </w:rPr>
        <w:t>), garantissant la stabilité des transitions entre veille et sommeil.</w:t>
      </w:r>
    </w:p>
    <w:p w14:paraId="4EA0708E" w14:textId="6226D03B" w:rsidR="00092672" w:rsidRPr="00C31102" w:rsidRDefault="4E3BC67B"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La mélatonine, hormone sécrétée par la glande pinéale sous le contrôle du noyau suprachiasmatique, joue un rôle clé dans la synchronisation des rythmes circadiens et facilite l’initiation du sommeil en signalant l’obscurité à l’organisme </w:t>
      </w:r>
      <w:r w:rsidR="62BF47E2" w:rsidRPr="7E3196F6">
        <w:rPr>
          <w:b/>
          <w:bCs/>
        </w:rPr>
        <w:t>(</w:t>
      </w:r>
      <w:r w:rsidR="62BF47E2" w:rsidRPr="7E3196F6">
        <w:rPr>
          <w:rFonts w:eastAsia="Times New Roman"/>
          <w:b/>
          <w:bCs/>
        </w:rPr>
        <w:t>Zisapel, 2001)</w:t>
      </w:r>
      <w:r w:rsidRPr="7E3196F6">
        <w:rPr>
          <w:rFonts w:eastAsia="Times New Roman"/>
          <w:b/>
          <w:bCs/>
          <w:color w:val="000000" w:themeColor="text1"/>
        </w:rPr>
        <w:t>.</w:t>
      </w:r>
    </w:p>
    <w:p w14:paraId="65DCC2C2" w14:textId="073D6E23" w:rsidR="00092672" w:rsidRPr="00C31102" w:rsidRDefault="4E3BC67B" w:rsidP="000B0122">
      <w:pPr>
        <w:pStyle w:val="Titre2"/>
      </w:pPr>
      <w:bookmarkStart w:id="17" w:name="_Toc233029758"/>
      <w:r w:rsidRPr="00C31102">
        <w:t>Mécanismes physiopathologiques impliqués dans l’insomnie</w:t>
      </w:r>
      <w:bookmarkEnd w:id="17"/>
    </w:p>
    <w:p w14:paraId="23E6E613" w14:textId="07C4E3FA" w:rsidR="00092672" w:rsidRPr="00C31102" w:rsidRDefault="38EB6CB6" w:rsidP="7E3196F6">
      <w:pPr>
        <w:spacing w:line="360" w:lineRule="auto"/>
        <w:ind w:firstLine="708"/>
        <w:jc w:val="both"/>
        <w:rPr>
          <w:rFonts w:eastAsia="Times New Roman"/>
          <w:color w:val="000000" w:themeColor="text1"/>
        </w:rPr>
      </w:pPr>
      <w:r w:rsidRPr="7E3196F6">
        <w:rPr>
          <w:rFonts w:eastAsia="Times New Roman"/>
          <w:color w:val="000000" w:themeColor="text1"/>
        </w:rPr>
        <w:t>L’insomnie est actuellement conceptualisée comme un trouble d’hyperéveil (</w:t>
      </w:r>
      <w:r w:rsidRPr="7E3196F6">
        <w:rPr>
          <w:rFonts w:eastAsia="Times New Roman"/>
          <w:i/>
          <w:iCs/>
          <w:color w:val="000000" w:themeColor="text1"/>
        </w:rPr>
        <w:t>hyperarousal</w:t>
      </w:r>
      <w:r w:rsidRPr="7E3196F6">
        <w:rPr>
          <w:rFonts w:eastAsia="Times New Roman"/>
          <w:color w:val="000000" w:themeColor="text1"/>
        </w:rPr>
        <w:t xml:space="preserve">), impliquant des dimensions neurobiologiques, physiologiques, cognitives et comportementales </w:t>
      </w:r>
      <w:r w:rsidR="57C758E1" w:rsidRPr="7E3196F6">
        <w:rPr>
          <w:rFonts w:eastAsia="Times New Roman"/>
          <w:b/>
          <w:bCs/>
        </w:rPr>
        <w:t>(</w:t>
      </w:r>
      <w:r w:rsidR="72224641" w:rsidRPr="7E3196F6">
        <w:rPr>
          <w:rFonts w:eastAsia="Times New Roman"/>
          <w:b/>
          <w:bCs/>
        </w:rPr>
        <w:t>Perlis et al., 1997</w:t>
      </w:r>
      <w:r w:rsidRPr="7E3196F6">
        <w:rPr>
          <w:rFonts w:eastAsia="Times New Roman"/>
          <w:b/>
          <w:bCs/>
          <w:color w:val="000000" w:themeColor="text1"/>
        </w:rPr>
        <w:t>,</w:t>
      </w:r>
      <w:r w:rsidR="4E956EE0" w:rsidRPr="7E3196F6">
        <w:rPr>
          <w:rFonts w:eastAsia="Times New Roman"/>
          <w:b/>
          <w:bCs/>
        </w:rPr>
        <w:t xml:space="preserve"> </w:t>
      </w:r>
      <w:r w:rsidR="74253DF8" w:rsidRPr="7E3196F6">
        <w:rPr>
          <w:rFonts w:eastAsia="Times New Roman"/>
          <w:b/>
          <w:bCs/>
        </w:rPr>
        <w:t>Morin et Benca, 2012</w:t>
      </w:r>
      <w:r w:rsidR="4E956EE0" w:rsidRPr="7E3196F6">
        <w:rPr>
          <w:rFonts w:eastAsia="Times New Roman"/>
          <w:b/>
          <w:bCs/>
        </w:rPr>
        <w:t>)</w:t>
      </w:r>
      <w:r w:rsidRPr="7E3196F6">
        <w:rPr>
          <w:rFonts w:eastAsia="Times New Roman"/>
          <w:color w:val="000000" w:themeColor="text1"/>
        </w:rPr>
        <w:t>. Les patients souffrant d’insomnie présentent une activation excessive et persistante des systèmes de l’éveil, non seulement durant la nuit mais également au cours de la journée.</w:t>
      </w:r>
    </w:p>
    <w:p w14:paraId="13842B11" w14:textId="7548F229" w:rsidR="00092672" w:rsidRPr="00C31102" w:rsidRDefault="2DEC1799"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Sur le plan neurobiologique, cet hyperéveil se manifeste par une augmentation de l’activité métabolique cérébrale, une hyperactivité de l’axe hypothalamo-hypophyso-surrénalien (HHS) avec élévation des concentrations de cortisol, ainsi qu’un déséquilibre entre les systèmes neurotransmetteurs excitateurs et inhibiteurs </w:t>
      </w:r>
      <w:r w:rsidR="15CF8591" w:rsidRPr="7E3196F6">
        <w:rPr>
          <w:rFonts w:eastAsia="Times New Roman"/>
          <w:b/>
          <w:bCs/>
        </w:rPr>
        <w:t>(Riemann et al., 2010)</w:t>
      </w:r>
      <w:r w:rsidRPr="7E3196F6">
        <w:rPr>
          <w:rFonts w:eastAsia="Times New Roman"/>
          <w:color w:val="000000" w:themeColor="text1"/>
        </w:rPr>
        <w:t>.</w:t>
      </w:r>
    </w:p>
    <w:p w14:paraId="4D3CC5B1" w14:textId="2763EE56" w:rsidR="00092672" w:rsidRPr="00C31102" w:rsidRDefault="4E3BC67B"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Les facteurs cognitifs et comportementaux jouent un rôle majeur dans le maintien de l’insomnie chronique. Les croyances dysfonctionnelles liées au sommeil, l’anxiété anticipatoire de performance, l’hypervigilance aux sensations corporelles et les comportements inadaptés (temps excessif passé au lit, irrégularité des horaires, siestes prolongées) participent au conditionnement négatif du lit et au maintien du trouble</w:t>
      </w:r>
      <w:r w:rsidR="33D7704A" w:rsidRPr="7E3196F6">
        <w:rPr>
          <w:rFonts w:eastAsia="Times New Roman"/>
          <w:color w:val="000000" w:themeColor="text1"/>
        </w:rPr>
        <w:t xml:space="preserve"> (Figure 3) </w:t>
      </w:r>
      <w:r w:rsidRPr="7E3196F6">
        <w:rPr>
          <w:rFonts w:eastAsia="Times New Roman"/>
          <w:color w:val="000000" w:themeColor="text1"/>
        </w:rPr>
        <w:t xml:space="preserve"> </w:t>
      </w:r>
      <w:r w:rsidR="242B868D" w:rsidRPr="7E3196F6">
        <w:rPr>
          <w:rFonts w:eastAsia="Times New Roman"/>
          <w:b/>
          <w:bCs/>
        </w:rPr>
        <w:t>(Harvey, 2002)</w:t>
      </w:r>
      <w:r w:rsidRPr="7E3196F6">
        <w:rPr>
          <w:rFonts w:eastAsia="Times New Roman"/>
          <w:color w:val="000000" w:themeColor="text1"/>
        </w:rPr>
        <w:t>.</w:t>
      </w:r>
    </w:p>
    <w:p w14:paraId="2AF90C4C" w14:textId="18CE3737" w:rsidR="1AED6372" w:rsidRPr="00C31102" w:rsidRDefault="38EB6CB6"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Enfin, des facteurs génétiques, environnementaux et psychosociaux modulent la vulnérabilité individuelle à l’insomnie, expliquant l’hétérogénéité clinique observée et les différences interindividuelles dans l’évolution et la réponse aux traitements </w:t>
      </w:r>
      <w:r w:rsidR="23781F77" w:rsidRPr="7E3196F6">
        <w:rPr>
          <w:rFonts w:eastAsia="Times New Roman"/>
          <w:b/>
          <w:bCs/>
        </w:rPr>
        <w:t>(Drake et al., 2011)</w:t>
      </w:r>
      <w:r w:rsidRPr="7E3196F6">
        <w:rPr>
          <w:rFonts w:eastAsia="Times New Roman"/>
          <w:b/>
          <w:bCs/>
          <w:color w:val="000000" w:themeColor="text1"/>
        </w:rPr>
        <w:t>.</w:t>
      </w:r>
    </w:p>
    <w:p w14:paraId="64589682" w14:textId="2554D4C7" w:rsidR="00092672" w:rsidRDefault="10EC90FC" w:rsidP="000B0122">
      <w:pPr>
        <w:spacing w:line="360" w:lineRule="auto"/>
        <w:jc w:val="center"/>
        <w:rPr>
          <w:rFonts w:cstheme="minorHAnsi"/>
        </w:rPr>
      </w:pPr>
      <w:r w:rsidRPr="00C31102">
        <w:rPr>
          <w:rFonts w:cstheme="minorHAnsi"/>
          <w:noProof/>
          <w:lang w:eastAsia="fr-FR"/>
        </w:rPr>
        <w:drawing>
          <wp:inline distT="0" distB="0" distL="0" distR="0" wp14:anchorId="336EEB0C" wp14:editId="3F7EC977">
            <wp:extent cx="4762500" cy="2981325"/>
            <wp:effectExtent l="0" t="0" r="0" b="0"/>
            <wp:docPr id="17184665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466562" name="Picture 1718466562"/>
                    <pic:cNvPicPr/>
                  </pic:nvPicPr>
                  <pic:blipFill>
                    <a:blip r:embed="rId43">
                      <a:extLst>
                        <a:ext uri="{28A0092B-C50C-407E-A947-70E740481C1C}">
                          <a14:useLocalDpi xmlns:a14="http://schemas.microsoft.com/office/drawing/2010/main"/>
                        </a:ext>
                      </a:extLst>
                    </a:blip>
                    <a:stretch>
                      <a:fillRect/>
                    </a:stretch>
                  </pic:blipFill>
                  <pic:spPr>
                    <a:xfrm>
                      <a:off x="0" y="0"/>
                      <a:ext cx="4762500" cy="2981325"/>
                    </a:xfrm>
                    <a:prstGeom prst="rect">
                      <a:avLst/>
                    </a:prstGeom>
                  </pic:spPr>
                </pic:pic>
              </a:graphicData>
            </a:graphic>
          </wp:inline>
        </w:drawing>
      </w:r>
    </w:p>
    <w:p w14:paraId="749AE931" w14:textId="5A49D74E" w:rsidR="00092672" w:rsidRPr="00C31102" w:rsidRDefault="000B0122" w:rsidP="000B0122">
      <w:pPr>
        <w:pStyle w:val="Lgende"/>
        <w:rPr>
          <w:rFonts w:cstheme="minorHAnsi"/>
          <w:b w:val="0"/>
          <w:bCs w:val="0"/>
          <w:color w:val="000000" w:themeColor="text1"/>
        </w:rPr>
      </w:pPr>
      <w:bookmarkStart w:id="18" w:name="_Toc232786945"/>
      <w:r>
        <w:t xml:space="preserve">Figure </w:t>
      </w:r>
      <w:r>
        <w:fldChar w:fldCharType="begin"/>
      </w:r>
      <w:r>
        <w:instrText>SEQ Figure \* ARABIC</w:instrText>
      </w:r>
      <w:r>
        <w:fldChar w:fldCharType="separate"/>
      </w:r>
      <w:r w:rsidR="00040D58">
        <w:rPr>
          <w:noProof/>
        </w:rPr>
        <w:t>3</w:t>
      </w:r>
      <w:r>
        <w:fldChar w:fldCharType="end"/>
      </w:r>
      <w:r>
        <w:t xml:space="preserve"> : </w:t>
      </w:r>
      <w:r w:rsidR="3FB4EAF5" w:rsidRPr="00C31102">
        <w:rPr>
          <w:rFonts w:cstheme="minorHAnsi"/>
        </w:rPr>
        <w:t>Modèle explicatif du maintien de l’insomnie par le renforcement mutuel des différentes dimensions de l’hyperéveil</w:t>
      </w:r>
      <w:r w:rsidR="5E2AA635" w:rsidRPr="00C31102">
        <w:rPr>
          <w:rFonts w:cstheme="minorHAnsi"/>
          <w:color w:val="2B2D31"/>
        </w:rPr>
        <w:t xml:space="preserve"> </w:t>
      </w:r>
      <w:r w:rsidR="5E2AA635" w:rsidRPr="00C31102">
        <w:rPr>
          <w:rFonts w:cstheme="minorHAnsi"/>
        </w:rPr>
        <w:t xml:space="preserve">(Dressle et Riemann, 2023) </w:t>
      </w:r>
      <w:r w:rsidR="3FB4EAF5" w:rsidRPr="00C31102">
        <w:rPr>
          <w:rFonts w:cstheme="minorHAnsi"/>
        </w:rPr>
        <w:t>.</w:t>
      </w:r>
      <w:bookmarkEnd w:id="18"/>
      <w:r w:rsidR="24A912D0" w:rsidRPr="00C31102">
        <w:rPr>
          <w:rFonts w:cstheme="minorHAnsi"/>
        </w:rPr>
        <w:t xml:space="preserve"> </w:t>
      </w:r>
    </w:p>
    <w:p w14:paraId="29C26560" w14:textId="3535A068" w:rsidR="00092672" w:rsidRPr="00C31102" w:rsidRDefault="1AED6372"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L’insomnie est un trouble complexe et multifactoriel, résultant de l’interaction dynamique entre des mécanismes biologiques, cognitifs, comportementaux et environnementaux </w:t>
      </w:r>
      <w:r w:rsidR="1208DEBB" w:rsidRPr="7E3196F6">
        <w:rPr>
          <w:rFonts w:eastAsia="Times New Roman"/>
          <w:b/>
          <w:bCs/>
        </w:rPr>
        <w:t xml:space="preserve">(Perlis et al., 1997 </w:t>
      </w:r>
      <w:r w:rsidRPr="7E3196F6">
        <w:rPr>
          <w:rFonts w:eastAsia="Times New Roman"/>
          <w:b/>
          <w:bCs/>
          <w:color w:val="000000" w:themeColor="text1"/>
        </w:rPr>
        <w:t>,</w:t>
      </w:r>
      <w:r w:rsidR="3041643D" w:rsidRPr="7E3196F6">
        <w:rPr>
          <w:rFonts w:eastAsia="Times New Roman"/>
          <w:b/>
          <w:bCs/>
        </w:rPr>
        <w:t xml:space="preserve"> Riemann et al., 2010)</w:t>
      </w:r>
      <w:r w:rsidRPr="7E3196F6">
        <w:rPr>
          <w:rFonts w:eastAsia="Times New Roman"/>
          <w:color w:val="000000" w:themeColor="text1"/>
        </w:rPr>
        <w:t>. Les classifications actuelles permettent de mieux en appréhender les différentes formes cliniques, tout en soulignant le caractère autonome et souvent chronique du trouble</w:t>
      </w:r>
      <w:r w:rsidRPr="7E3196F6">
        <w:rPr>
          <w:rFonts w:eastAsia="Times New Roman"/>
          <w:b/>
          <w:bCs/>
          <w:color w:val="000000" w:themeColor="text1"/>
        </w:rPr>
        <w:t xml:space="preserve"> </w:t>
      </w:r>
      <w:r w:rsidR="519E539A" w:rsidRPr="7E3196F6">
        <w:rPr>
          <w:rFonts w:eastAsia="Times New Roman"/>
          <w:b/>
          <w:bCs/>
        </w:rPr>
        <w:t>(</w:t>
      </w:r>
      <w:r w:rsidR="082FC3DF" w:rsidRPr="7E3196F6">
        <w:rPr>
          <w:rFonts w:eastAsia="Times New Roman"/>
          <w:b/>
          <w:bCs/>
        </w:rPr>
        <w:t xml:space="preserve">American Academy of Sleep Medicine, 2014 ; </w:t>
      </w:r>
      <w:r w:rsidR="519E539A" w:rsidRPr="7E3196F6">
        <w:rPr>
          <w:rFonts w:eastAsia="Times New Roman"/>
          <w:b/>
          <w:bCs/>
        </w:rPr>
        <w:t>American Psychiatric Association, 2022</w:t>
      </w:r>
      <w:r w:rsidR="1CEA7872" w:rsidRPr="7E3196F6">
        <w:rPr>
          <w:rFonts w:eastAsia="Times New Roman"/>
          <w:b/>
          <w:bCs/>
        </w:rPr>
        <w:t>)</w:t>
      </w:r>
      <w:r w:rsidRPr="7E3196F6">
        <w:rPr>
          <w:rFonts w:eastAsia="Times New Roman"/>
          <w:b/>
          <w:bCs/>
          <w:color w:val="000000" w:themeColor="text1"/>
        </w:rPr>
        <w:t>.</w:t>
      </w:r>
      <w:r w:rsidRPr="7E3196F6">
        <w:rPr>
          <w:rFonts w:eastAsia="Times New Roman"/>
          <w:color w:val="000000" w:themeColor="text1"/>
        </w:rPr>
        <w:t xml:space="preserve"> La physiologie du sommeil et la neurobiologie de l’éveil mettent en évidence l’existence d’un équilibre finement régulé entre systèmes activateurs et inhibiteurs, dont la perturbation constitue un élément central dans la genèse de l’insomnie</w:t>
      </w:r>
      <w:r w:rsidRPr="7E3196F6">
        <w:rPr>
          <w:rFonts w:eastAsia="Times New Roman"/>
          <w:b/>
          <w:bCs/>
          <w:color w:val="000000" w:themeColor="text1"/>
        </w:rPr>
        <w:t xml:space="preserve"> </w:t>
      </w:r>
      <w:r w:rsidR="50B3D794" w:rsidRPr="7E3196F6">
        <w:rPr>
          <w:rFonts w:eastAsia="Times New Roman"/>
          <w:b/>
          <w:bCs/>
        </w:rPr>
        <w:t>(</w:t>
      </w:r>
      <w:r w:rsidR="1034A587" w:rsidRPr="7E3196F6">
        <w:rPr>
          <w:rFonts w:eastAsia="Times New Roman"/>
          <w:b/>
          <w:bCs/>
        </w:rPr>
        <w:t>Saper et al., 2005</w:t>
      </w:r>
      <w:r w:rsidR="50B3D794" w:rsidRPr="7E3196F6">
        <w:rPr>
          <w:rFonts w:eastAsia="Times New Roman"/>
          <w:b/>
          <w:bCs/>
        </w:rPr>
        <w:t xml:space="preserve"> </w:t>
      </w:r>
      <w:r w:rsidRPr="7E3196F6">
        <w:rPr>
          <w:rFonts w:eastAsia="Times New Roman"/>
          <w:b/>
          <w:bCs/>
          <w:color w:val="000000" w:themeColor="text1"/>
        </w:rPr>
        <w:t>,</w:t>
      </w:r>
      <w:r w:rsidR="3D7CB121" w:rsidRPr="7E3196F6">
        <w:rPr>
          <w:rFonts w:eastAsia="Times New Roman"/>
          <w:b/>
          <w:bCs/>
        </w:rPr>
        <w:t xml:space="preserve"> </w:t>
      </w:r>
      <w:r w:rsidR="2CD93203" w:rsidRPr="7E3196F6">
        <w:rPr>
          <w:rFonts w:eastAsia="Times New Roman"/>
          <w:b/>
          <w:bCs/>
        </w:rPr>
        <w:t>Brown et al., 2012</w:t>
      </w:r>
      <w:r w:rsidR="3D7CB121" w:rsidRPr="7E3196F6">
        <w:rPr>
          <w:rFonts w:eastAsia="Times New Roman"/>
          <w:b/>
          <w:bCs/>
        </w:rPr>
        <w:t>)</w:t>
      </w:r>
      <w:r w:rsidRPr="7E3196F6">
        <w:rPr>
          <w:rFonts w:eastAsia="Times New Roman"/>
          <w:color w:val="000000" w:themeColor="text1"/>
        </w:rPr>
        <w:t>.</w:t>
      </w:r>
    </w:p>
    <w:p w14:paraId="2C129AAE" w14:textId="77777777" w:rsidR="00122885" w:rsidRPr="00C31102" w:rsidRDefault="38EB6CB6"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Les données issues de la recherche soutiennent le modèle de l’hyperéveil comme cadre explicatif majeur, intégrant les dimensions neuroendocriniennes, neurophysiologiques et cognitives du trouble </w:t>
      </w:r>
      <w:r w:rsidR="30E49919" w:rsidRPr="7E3196F6">
        <w:rPr>
          <w:rFonts w:eastAsia="Times New Roman"/>
          <w:b/>
          <w:bCs/>
        </w:rPr>
        <w:t>(</w:t>
      </w:r>
      <w:r w:rsidR="4352C34A" w:rsidRPr="7E3196F6">
        <w:rPr>
          <w:rFonts w:eastAsia="Times New Roman"/>
          <w:b/>
          <w:bCs/>
        </w:rPr>
        <w:t xml:space="preserve">Harvey, 2002 ; </w:t>
      </w:r>
      <w:r w:rsidR="30E49919" w:rsidRPr="7E3196F6">
        <w:rPr>
          <w:rFonts w:eastAsia="Times New Roman"/>
          <w:b/>
          <w:bCs/>
        </w:rPr>
        <w:t>Riemann et al., 2010</w:t>
      </w:r>
      <w:r w:rsidR="1A1DE515" w:rsidRPr="7E3196F6">
        <w:rPr>
          <w:rFonts w:eastAsia="Times New Roman"/>
          <w:b/>
          <w:bCs/>
        </w:rPr>
        <w:t>)</w:t>
      </w:r>
      <w:r w:rsidRPr="7E3196F6">
        <w:rPr>
          <w:rFonts w:eastAsia="Times New Roman"/>
          <w:color w:val="000000" w:themeColor="text1"/>
        </w:rPr>
        <w:t xml:space="preserve">. Cette meilleure compréhension des mécanismes physiopathologiques a des implications cliniques importantes, notamment pour le développement de stratégies thérapeutiques ciblées, combinant approches pharmacologiques et non pharmacologiques recommandées par les sociétés savantes </w:t>
      </w:r>
      <w:r w:rsidR="03A7942B" w:rsidRPr="7E3196F6">
        <w:rPr>
          <w:rFonts w:eastAsia="Times New Roman"/>
          <w:b/>
          <w:bCs/>
        </w:rPr>
        <w:t xml:space="preserve">(Morin </w:t>
      </w:r>
      <w:r w:rsidR="1DA8D1E2" w:rsidRPr="7E3196F6">
        <w:rPr>
          <w:rFonts w:eastAsia="Times New Roman"/>
          <w:b/>
          <w:bCs/>
        </w:rPr>
        <w:t>et</w:t>
      </w:r>
      <w:r w:rsidR="03A7942B" w:rsidRPr="7E3196F6">
        <w:rPr>
          <w:rFonts w:eastAsia="Times New Roman"/>
          <w:b/>
          <w:bCs/>
        </w:rPr>
        <w:t xml:space="preserve"> Benca, 2012</w:t>
      </w:r>
      <w:r w:rsidR="405F337A" w:rsidRPr="7E3196F6">
        <w:rPr>
          <w:rFonts w:eastAsia="Times New Roman"/>
          <w:b/>
          <w:bCs/>
        </w:rPr>
        <w:t xml:space="preserve"> </w:t>
      </w:r>
      <w:r w:rsidRPr="7E3196F6">
        <w:rPr>
          <w:rFonts w:eastAsia="Times New Roman"/>
          <w:b/>
          <w:bCs/>
          <w:color w:val="000000" w:themeColor="text1"/>
        </w:rPr>
        <w:t>,</w:t>
      </w:r>
      <w:r w:rsidR="5E5B0DEB" w:rsidRPr="7E3196F6">
        <w:rPr>
          <w:rFonts w:eastAsia="Times New Roman"/>
          <w:b/>
          <w:bCs/>
          <w:color w:val="000000" w:themeColor="text1"/>
        </w:rPr>
        <w:t xml:space="preserve"> </w:t>
      </w:r>
      <w:r w:rsidR="5E5B0DEB" w:rsidRPr="7E3196F6">
        <w:rPr>
          <w:rFonts w:eastAsia="Times New Roman"/>
          <w:b/>
          <w:bCs/>
        </w:rPr>
        <w:t>Riemann et al., 2017)</w:t>
      </w:r>
      <w:r w:rsidRPr="7E3196F6">
        <w:rPr>
          <w:rFonts w:eastAsia="Times New Roman"/>
          <w:color w:val="000000" w:themeColor="text1"/>
        </w:rPr>
        <w:t>. Elle constitue ainsi un socle essentiel pour aborder, dans les chapitres suivants, les modalités de prise en charge et de prévention de l’insomnie.</w:t>
      </w:r>
    </w:p>
    <w:p w14:paraId="22BE690F" w14:textId="77777777" w:rsidR="000258B0" w:rsidRDefault="000258B0" w:rsidP="00B764EA">
      <w:pPr>
        <w:spacing w:line="360" w:lineRule="auto"/>
        <w:jc w:val="both"/>
        <w:rPr>
          <w:rFonts w:cstheme="minorHAnsi"/>
        </w:rPr>
        <w:sectPr w:rsidR="000258B0" w:rsidSect="00E13A21">
          <w:headerReference w:type="default" r:id="rId44"/>
          <w:headerReference w:type="first" r:id="rId45"/>
          <w:footerReference w:type="first" r:id="rId46"/>
          <w:pgSz w:w="11906" w:h="16838"/>
          <w:pgMar w:top="1417" w:right="1417" w:bottom="1417" w:left="1417" w:header="720" w:footer="720" w:gutter="0"/>
          <w:cols w:space="720"/>
          <w:titlePg/>
          <w:docGrid w:linePitch="360"/>
        </w:sectPr>
      </w:pPr>
    </w:p>
    <w:p w14:paraId="76262C57" w14:textId="3991672B" w:rsidR="0387B115" w:rsidRDefault="0387B115" w:rsidP="00B764EA">
      <w:pPr>
        <w:spacing w:line="360" w:lineRule="auto"/>
        <w:jc w:val="both"/>
        <w:rPr>
          <w:rFonts w:cstheme="minorHAnsi"/>
        </w:rPr>
      </w:pPr>
    </w:p>
    <w:p w14:paraId="59B50F16" w14:textId="77777777" w:rsidR="000258B0" w:rsidRDefault="000258B0" w:rsidP="00B764EA">
      <w:pPr>
        <w:spacing w:line="360" w:lineRule="auto"/>
        <w:jc w:val="both"/>
        <w:rPr>
          <w:rFonts w:cstheme="minorHAnsi"/>
        </w:rPr>
      </w:pPr>
    </w:p>
    <w:p w14:paraId="252DCDBD" w14:textId="77777777" w:rsidR="000258B0" w:rsidRDefault="000258B0" w:rsidP="00B764EA">
      <w:pPr>
        <w:spacing w:line="360" w:lineRule="auto"/>
        <w:jc w:val="both"/>
        <w:rPr>
          <w:rFonts w:cstheme="minorHAnsi"/>
        </w:rPr>
      </w:pPr>
    </w:p>
    <w:p w14:paraId="0614DD68" w14:textId="77777777" w:rsidR="000258B0" w:rsidRDefault="000258B0" w:rsidP="00B764EA">
      <w:pPr>
        <w:spacing w:line="360" w:lineRule="auto"/>
        <w:jc w:val="both"/>
        <w:rPr>
          <w:rFonts w:cstheme="minorHAnsi"/>
        </w:rPr>
      </w:pPr>
    </w:p>
    <w:p w14:paraId="362B51C1" w14:textId="77777777" w:rsidR="000258B0" w:rsidRDefault="000258B0" w:rsidP="00B764EA">
      <w:pPr>
        <w:spacing w:line="360" w:lineRule="auto"/>
        <w:jc w:val="both"/>
        <w:rPr>
          <w:rFonts w:cstheme="minorHAnsi"/>
        </w:rPr>
      </w:pPr>
    </w:p>
    <w:p w14:paraId="1E93CA81" w14:textId="77777777" w:rsidR="000258B0" w:rsidRDefault="000258B0" w:rsidP="00B764EA">
      <w:pPr>
        <w:spacing w:line="360" w:lineRule="auto"/>
        <w:jc w:val="both"/>
        <w:rPr>
          <w:rFonts w:cstheme="minorHAnsi"/>
        </w:rPr>
      </w:pPr>
    </w:p>
    <w:p w14:paraId="0DE13D35" w14:textId="77777777" w:rsidR="000258B0" w:rsidRDefault="000258B0" w:rsidP="00B764EA">
      <w:pPr>
        <w:spacing w:line="360" w:lineRule="auto"/>
        <w:jc w:val="both"/>
        <w:rPr>
          <w:rFonts w:cstheme="minorHAnsi"/>
        </w:rPr>
      </w:pPr>
    </w:p>
    <w:p w14:paraId="36E1F996" w14:textId="77777777" w:rsidR="000258B0" w:rsidRDefault="000258B0" w:rsidP="00B764EA">
      <w:pPr>
        <w:spacing w:line="360" w:lineRule="auto"/>
        <w:jc w:val="both"/>
        <w:rPr>
          <w:rFonts w:cstheme="minorHAnsi"/>
        </w:rPr>
      </w:pPr>
    </w:p>
    <w:p w14:paraId="67E51C58" w14:textId="77777777" w:rsidR="000258B0" w:rsidRDefault="000258B0" w:rsidP="00B764EA">
      <w:pPr>
        <w:spacing w:line="360" w:lineRule="auto"/>
        <w:jc w:val="both"/>
        <w:rPr>
          <w:rFonts w:cstheme="minorHAnsi"/>
        </w:rPr>
      </w:pPr>
    </w:p>
    <w:p w14:paraId="6F354478" w14:textId="77777777" w:rsidR="000258B0" w:rsidRDefault="000258B0" w:rsidP="00B764EA">
      <w:pPr>
        <w:spacing w:line="360" w:lineRule="auto"/>
        <w:jc w:val="both"/>
        <w:rPr>
          <w:rFonts w:cstheme="minorHAnsi"/>
        </w:rPr>
      </w:pPr>
    </w:p>
    <w:p w14:paraId="6DFCFF21" w14:textId="77777777" w:rsidR="000258B0" w:rsidRDefault="000258B0" w:rsidP="00B764EA">
      <w:pPr>
        <w:spacing w:line="360" w:lineRule="auto"/>
        <w:jc w:val="both"/>
        <w:rPr>
          <w:rFonts w:cstheme="minorHAnsi"/>
        </w:rPr>
      </w:pPr>
    </w:p>
    <w:p w14:paraId="7FAE67A5" w14:textId="77777777" w:rsidR="000258B0" w:rsidRPr="00C31102" w:rsidRDefault="000258B0" w:rsidP="00B764EA">
      <w:pPr>
        <w:spacing w:line="360" w:lineRule="auto"/>
        <w:jc w:val="both"/>
        <w:rPr>
          <w:rFonts w:cstheme="minorHAnsi"/>
        </w:rPr>
      </w:pPr>
    </w:p>
    <w:p w14:paraId="323F0E52" w14:textId="764DF55A" w:rsidR="0C47B6EF" w:rsidRDefault="086296D0" w:rsidP="00B411BC">
      <w:pPr>
        <w:pStyle w:val="Titre1"/>
      </w:pPr>
      <w:bookmarkStart w:id="19" w:name="_Toc233029759"/>
      <w:r w:rsidRPr="00C31102">
        <w:t>: Prévalence de l’insomnie</w:t>
      </w:r>
      <w:bookmarkEnd w:id="19"/>
      <w:r w:rsidRPr="00C31102">
        <w:t xml:space="preserve"> </w:t>
      </w:r>
    </w:p>
    <w:p w14:paraId="6BAD7626" w14:textId="789A8C55" w:rsidR="000258B0" w:rsidRDefault="000258B0">
      <w:r>
        <w:br w:type="page"/>
      </w:r>
    </w:p>
    <w:p w14:paraId="12FA3C78" w14:textId="3A887773" w:rsidR="0C47B6EF" w:rsidRPr="00C31102" w:rsidRDefault="2E2B572C" w:rsidP="7E3196F6">
      <w:pPr>
        <w:keepNext/>
        <w:keepLines/>
        <w:spacing w:line="360" w:lineRule="auto"/>
        <w:ind w:firstLine="708"/>
        <w:jc w:val="both"/>
        <w:rPr>
          <w:rFonts w:eastAsia="Times New Roman"/>
          <w:color w:val="000000" w:themeColor="text1"/>
        </w:rPr>
      </w:pPr>
      <w:r w:rsidRPr="7E3196F6">
        <w:t>L’étude</w:t>
      </w:r>
      <w:r w:rsidR="220E8A4F" w:rsidRPr="7E3196F6">
        <w:t xml:space="preserve"> de</w:t>
      </w:r>
      <w:r w:rsidR="38E223F9" w:rsidRPr="7E3196F6">
        <w:t xml:space="preserve">  </w:t>
      </w:r>
      <w:r w:rsidRPr="7E3196F6">
        <w:t xml:space="preserve">la prévalence de l’insomnie constitue un élément essentiel pour appréhender l’ampleur de ce trouble au sein des populations </w:t>
      </w:r>
      <w:r w:rsidRPr="7E3196F6">
        <w:rPr>
          <w:b/>
          <w:bCs/>
        </w:rPr>
        <w:t>(Morin et al., 2020 ; Riemann et al., 2022)</w:t>
      </w:r>
      <w:r w:rsidRPr="7E3196F6">
        <w:t>. En effet, la répartition de l’insomnie varie selon les contextes géographiques, culturels et socio-économiques, ce qui nécessite une approche différenciée selon les régions du monde</w:t>
      </w:r>
      <w:r w:rsidRPr="7E3196F6">
        <w:rPr>
          <w:b/>
          <w:bCs/>
        </w:rPr>
        <w:t xml:space="preserve"> (Cao et al., 2021)</w:t>
      </w:r>
      <w:r w:rsidR="4FB3E077" w:rsidRPr="7E3196F6">
        <w:rPr>
          <w:b/>
          <w:bCs/>
        </w:rPr>
        <w:t>.</w:t>
      </w:r>
      <w:r w:rsidR="1618262F" w:rsidRPr="7E3196F6">
        <w:t xml:space="preserve"> </w:t>
      </w:r>
      <w:r w:rsidRPr="7E3196F6">
        <w:rPr>
          <w:rFonts w:eastAsia="Times New Roman"/>
          <w:color w:val="000000" w:themeColor="text1"/>
        </w:rPr>
        <w:t>Dans cette perspective,</w:t>
      </w:r>
      <w:r w:rsidR="5ACDBBE1" w:rsidRPr="7E3196F6">
        <w:rPr>
          <w:rFonts w:eastAsia="Times New Roman"/>
          <w:color w:val="000000" w:themeColor="text1"/>
        </w:rPr>
        <w:t xml:space="preserve"> </w:t>
      </w:r>
      <w:r w:rsidRPr="7E3196F6">
        <w:rPr>
          <w:rFonts w:eastAsia="Times New Roman"/>
          <w:color w:val="000000" w:themeColor="text1"/>
        </w:rPr>
        <w:t>il apparaît pertinent d’examiner la prévalence de l’insomnie à différentes échelles, notamment mondiale, continentale et nationale. Cette analyse permettra de mieux situer l’importance de ce trouble dans divers contextes, tout en mettant en lumière les éventuelles disparités observées.</w:t>
      </w:r>
    </w:p>
    <w:p w14:paraId="36C580E5" w14:textId="038A939F" w:rsidR="0C47B6EF" w:rsidRPr="00C31102" w:rsidRDefault="28089430" w:rsidP="000B0122">
      <w:pPr>
        <w:pStyle w:val="Titre2"/>
      </w:pPr>
      <w:bookmarkStart w:id="20" w:name="_Toc233029760"/>
      <w:r w:rsidRPr="00C31102">
        <w:t>Données mondiales</w:t>
      </w:r>
      <w:bookmarkEnd w:id="20"/>
    </w:p>
    <w:p w14:paraId="21B81F78" w14:textId="4B9AF710" w:rsidR="0C47B6EF" w:rsidRPr="00C31102" w:rsidRDefault="28089430" w:rsidP="7E3196F6">
      <w:pPr>
        <w:pStyle w:val="Corpsdetexte"/>
        <w:spacing w:after="160" w:line="360" w:lineRule="auto"/>
        <w:ind w:firstLine="708"/>
        <w:jc w:val="both"/>
        <w:rPr>
          <w:rFonts w:eastAsia="Times New Roman"/>
          <w:b/>
          <w:bCs/>
          <w:color w:val="000000" w:themeColor="text1"/>
        </w:rPr>
      </w:pPr>
      <w:r w:rsidRPr="7E3196F6">
        <w:rPr>
          <w:rFonts w:eastAsia="Times New Roman"/>
          <w:color w:val="000000" w:themeColor="text1"/>
        </w:rPr>
        <w:t>L'insomnie s'impose comme l'un des troubles du sommeil les plus habituels chez les adultes à l'échelle internationale. Les recherches estiment la prévalence globale de l'insomnie chronique à 16,2 %, ce qui équivaut à environ 852 millions de personnes. Ce fardeau épidémiologique est  plus important chez les femmes (18,9 %) que chez les hommes (13,4 %)</w:t>
      </w:r>
      <w:r w:rsidR="00C7008D">
        <w:rPr>
          <w:rFonts w:eastAsia="Times New Roman"/>
          <w:color w:val="000000" w:themeColor="text1"/>
        </w:rPr>
        <w:t xml:space="preserve"> (figure 4)</w:t>
      </w:r>
      <w:r w:rsidRPr="7E3196F6">
        <w:rPr>
          <w:rFonts w:eastAsia="Times New Roman"/>
          <w:color w:val="000000" w:themeColor="text1"/>
        </w:rPr>
        <w:t xml:space="preserve">. Par ailleurs, la fréquence du trouble augmente de façon constante jusqu'à la période des 35-49 ans pour les deux sexes </w:t>
      </w:r>
      <w:r w:rsidR="6A6F3A0E" w:rsidRPr="7E3196F6">
        <w:rPr>
          <w:rFonts w:eastAsia="Times New Roman"/>
          <w:b/>
          <w:bCs/>
        </w:rPr>
        <w:t>(Benjafield et al., 2025).</w:t>
      </w:r>
    </w:p>
    <w:p w14:paraId="2073E700" w14:textId="77777777" w:rsidR="0022708F" w:rsidRDefault="2E2B572C" w:rsidP="0022708F">
      <w:pPr>
        <w:shd w:val="clear" w:color="auto" w:fill="FFFFFF" w:themeFill="background1"/>
        <w:spacing w:line="360" w:lineRule="auto"/>
        <w:jc w:val="center"/>
        <w:rPr>
          <w:rFonts w:eastAsia="Times New Roman" w:cstheme="minorHAnsi"/>
          <w:b/>
          <w:bCs/>
          <w:color w:val="000000" w:themeColor="text1"/>
        </w:rPr>
      </w:pPr>
      <w:r w:rsidRPr="00C31102">
        <w:rPr>
          <w:rFonts w:cstheme="minorHAnsi"/>
          <w:noProof/>
          <w:lang w:eastAsia="fr-FR"/>
        </w:rPr>
        <w:drawing>
          <wp:inline distT="0" distB="0" distL="0" distR="0" wp14:anchorId="142F3FC1" wp14:editId="3835E586">
            <wp:extent cx="5753100" cy="2856230"/>
            <wp:effectExtent l="0" t="0" r="0" b="1270"/>
            <wp:docPr id="15633487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48728" name="Picture 1563348728"/>
                    <pic:cNvPicPr/>
                  </pic:nvPicPr>
                  <pic:blipFill>
                    <a:blip r:embed="rId47">
                      <a:extLst>
                        <a:ext uri="{28A0092B-C50C-407E-A947-70E740481C1C}">
                          <a14:useLocalDpi xmlns:a14="http://schemas.microsoft.com/office/drawing/2010/main"/>
                        </a:ext>
                      </a:extLst>
                    </a:blip>
                    <a:stretch>
                      <a:fillRect/>
                    </a:stretch>
                  </pic:blipFill>
                  <pic:spPr>
                    <a:xfrm>
                      <a:off x="0" y="0"/>
                      <a:ext cx="5753324" cy="2856341"/>
                    </a:xfrm>
                    <a:prstGeom prst="rect">
                      <a:avLst/>
                    </a:prstGeom>
                  </pic:spPr>
                </pic:pic>
              </a:graphicData>
            </a:graphic>
          </wp:inline>
        </w:drawing>
      </w:r>
    </w:p>
    <w:p w14:paraId="0CCF4800" w14:textId="7E557FBC" w:rsidR="0C47B6EF" w:rsidRPr="00C31102" w:rsidRDefault="0022708F" w:rsidP="0022708F">
      <w:pPr>
        <w:pStyle w:val="Lgende"/>
        <w:rPr>
          <w:rFonts w:eastAsia="Times New Roman" w:cstheme="minorHAnsi"/>
          <w:b w:val="0"/>
          <w:bCs w:val="0"/>
          <w:color w:val="000000" w:themeColor="text1"/>
        </w:rPr>
      </w:pPr>
      <w:bookmarkStart w:id="21" w:name="_Toc232786946"/>
      <w:r>
        <w:t xml:space="preserve">Figure </w:t>
      </w:r>
      <w:r>
        <w:fldChar w:fldCharType="begin"/>
      </w:r>
      <w:r>
        <w:instrText>SEQ Figure \* ARABIC</w:instrText>
      </w:r>
      <w:r>
        <w:fldChar w:fldCharType="separate"/>
      </w:r>
      <w:r w:rsidR="00040D58">
        <w:rPr>
          <w:noProof/>
        </w:rPr>
        <w:t>4</w:t>
      </w:r>
      <w:r>
        <w:fldChar w:fldCharType="end"/>
      </w:r>
      <w:r w:rsidR="00954E69">
        <w:t xml:space="preserve"> </w:t>
      </w:r>
      <w:r w:rsidR="26410842" w:rsidRPr="00C31102">
        <w:rPr>
          <w:rFonts w:eastAsia="Times New Roman" w:cstheme="minorHAnsi"/>
          <w:color w:val="000000" w:themeColor="text1"/>
        </w:rPr>
        <w:t xml:space="preserve">: </w:t>
      </w:r>
      <w:r w:rsidR="28089430" w:rsidRPr="00C31102">
        <w:rPr>
          <w:rFonts w:eastAsia="Times New Roman" w:cstheme="minorHAnsi"/>
          <w:color w:val="000000" w:themeColor="text1"/>
        </w:rPr>
        <w:t>Nombre d'hommes et de femmes adultes souffrant de troubles d'insomnie et d'insomnie sévère</w:t>
      </w:r>
      <w:r w:rsidR="00D77401" w:rsidRPr="00C31102">
        <w:rPr>
          <w:rFonts w:eastAsia="Times New Roman" w:cstheme="minorHAnsi"/>
          <w:color w:val="000000" w:themeColor="text1"/>
        </w:rPr>
        <w:t xml:space="preserve"> </w:t>
      </w:r>
      <w:r w:rsidR="00D77401" w:rsidRPr="00C31102">
        <w:rPr>
          <w:rFonts w:eastAsia="Times New Roman" w:cstheme="minorHAnsi"/>
        </w:rPr>
        <w:t>(Benjafield et al., 2025).</w:t>
      </w:r>
      <w:bookmarkEnd w:id="21"/>
    </w:p>
    <w:p w14:paraId="3BB29154" w14:textId="021D0AF8" w:rsidR="0C47B6EF" w:rsidRPr="00C31102" w:rsidRDefault="28089430"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Concernant la population active, les taux d'insomnie chez les travailleurs postés sont compris entre 12,8 % et 76,4 %, des chiffres systématiquement supérieurs à ceux de la population générale. Ce constat est d'autant plus fréquent chez les femmes ainsi que chez les individus</w:t>
      </w:r>
      <w:r w:rsidR="2C955659" w:rsidRPr="7E3196F6">
        <w:rPr>
          <w:rFonts w:eastAsia="Times New Roman"/>
          <w:color w:val="000000" w:themeColor="text1"/>
        </w:rPr>
        <w:t xml:space="preserve"> </w:t>
      </w:r>
      <w:r w:rsidRPr="7E3196F6">
        <w:rPr>
          <w:rFonts w:eastAsia="Times New Roman"/>
          <w:color w:val="000000" w:themeColor="text1"/>
        </w:rPr>
        <w:t>célibataires. Ainsi, l'existence d'une corrélation étroite entre le travail posté et le développement de l'insomnie se trouve confirmée. En conclusion, ce trouble affecte la productivité globale en diminuant les capacités de performance sociales et professionnelles des individus</w:t>
      </w:r>
      <w:r w:rsidRPr="7E3196F6">
        <w:rPr>
          <w:rFonts w:eastAsia="Times New Roman"/>
          <w:b/>
          <w:bCs/>
          <w:color w:val="000000" w:themeColor="text1"/>
        </w:rPr>
        <w:t xml:space="preserve"> </w:t>
      </w:r>
      <w:r w:rsidR="52B8F4F6" w:rsidRPr="7E3196F6">
        <w:rPr>
          <w:rFonts w:eastAsia="Times New Roman"/>
          <w:b/>
          <w:bCs/>
        </w:rPr>
        <w:t>(Brito et al., 2021)</w:t>
      </w:r>
      <w:r w:rsidR="52B8F4F6" w:rsidRPr="7E3196F6">
        <w:rPr>
          <w:rFonts w:eastAsia="Times New Roman"/>
        </w:rPr>
        <w:t>.</w:t>
      </w:r>
    </w:p>
    <w:p w14:paraId="7B15FEDB" w14:textId="079F8EF0" w:rsidR="0C47B6EF" w:rsidRPr="00C31102" w:rsidRDefault="2E2B572C" w:rsidP="000B0122">
      <w:pPr>
        <w:pStyle w:val="Titre2"/>
      </w:pPr>
      <w:bookmarkStart w:id="22" w:name="_Toc233029761"/>
      <w:r w:rsidRPr="00C31102">
        <w:t>Données régionales</w:t>
      </w:r>
      <w:bookmarkEnd w:id="22"/>
      <w:r w:rsidRPr="00C31102">
        <w:t xml:space="preserve"> </w:t>
      </w:r>
    </w:p>
    <w:p w14:paraId="063E3009" w14:textId="2A540998" w:rsidR="0C47B6EF" w:rsidRPr="00C31102" w:rsidRDefault="28089430" w:rsidP="00B5015F">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Les études menées dans la région du Moyen-Orient et de l’Afrique du Nord (MENA), qui inclut notamment l’Algérie, le Maroc et la Tunisie, montrent une fréquence élevée des troubles du sommeil.</w:t>
      </w:r>
    </w:p>
    <w:p w14:paraId="64578B6D" w14:textId="6E316611" w:rsidR="0C47B6EF" w:rsidRPr="00C31102" w:rsidRDefault="6D109794" w:rsidP="001324CA">
      <w:pPr>
        <w:pStyle w:val="Corpsdetexte"/>
        <w:tabs>
          <w:tab w:val="left" w:pos="7622"/>
        </w:tabs>
        <w:spacing w:after="160" w:line="360" w:lineRule="auto"/>
        <w:ind w:firstLine="708"/>
        <w:jc w:val="both"/>
        <w:rPr>
          <w:rFonts w:eastAsia="Times New Roman" w:cstheme="minorHAnsi"/>
        </w:rPr>
      </w:pPr>
      <w:r w:rsidRPr="00C31102">
        <w:rPr>
          <w:rFonts w:eastAsia="Times New Roman" w:cstheme="minorHAnsi"/>
          <w:color w:val="000000" w:themeColor="text1"/>
        </w:rPr>
        <w:t xml:space="preserve">Une méta-analyse portant sur les 20 pays </w:t>
      </w:r>
      <w:r w:rsidRPr="00C31102">
        <w:rPr>
          <w:rFonts w:eastAsia="Times New Roman" w:cstheme="minorHAnsi"/>
          <w:color w:val="0A0A0A"/>
        </w:rPr>
        <w:t>suivants :</w:t>
      </w:r>
      <w:r w:rsidR="001324CA">
        <w:rPr>
          <w:rFonts w:eastAsia="Times New Roman" w:cstheme="minorHAnsi"/>
          <w:color w:val="0A0A0A"/>
        </w:rPr>
        <w:tab/>
      </w:r>
    </w:p>
    <w:p w14:paraId="243E89CE" w14:textId="6B45F4B1" w:rsidR="0C47B6EF" w:rsidRPr="00C31102" w:rsidRDefault="0C47B6EF" w:rsidP="001324CA">
      <w:pPr>
        <w:pStyle w:val="Paragraphedeliste"/>
        <w:numPr>
          <w:ilvl w:val="0"/>
          <w:numId w:val="28"/>
        </w:numPr>
        <w:shd w:val="clear" w:color="auto" w:fill="FFFFFF" w:themeFill="background1"/>
        <w:spacing w:line="360" w:lineRule="auto"/>
        <w:jc w:val="both"/>
        <w:rPr>
          <w:rFonts w:eastAsia="Times New Roman" w:cstheme="minorHAnsi"/>
        </w:rPr>
      </w:pPr>
      <w:r w:rsidRPr="00C31102">
        <w:rPr>
          <w:rFonts w:eastAsia="Times New Roman" w:cstheme="minorHAnsi"/>
          <w:b/>
          <w:bCs/>
        </w:rPr>
        <w:t>Afrique du Nord :</w:t>
      </w:r>
      <w:r w:rsidRPr="00C31102">
        <w:rPr>
          <w:rFonts w:eastAsia="Times New Roman" w:cstheme="minorHAnsi"/>
        </w:rPr>
        <w:t xml:space="preserve"> </w:t>
      </w:r>
      <w:hyperlink r:id="rId48">
        <w:r w:rsidRPr="00C31102">
          <w:rPr>
            <w:rStyle w:val="Lienhypertexte"/>
            <w:rFonts w:eastAsia="Times New Roman" w:cstheme="minorHAnsi"/>
            <w:color w:val="auto"/>
            <w:u w:val="none"/>
          </w:rPr>
          <w:t>Algérie</w:t>
        </w:r>
      </w:hyperlink>
      <w:r w:rsidRPr="00C31102">
        <w:rPr>
          <w:rFonts w:eastAsia="Times New Roman" w:cstheme="minorHAnsi"/>
        </w:rPr>
        <w:t xml:space="preserve">, </w:t>
      </w:r>
      <w:hyperlink r:id="rId49">
        <w:r w:rsidRPr="00C31102">
          <w:rPr>
            <w:rStyle w:val="Lienhypertexte"/>
            <w:rFonts w:eastAsia="Times New Roman" w:cstheme="minorHAnsi"/>
            <w:color w:val="auto"/>
            <w:u w:val="none"/>
          </w:rPr>
          <w:t>Égypte</w:t>
        </w:r>
      </w:hyperlink>
      <w:r w:rsidRPr="00C31102">
        <w:rPr>
          <w:rFonts w:eastAsia="Times New Roman" w:cstheme="minorHAnsi"/>
        </w:rPr>
        <w:t xml:space="preserve">, </w:t>
      </w:r>
      <w:hyperlink r:id="rId50">
        <w:r w:rsidRPr="00C31102">
          <w:rPr>
            <w:rStyle w:val="Lienhypertexte"/>
            <w:rFonts w:eastAsia="Times New Roman" w:cstheme="minorHAnsi"/>
            <w:color w:val="auto"/>
            <w:u w:val="none"/>
          </w:rPr>
          <w:t>Libye</w:t>
        </w:r>
      </w:hyperlink>
      <w:r w:rsidRPr="00C31102">
        <w:rPr>
          <w:rFonts w:eastAsia="Times New Roman" w:cstheme="minorHAnsi"/>
        </w:rPr>
        <w:t xml:space="preserve">, </w:t>
      </w:r>
      <w:hyperlink r:id="rId51">
        <w:r w:rsidRPr="00C31102">
          <w:rPr>
            <w:rStyle w:val="Lienhypertexte"/>
            <w:rFonts w:eastAsia="Times New Roman" w:cstheme="minorHAnsi"/>
            <w:color w:val="auto"/>
            <w:u w:val="none"/>
          </w:rPr>
          <w:t>Maroc</w:t>
        </w:r>
      </w:hyperlink>
      <w:r w:rsidRPr="00C31102">
        <w:rPr>
          <w:rFonts w:eastAsia="Times New Roman" w:cstheme="minorHAnsi"/>
        </w:rPr>
        <w:t xml:space="preserve">, </w:t>
      </w:r>
      <w:hyperlink r:id="rId52">
        <w:r w:rsidRPr="00C31102">
          <w:rPr>
            <w:rStyle w:val="Lienhypertexte"/>
            <w:rFonts w:eastAsia="Times New Roman" w:cstheme="minorHAnsi"/>
            <w:color w:val="auto"/>
            <w:u w:val="none"/>
          </w:rPr>
          <w:t>Tunisie</w:t>
        </w:r>
      </w:hyperlink>
      <w:r w:rsidR="001324CA">
        <w:rPr>
          <w:rFonts w:eastAsia="Times New Roman" w:cstheme="minorHAnsi"/>
        </w:rPr>
        <w:t>.</w:t>
      </w:r>
    </w:p>
    <w:p w14:paraId="1A1CA2A5" w14:textId="6F752D6B" w:rsidR="0C47B6EF" w:rsidRPr="00C31102" w:rsidRDefault="0C47B6EF">
      <w:pPr>
        <w:pStyle w:val="Paragraphedeliste"/>
        <w:numPr>
          <w:ilvl w:val="0"/>
          <w:numId w:val="28"/>
        </w:numPr>
        <w:shd w:val="clear" w:color="auto" w:fill="FFFFFF" w:themeFill="background1"/>
        <w:spacing w:line="360" w:lineRule="auto"/>
        <w:jc w:val="both"/>
        <w:rPr>
          <w:rFonts w:eastAsia="Times New Roman" w:cstheme="minorHAnsi"/>
        </w:rPr>
      </w:pPr>
      <w:r w:rsidRPr="00C31102">
        <w:rPr>
          <w:rFonts w:eastAsia="Times New Roman" w:cstheme="minorHAnsi"/>
          <w:b/>
          <w:bCs/>
        </w:rPr>
        <w:t>Moyen-Orient / Asie de l'Ouest :</w:t>
      </w:r>
      <w:r w:rsidRPr="00C31102">
        <w:rPr>
          <w:rFonts w:eastAsia="Times New Roman" w:cstheme="minorHAnsi"/>
        </w:rPr>
        <w:t xml:space="preserve"> </w:t>
      </w:r>
      <w:hyperlink r:id="rId53">
        <w:r w:rsidRPr="00C31102">
          <w:rPr>
            <w:rStyle w:val="Lienhypertexte"/>
            <w:rFonts w:eastAsia="Times New Roman" w:cstheme="minorHAnsi"/>
            <w:color w:val="auto"/>
            <w:u w:val="none"/>
          </w:rPr>
          <w:t>Arabie Saoudite</w:t>
        </w:r>
      </w:hyperlink>
      <w:r w:rsidRPr="00C31102">
        <w:rPr>
          <w:rFonts w:eastAsia="Times New Roman" w:cstheme="minorHAnsi"/>
        </w:rPr>
        <w:t xml:space="preserve">, </w:t>
      </w:r>
      <w:hyperlink r:id="rId54">
        <w:r w:rsidRPr="00C31102">
          <w:rPr>
            <w:rStyle w:val="Lienhypertexte"/>
            <w:rFonts w:eastAsia="Times New Roman" w:cstheme="minorHAnsi"/>
            <w:color w:val="auto"/>
            <w:u w:val="none"/>
          </w:rPr>
          <w:t>Bahreïn</w:t>
        </w:r>
      </w:hyperlink>
      <w:r w:rsidRPr="00C31102">
        <w:rPr>
          <w:rFonts w:eastAsia="Times New Roman" w:cstheme="minorHAnsi"/>
        </w:rPr>
        <w:t xml:space="preserve">, </w:t>
      </w:r>
      <w:hyperlink r:id="rId55">
        <w:r w:rsidRPr="00C31102">
          <w:rPr>
            <w:rStyle w:val="Lienhypertexte"/>
            <w:rFonts w:eastAsia="Times New Roman" w:cstheme="minorHAnsi"/>
            <w:color w:val="auto"/>
            <w:u w:val="none"/>
          </w:rPr>
          <w:t>Émirats Arabes Unis</w:t>
        </w:r>
      </w:hyperlink>
      <w:r w:rsidRPr="00C31102">
        <w:rPr>
          <w:rFonts w:eastAsia="Times New Roman" w:cstheme="minorHAnsi"/>
        </w:rPr>
        <w:t xml:space="preserve">, </w:t>
      </w:r>
      <w:hyperlink r:id="rId56">
        <w:r w:rsidRPr="00C31102">
          <w:rPr>
            <w:rStyle w:val="Lienhypertexte"/>
            <w:rFonts w:eastAsia="Times New Roman" w:cstheme="minorHAnsi"/>
            <w:color w:val="auto"/>
            <w:u w:val="none"/>
          </w:rPr>
          <w:t>Irak</w:t>
        </w:r>
      </w:hyperlink>
      <w:r w:rsidRPr="00C31102">
        <w:rPr>
          <w:rFonts w:eastAsia="Times New Roman" w:cstheme="minorHAnsi"/>
        </w:rPr>
        <w:t xml:space="preserve">, </w:t>
      </w:r>
      <w:hyperlink r:id="rId57">
        <w:r w:rsidRPr="00C31102">
          <w:rPr>
            <w:rStyle w:val="Lienhypertexte"/>
            <w:rFonts w:eastAsia="Times New Roman" w:cstheme="minorHAnsi"/>
            <w:color w:val="auto"/>
            <w:u w:val="none"/>
          </w:rPr>
          <w:t>Jordanie</w:t>
        </w:r>
      </w:hyperlink>
      <w:r w:rsidRPr="00C31102">
        <w:rPr>
          <w:rFonts w:eastAsia="Times New Roman" w:cstheme="minorHAnsi"/>
        </w:rPr>
        <w:t xml:space="preserve">, </w:t>
      </w:r>
      <w:hyperlink r:id="rId58">
        <w:r w:rsidRPr="00C31102">
          <w:rPr>
            <w:rStyle w:val="Lienhypertexte"/>
            <w:rFonts w:eastAsia="Times New Roman" w:cstheme="minorHAnsi"/>
            <w:color w:val="auto"/>
            <w:u w:val="none"/>
          </w:rPr>
          <w:t>Koweït</w:t>
        </w:r>
      </w:hyperlink>
      <w:r w:rsidRPr="00C31102">
        <w:rPr>
          <w:rFonts w:eastAsia="Times New Roman" w:cstheme="minorHAnsi"/>
        </w:rPr>
        <w:t xml:space="preserve">, </w:t>
      </w:r>
      <w:hyperlink r:id="rId59">
        <w:r w:rsidRPr="00C31102">
          <w:rPr>
            <w:rStyle w:val="Lienhypertexte"/>
            <w:rFonts w:eastAsia="Times New Roman" w:cstheme="minorHAnsi"/>
            <w:color w:val="auto"/>
            <w:u w:val="none"/>
          </w:rPr>
          <w:t>Liban</w:t>
        </w:r>
      </w:hyperlink>
      <w:r w:rsidRPr="00C31102">
        <w:rPr>
          <w:rFonts w:eastAsia="Times New Roman" w:cstheme="minorHAnsi"/>
        </w:rPr>
        <w:t xml:space="preserve">, </w:t>
      </w:r>
      <w:hyperlink r:id="rId60">
        <w:r w:rsidRPr="00C31102">
          <w:rPr>
            <w:rStyle w:val="Lienhypertexte"/>
            <w:rFonts w:eastAsia="Times New Roman" w:cstheme="minorHAnsi"/>
            <w:color w:val="auto"/>
            <w:u w:val="none"/>
          </w:rPr>
          <w:t>Oman</w:t>
        </w:r>
      </w:hyperlink>
      <w:r w:rsidRPr="00C31102">
        <w:rPr>
          <w:rFonts w:eastAsia="Times New Roman" w:cstheme="minorHAnsi"/>
        </w:rPr>
        <w:t xml:space="preserve">, </w:t>
      </w:r>
      <w:hyperlink r:id="rId61">
        <w:r w:rsidRPr="00C31102">
          <w:rPr>
            <w:rStyle w:val="Lienhypertexte"/>
            <w:rFonts w:eastAsia="Times New Roman" w:cstheme="minorHAnsi"/>
            <w:color w:val="auto"/>
            <w:u w:val="none"/>
          </w:rPr>
          <w:t>Palestine</w:t>
        </w:r>
      </w:hyperlink>
      <w:r w:rsidRPr="00C31102">
        <w:rPr>
          <w:rFonts w:eastAsia="Times New Roman" w:cstheme="minorHAnsi"/>
        </w:rPr>
        <w:t xml:space="preserve">, </w:t>
      </w:r>
      <w:hyperlink r:id="rId62">
        <w:r w:rsidRPr="00C31102">
          <w:rPr>
            <w:rStyle w:val="Lienhypertexte"/>
            <w:rFonts w:eastAsia="Times New Roman" w:cstheme="minorHAnsi"/>
            <w:color w:val="auto"/>
            <w:u w:val="none"/>
          </w:rPr>
          <w:t>Qatar</w:t>
        </w:r>
      </w:hyperlink>
      <w:r w:rsidRPr="00C31102">
        <w:rPr>
          <w:rFonts w:eastAsia="Times New Roman" w:cstheme="minorHAnsi"/>
        </w:rPr>
        <w:t xml:space="preserve">, </w:t>
      </w:r>
      <w:hyperlink r:id="rId63">
        <w:r w:rsidRPr="00C31102">
          <w:rPr>
            <w:rStyle w:val="Lienhypertexte"/>
            <w:rFonts w:eastAsia="Times New Roman" w:cstheme="minorHAnsi"/>
            <w:color w:val="auto"/>
            <w:u w:val="none"/>
          </w:rPr>
          <w:t>Syrie</w:t>
        </w:r>
      </w:hyperlink>
      <w:r w:rsidRPr="00C31102">
        <w:rPr>
          <w:rFonts w:eastAsia="Times New Roman" w:cstheme="minorHAnsi"/>
        </w:rPr>
        <w:t xml:space="preserve">, </w:t>
      </w:r>
      <w:hyperlink r:id="rId64">
        <w:r w:rsidRPr="00C31102">
          <w:rPr>
            <w:rStyle w:val="Lienhypertexte"/>
            <w:rFonts w:eastAsia="Times New Roman" w:cstheme="minorHAnsi"/>
            <w:color w:val="auto"/>
            <w:u w:val="none"/>
          </w:rPr>
          <w:t>Yémen</w:t>
        </w:r>
      </w:hyperlink>
      <w:r w:rsidRPr="00C31102">
        <w:rPr>
          <w:rFonts w:eastAsia="Times New Roman" w:cstheme="minorHAnsi"/>
        </w:rPr>
        <w:t>.</w:t>
      </w:r>
    </w:p>
    <w:p w14:paraId="52AB4800" w14:textId="0028AD89" w:rsidR="0C47B6EF" w:rsidRPr="00C31102" w:rsidRDefault="6D109794">
      <w:pPr>
        <w:pStyle w:val="Paragraphedeliste"/>
        <w:numPr>
          <w:ilvl w:val="0"/>
          <w:numId w:val="28"/>
        </w:numPr>
        <w:shd w:val="clear" w:color="auto" w:fill="FFFFFF" w:themeFill="background1"/>
        <w:spacing w:line="360" w:lineRule="auto"/>
        <w:jc w:val="both"/>
        <w:rPr>
          <w:rFonts w:eastAsia="Times New Roman" w:cstheme="minorHAnsi"/>
        </w:rPr>
      </w:pPr>
      <w:r w:rsidRPr="00C31102">
        <w:rPr>
          <w:rFonts w:eastAsia="Times New Roman" w:cstheme="minorHAnsi"/>
          <w:b/>
          <w:bCs/>
        </w:rPr>
        <w:t>Asie du Sud :</w:t>
      </w:r>
      <w:r w:rsidRPr="00C31102">
        <w:rPr>
          <w:rFonts w:eastAsia="Times New Roman" w:cstheme="minorHAnsi"/>
        </w:rPr>
        <w:t xml:space="preserve"> </w:t>
      </w:r>
      <w:hyperlink r:id="rId65">
        <w:r w:rsidRPr="00C31102">
          <w:rPr>
            <w:rStyle w:val="Lienhypertexte"/>
            <w:rFonts w:eastAsia="Times New Roman" w:cstheme="minorHAnsi"/>
            <w:color w:val="auto"/>
            <w:u w:val="none"/>
          </w:rPr>
          <w:t>Pakistan</w:t>
        </w:r>
      </w:hyperlink>
      <w:r w:rsidRPr="00C31102">
        <w:rPr>
          <w:rFonts w:eastAsia="Times New Roman" w:cstheme="minorHAnsi"/>
        </w:rPr>
        <w:t xml:space="preserve"> (souvent inclus dans les définitions élargies de cette zone d'étude)</w:t>
      </w:r>
    </w:p>
    <w:p w14:paraId="7BF449B0" w14:textId="12068163" w:rsidR="0C47B6EF" w:rsidRPr="00C31102" w:rsidRDefault="4062EEDD" w:rsidP="7E3196F6">
      <w:pPr>
        <w:pStyle w:val="Corpsdetexte"/>
        <w:spacing w:after="160" w:line="360" w:lineRule="auto"/>
        <w:ind w:firstLine="708"/>
        <w:jc w:val="both"/>
        <w:rPr>
          <w:rFonts w:eastAsia="Times New Roman"/>
          <w:color w:val="000000" w:themeColor="text1"/>
        </w:rPr>
      </w:pPr>
      <w:r w:rsidRPr="7E3196F6">
        <w:rPr>
          <w:rFonts w:eastAsia="Times New Roman"/>
          <w:b/>
          <w:bCs/>
        </w:rPr>
        <w:t>Chaabane et al. (2025)</w:t>
      </w:r>
      <w:r w:rsidRPr="7E3196F6">
        <w:rPr>
          <w:rFonts w:eastAsia="Times New Roman"/>
          <w:b/>
          <w:bCs/>
          <w:color w:val="000000" w:themeColor="text1"/>
        </w:rPr>
        <w:t xml:space="preserve"> </w:t>
      </w:r>
      <w:r w:rsidR="6D109794" w:rsidRPr="7E3196F6">
        <w:rPr>
          <w:rFonts w:eastAsia="Times New Roman"/>
          <w:color w:val="000000" w:themeColor="text1"/>
        </w:rPr>
        <w:t xml:space="preserve">rapporte que 59,1 % des individus présentent une mauvaise qualité de sommeil. Concernant la durée du sommeil, 59,8 % des personnes dorment moins que les recommandations internationales, avec une moyenne d’environ 6,1 heures par nuit </w:t>
      </w:r>
      <w:r w:rsidR="7FD6C804" w:rsidRPr="7E3196F6">
        <w:rPr>
          <w:rFonts w:eastAsia="Times New Roman"/>
          <w:b/>
          <w:bCs/>
        </w:rPr>
        <w:t>(Chaabane et al., 2025)</w:t>
      </w:r>
      <w:r w:rsidR="6D109794" w:rsidRPr="7E3196F6">
        <w:rPr>
          <w:rFonts w:eastAsia="Times New Roman"/>
          <w:color w:val="000000" w:themeColor="text1"/>
        </w:rPr>
        <w:t>. Cette durée est inférieure aux standards généralement conseillés pour un adulte en bonne santé. En parallèle, certains troubles respiratoires liés au sommeil sont également fréquents. Au Maroc, par exemple, la prévalence du syndrome d’apnée obstructive du sommeil atteint 56,7 %</w:t>
      </w:r>
      <w:r w:rsidR="6D109794" w:rsidRPr="7E3196F6">
        <w:rPr>
          <w:rFonts w:eastAsia="Times New Roman"/>
          <w:b/>
          <w:bCs/>
          <w:color w:val="000000" w:themeColor="text1"/>
        </w:rPr>
        <w:t xml:space="preserve"> </w:t>
      </w:r>
      <w:r w:rsidR="798C471D" w:rsidRPr="7E3196F6">
        <w:rPr>
          <w:rFonts w:eastAsia="Times New Roman"/>
          <w:b/>
          <w:bCs/>
        </w:rPr>
        <w:t>(Agbetou et al., 2025)</w:t>
      </w:r>
      <w:r w:rsidR="6D109794" w:rsidRPr="7E3196F6">
        <w:rPr>
          <w:rFonts w:eastAsia="Times New Roman"/>
          <w:b/>
          <w:bCs/>
          <w:color w:val="000000" w:themeColor="text1"/>
        </w:rPr>
        <w:t>,</w:t>
      </w:r>
      <w:r w:rsidR="6D109794" w:rsidRPr="7E3196F6">
        <w:rPr>
          <w:rFonts w:eastAsia="Times New Roman"/>
          <w:color w:val="000000" w:themeColor="text1"/>
        </w:rPr>
        <w:t xml:space="preserve"> ce qui témoigne d’un problème de santé publique important dans la région.</w:t>
      </w:r>
    </w:p>
    <w:p w14:paraId="68FE43DE" w14:textId="39E84F51" w:rsidR="0C47B6EF" w:rsidRPr="00C31102" w:rsidRDefault="6D109794" w:rsidP="7E3196F6">
      <w:pPr>
        <w:spacing w:line="360" w:lineRule="auto"/>
        <w:ind w:firstLine="708"/>
        <w:jc w:val="both"/>
        <w:rPr>
          <w:rFonts w:eastAsia="Times New Roman"/>
          <w:color w:val="000000" w:themeColor="text1"/>
        </w:rPr>
      </w:pPr>
      <w:r w:rsidRPr="7E3196F6">
        <w:rPr>
          <w:rFonts w:eastAsia="Times New Roman"/>
          <w:color w:val="000000" w:themeColor="text1"/>
        </w:rPr>
        <w:t>Les étudiants en médecine constituent un groupe particulièrement exposé. Soumis à une charge académique importante et à un stress constant</w:t>
      </w:r>
      <w:r w:rsidR="375FA855" w:rsidRPr="7E3196F6">
        <w:rPr>
          <w:rFonts w:eastAsia="Times New Roman"/>
          <w:color w:val="2B2D31"/>
        </w:rPr>
        <w:t xml:space="preserve"> </w:t>
      </w:r>
      <w:r w:rsidR="375FA855" w:rsidRPr="7E3196F6">
        <w:rPr>
          <w:rFonts w:eastAsia="Times New Roman"/>
        </w:rPr>
        <w:t>à travers les stages cliniques et les gardes obligatoires,</w:t>
      </w:r>
      <w:r w:rsidRPr="7E3196F6">
        <w:rPr>
          <w:rFonts w:eastAsia="Times New Roman"/>
          <w:color w:val="000000" w:themeColor="text1"/>
        </w:rPr>
        <w:t xml:space="preserve"> ils présentent des taux élevés de troubles du sommeil. La somnolence diurne excessive touche 38,4 % d’entre eux</w:t>
      </w:r>
      <w:r w:rsidR="2CAAEFBC" w:rsidRPr="7E3196F6">
        <w:rPr>
          <w:rFonts w:eastAsia="Times New Roman"/>
        </w:rPr>
        <w:t xml:space="preserve"> </w:t>
      </w:r>
      <w:r w:rsidR="2CAAEFBC" w:rsidRPr="7E3196F6">
        <w:rPr>
          <w:rFonts w:eastAsia="Times New Roman"/>
          <w:b/>
          <w:bCs/>
        </w:rPr>
        <w:t>(Chaabane et al., 2025)</w:t>
      </w:r>
      <w:r w:rsidRPr="7E3196F6">
        <w:rPr>
          <w:rFonts w:eastAsia="Times New Roman"/>
          <w:b/>
          <w:bCs/>
          <w:color w:val="000000" w:themeColor="text1"/>
        </w:rPr>
        <w:t>.</w:t>
      </w:r>
      <w:r w:rsidRPr="7E3196F6">
        <w:rPr>
          <w:rFonts w:eastAsia="Times New Roman"/>
          <w:color w:val="000000" w:themeColor="text1"/>
        </w:rPr>
        <w:t xml:space="preserve"> Bien que ce chiffre soit proche des estimations mondiales, il reste préoccupant compte tenu de l’impact potentiel sur leur performance académique et leur santé future.</w:t>
      </w:r>
    </w:p>
    <w:p w14:paraId="0F2E8730" w14:textId="264BC49C" w:rsidR="0C47B6EF" w:rsidRPr="00C31102" w:rsidRDefault="28089430" w:rsidP="7E3196F6">
      <w:pPr>
        <w:spacing w:line="360" w:lineRule="auto"/>
        <w:ind w:firstLine="708"/>
        <w:jc w:val="both"/>
        <w:rPr>
          <w:rFonts w:eastAsia="Times New Roman"/>
          <w:color w:val="000000" w:themeColor="text1"/>
        </w:rPr>
      </w:pPr>
      <w:r w:rsidRPr="7E3196F6">
        <w:rPr>
          <w:rFonts w:eastAsia="Times New Roman"/>
          <w:color w:val="000000" w:themeColor="text1"/>
        </w:rPr>
        <w:t xml:space="preserve">Par ailleurs, les analyses montrent que le contexte socio-économique influence la qualité du sommeil. Les pays à revenu plus faible enregistrent des taux plus élevés de mauvaise qualité de sommeil </w:t>
      </w:r>
      <w:r w:rsidR="4A4AED82" w:rsidRPr="7E3196F6">
        <w:rPr>
          <w:rFonts w:eastAsia="Times New Roman"/>
          <w:b/>
          <w:bCs/>
        </w:rPr>
        <w:t>(Chaabane et al., 2025)</w:t>
      </w:r>
      <w:r w:rsidRPr="7E3196F6">
        <w:rPr>
          <w:rFonts w:eastAsia="Times New Roman"/>
          <w:color w:val="000000" w:themeColor="text1"/>
        </w:rPr>
        <w:t xml:space="preserve">. Dans l’ensemble, ces résultats soulignent la nécessité de mettre en place des stratégies de prévention et des politiques de santé adaptées aux réalités du Maghreb afin de réduire les conséquences sanitaires et économiques des troubles du sommeil </w:t>
      </w:r>
      <w:r w:rsidR="79EDFA00" w:rsidRPr="7E3196F6">
        <w:rPr>
          <w:rFonts w:eastAsia="Times New Roman"/>
          <w:b/>
          <w:bCs/>
        </w:rPr>
        <w:t xml:space="preserve">(Chaabane et al., 2025 </w:t>
      </w:r>
      <w:r w:rsidRPr="7E3196F6">
        <w:rPr>
          <w:rFonts w:eastAsia="Times New Roman"/>
          <w:b/>
          <w:bCs/>
          <w:color w:val="000000" w:themeColor="text1"/>
        </w:rPr>
        <w:t>;</w:t>
      </w:r>
      <w:r w:rsidR="300AAB13" w:rsidRPr="7E3196F6">
        <w:rPr>
          <w:rFonts w:eastAsia="Times New Roman"/>
          <w:b/>
          <w:bCs/>
        </w:rPr>
        <w:t xml:space="preserve"> Agbetou et al., 2025)</w:t>
      </w:r>
      <w:r w:rsidRPr="7E3196F6">
        <w:rPr>
          <w:rFonts w:eastAsia="Times New Roman"/>
          <w:b/>
          <w:bCs/>
          <w:color w:val="000000" w:themeColor="text1"/>
        </w:rPr>
        <w:t>.</w:t>
      </w:r>
    </w:p>
    <w:p w14:paraId="37665B1B" w14:textId="4C584BF2" w:rsidR="0C47B6EF" w:rsidRPr="00C31102" w:rsidRDefault="28089430" w:rsidP="000B0122">
      <w:pPr>
        <w:pStyle w:val="Titre2"/>
      </w:pPr>
      <w:bookmarkStart w:id="23" w:name="_Toc233029762"/>
      <w:r w:rsidRPr="00C31102">
        <w:t>Données nationales : situation en Algérie</w:t>
      </w:r>
      <w:bookmarkEnd w:id="23"/>
    </w:p>
    <w:p w14:paraId="591834CC" w14:textId="4C3A688D" w:rsidR="0C47B6EF" w:rsidRPr="00C31102" w:rsidRDefault="28089430" w:rsidP="00B5015F">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En Algérie, les troubles du sommeil concernent plusieurs catégories de la population et</w:t>
      </w:r>
      <w:r w:rsidR="6C8AF68E" w:rsidRPr="00C31102">
        <w:rPr>
          <w:rFonts w:eastAsia="Times New Roman" w:cstheme="minorHAnsi"/>
          <w:color w:val="000000" w:themeColor="text1"/>
        </w:rPr>
        <w:t xml:space="preserve"> ils</w:t>
      </w:r>
      <w:r w:rsidRPr="00C31102">
        <w:rPr>
          <w:rFonts w:eastAsia="Times New Roman" w:cstheme="minorHAnsi"/>
          <w:color w:val="000000" w:themeColor="text1"/>
        </w:rPr>
        <w:t xml:space="preserve"> représentent un enjeu de santé publique qui varie selon l’âge et les conditions de vie. Les études nationales disponibles montrent des différences importantes entre les adolescents, les personnes âgées et les </w:t>
      </w:r>
      <w:r w:rsidR="00B5015F" w:rsidRPr="00C31102">
        <w:rPr>
          <w:rFonts w:eastAsia="Times New Roman" w:cstheme="minorHAnsi"/>
          <w:color w:val="000000" w:themeColor="text1"/>
        </w:rPr>
        <w:t>travailleurs.</w:t>
      </w:r>
    </w:p>
    <w:p w14:paraId="05E63F81" w14:textId="77C9B965" w:rsidR="0C47B6EF" w:rsidRPr="00B5015F" w:rsidRDefault="28089430" w:rsidP="7E3196F6">
      <w:pPr>
        <w:pStyle w:val="Titre3"/>
      </w:pPr>
      <w:bookmarkStart w:id="24" w:name="_Toc233029763"/>
      <w:r>
        <w:t>Les adolescents et l’influence des habitudes numériques</w:t>
      </w:r>
      <w:bookmarkEnd w:id="24"/>
    </w:p>
    <w:p w14:paraId="0BC70F9A" w14:textId="7FCD0FC6" w:rsidR="0C47B6EF" w:rsidRPr="00C31102" w:rsidRDefault="0C47B6EF"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Chez les lycéens de l’ouest algérien, les données disponibles indiquent une situation préoccupante. La prévalence de l’insomnie d’endormissement est estimée à 31,20 %, tandis que 36,50 % des élèves présentent une somnolence diurne excessive</w:t>
      </w:r>
      <w:r w:rsidRPr="7E3196F6">
        <w:rPr>
          <w:rFonts w:eastAsia="Times New Roman"/>
          <w:b/>
          <w:bCs/>
          <w:color w:val="000000" w:themeColor="text1"/>
        </w:rPr>
        <w:t xml:space="preserve"> </w:t>
      </w:r>
      <w:r w:rsidR="41E71434" w:rsidRPr="7E3196F6">
        <w:rPr>
          <w:rFonts w:eastAsia="Times New Roman"/>
          <w:b/>
          <w:bCs/>
        </w:rPr>
        <w:t>(Sekkal et al., 2024)</w:t>
      </w:r>
      <w:r w:rsidRPr="7E3196F6">
        <w:rPr>
          <w:rFonts w:eastAsia="Times New Roman"/>
          <w:b/>
          <w:bCs/>
          <w:color w:val="000000" w:themeColor="text1"/>
        </w:rPr>
        <w:t>.</w:t>
      </w:r>
    </w:p>
    <w:p w14:paraId="523D568C" w14:textId="292AA7DA" w:rsidR="0C47B6EF" w:rsidRPr="00C31102" w:rsidRDefault="0C47B6EF" w:rsidP="00B5015F">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Ces troubles semblent liés à plusieurs facteurs comportementaux et environnementaux, notamment :</w:t>
      </w:r>
    </w:p>
    <w:p w14:paraId="21A18095" w14:textId="33EAE7CB" w:rsidR="0C47B6EF" w:rsidRPr="00C31102" w:rsidRDefault="00B5015F">
      <w:pPr>
        <w:pStyle w:val="Paragraphedeliste"/>
        <w:numPr>
          <w:ilvl w:val="0"/>
          <w:numId w:val="27"/>
        </w:numPr>
        <w:spacing w:line="360" w:lineRule="auto"/>
        <w:jc w:val="both"/>
        <w:rPr>
          <w:rFonts w:eastAsia="Times New Roman" w:cstheme="minorHAnsi"/>
          <w:color w:val="000000" w:themeColor="text1"/>
        </w:rPr>
      </w:pPr>
      <w:r w:rsidRPr="00C31102">
        <w:rPr>
          <w:rFonts w:eastAsia="Times New Roman" w:cstheme="minorHAnsi"/>
          <w:color w:val="000000" w:themeColor="text1"/>
        </w:rPr>
        <w:t>Une</w:t>
      </w:r>
      <w:r w:rsidR="0C47B6EF" w:rsidRPr="00C31102">
        <w:rPr>
          <w:rFonts w:eastAsia="Times New Roman" w:cstheme="minorHAnsi"/>
          <w:color w:val="000000" w:themeColor="text1"/>
        </w:rPr>
        <w:t xml:space="preserve"> exposition prolongée aux écrans (plus de 4 heures par jour),</w:t>
      </w:r>
    </w:p>
    <w:p w14:paraId="419AF3C2" w14:textId="6EB4E06E" w:rsidR="0C47B6EF" w:rsidRPr="00C31102" w:rsidRDefault="00B5015F">
      <w:pPr>
        <w:pStyle w:val="Paragraphedeliste"/>
        <w:numPr>
          <w:ilvl w:val="0"/>
          <w:numId w:val="27"/>
        </w:numPr>
        <w:spacing w:line="360" w:lineRule="auto"/>
        <w:jc w:val="both"/>
        <w:rPr>
          <w:rFonts w:eastAsia="Times New Roman" w:cstheme="minorHAnsi"/>
          <w:color w:val="000000" w:themeColor="text1"/>
        </w:rPr>
      </w:pPr>
      <w:r w:rsidRPr="00C31102">
        <w:rPr>
          <w:rFonts w:eastAsia="Times New Roman" w:cstheme="minorHAnsi"/>
          <w:color w:val="000000" w:themeColor="text1"/>
        </w:rPr>
        <w:t>Une</w:t>
      </w:r>
      <w:r w:rsidR="0C47B6EF" w:rsidRPr="00C31102">
        <w:rPr>
          <w:rFonts w:eastAsia="Times New Roman" w:cstheme="minorHAnsi"/>
          <w:color w:val="000000" w:themeColor="text1"/>
        </w:rPr>
        <w:t xml:space="preserve"> charge scolaire importante,</w:t>
      </w:r>
    </w:p>
    <w:p w14:paraId="43DDADAB" w14:textId="67E607D6" w:rsidR="0C47B6EF" w:rsidRPr="00C31102" w:rsidRDefault="00B5015F">
      <w:pPr>
        <w:pStyle w:val="Paragraphedeliste"/>
        <w:numPr>
          <w:ilvl w:val="0"/>
          <w:numId w:val="27"/>
        </w:numPr>
        <w:spacing w:line="360" w:lineRule="auto"/>
        <w:jc w:val="both"/>
        <w:rPr>
          <w:rFonts w:eastAsia="Times New Roman" w:cstheme="minorHAnsi"/>
          <w:color w:val="000000" w:themeColor="text1"/>
        </w:rPr>
      </w:pPr>
      <w:r w:rsidRPr="00C31102">
        <w:rPr>
          <w:rFonts w:eastAsia="Times New Roman" w:cstheme="minorHAnsi"/>
          <w:color w:val="000000" w:themeColor="text1"/>
        </w:rPr>
        <w:t>Un</w:t>
      </w:r>
      <w:r w:rsidR="0C47B6EF" w:rsidRPr="00C31102">
        <w:rPr>
          <w:rFonts w:eastAsia="Times New Roman" w:cstheme="minorHAnsi"/>
          <w:color w:val="000000" w:themeColor="text1"/>
        </w:rPr>
        <w:t xml:space="preserve"> niveau élevé de stress.</w:t>
      </w:r>
    </w:p>
    <w:p w14:paraId="46E46748" w14:textId="1FC27032" w:rsidR="0C47B6EF" w:rsidRPr="00C31102" w:rsidRDefault="28089430"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De plus, près d’un tiers des adolescents déclarent un sommeil non réparateur ou un décalage important du rythme veille-sommeil </w:t>
      </w:r>
      <w:r w:rsidR="5D4ED89B" w:rsidRPr="7E3196F6">
        <w:rPr>
          <w:rFonts w:eastAsia="Times New Roman"/>
          <w:b/>
          <w:bCs/>
        </w:rPr>
        <w:t>(Sekkal et al., 2024)</w:t>
      </w:r>
      <w:r w:rsidRPr="7E3196F6">
        <w:rPr>
          <w:rFonts w:eastAsia="Times New Roman"/>
          <w:color w:val="000000" w:themeColor="text1"/>
        </w:rPr>
        <w:t>. Ces résultats suggèrent que les habitudes numériques et la pression académique jouent un rôle significatif dans l’altération du sommeil chez les jeunes.</w:t>
      </w:r>
    </w:p>
    <w:p w14:paraId="679FB3E1" w14:textId="5C7D69DA" w:rsidR="0C47B6EF" w:rsidRPr="00C31102" w:rsidRDefault="28089430" w:rsidP="00BE7312">
      <w:pPr>
        <w:pStyle w:val="Titre3"/>
      </w:pPr>
      <w:bookmarkStart w:id="25" w:name="_Toc233029764"/>
      <w:r w:rsidRPr="00C31102">
        <w:t>Les personnes âgées</w:t>
      </w:r>
      <w:bookmarkEnd w:id="25"/>
    </w:p>
    <w:p w14:paraId="4A1F2384" w14:textId="7300DC1C" w:rsidR="0C47B6EF" w:rsidRPr="00C31102" w:rsidRDefault="0C47B6EF"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Chez les individus âgés de 65 ans et plus, la prévalence de l’insomnie est estimée à 12,64 %. Même si une majorité de seniors considèrent leur sommeil comme satisfaisant, environ 20 % dorment moins de 6 heures par nuit, ce qui traduit une dette de sommeil </w:t>
      </w:r>
      <w:r w:rsidR="0FF47DD3" w:rsidRPr="7E3196F6">
        <w:rPr>
          <w:rFonts w:eastAsia="Times New Roman"/>
          <w:b/>
          <w:bCs/>
        </w:rPr>
        <w:t>(Bahbouh et al., 2022)</w:t>
      </w:r>
      <w:r w:rsidRPr="7E3196F6">
        <w:rPr>
          <w:rFonts w:eastAsia="Times New Roman"/>
          <w:b/>
          <w:bCs/>
          <w:color w:val="000000" w:themeColor="text1"/>
        </w:rPr>
        <w:t>.</w:t>
      </w:r>
    </w:p>
    <w:p w14:paraId="35ED76E3" w14:textId="3AE2ACF5" w:rsidR="0C47B6EF" w:rsidRPr="00C31102" w:rsidRDefault="0C47B6EF" w:rsidP="00DF55E7">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Dans cette tranche d’âge, l’insomnie est fréquemment associée à :</w:t>
      </w:r>
    </w:p>
    <w:p w14:paraId="124AD513" w14:textId="1D70B952" w:rsidR="0C47B6EF" w:rsidRPr="00C31102" w:rsidRDefault="00DF55E7">
      <w:pPr>
        <w:pStyle w:val="Paragraphedeliste"/>
        <w:numPr>
          <w:ilvl w:val="0"/>
          <w:numId w:val="26"/>
        </w:numPr>
        <w:spacing w:line="360" w:lineRule="auto"/>
        <w:jc w:val="both"/>
        <w:rPr>
          <w:rFonts w:eastAsia="Times New Roman" w:cstheme="minorHAnsi"/>
          <w:color w:val="000000" w:themeColor="text1"/>
        </w:rPr>
      </w:pPr>
      <w:r w:rsidRPr="00C31102">
        <w:rPr>
          <w:rFonts w:eastAsia="Times New Roman" w:cstheme="minorHAnsi"/>
          <w:color w:val="000000" w:themeColor="text1"/>
        </w:rPr>
        <w:t>Des</w:t>
      </w:r>
      <w:r w:rsidR="0C47B6EF" w:rsidRPr="00C31102">
        <w:rPr>
          <w:rFonts w:eastAsia="Times New Roman" w:cstheme="minorHAnsi"/>
          <w:color w:val="000000" w:themeColor="text1"/>
        </w:rPr>
        <w:t xml:space="preserve"> douleurs chroniques,</w:t>
      </w:r>
    </w:p>
    <w:p w14:paraId="7C1263A4" w14:textId="08D74976" w:rsidR="0C47B6EF" w:rsidRPr="00C31102" w:rsidRDefault="00DF55E7">
      <w:pPr>
        <w:pStyle w:val="Paragraphedeliste"/>
        <w:numPr>
          <w:ilvl w:val="0"/>
          <w:numId w:val="26"/>
        </w:numPr>
        <w:spacing w:line="360" w:lineRule="auto"/>
        <w:jc w:val="both"/>
        <w:rPr>
          <w:rFonts w:eastAsia="Times New Roman" w:cstheme="minorHAnsi"/>
          <w:color w:val="000000" w:themeColor="text1"/>
        </w:rPr>
      </w:pPr>
      <w:r w:rsidRPr="00C31102">
        <w:rPr>
          <w:rFonts w:eastAsia="Times New Roman" w:cstheme="minorHAnsi"/>
          <w:color w:val="000000" w:themeColor="text1"/>
        </w:rPr>
        <w:t>Des</w:t>
      </w:r>
      <w:r w:rsidR="0C47B6EF" w:rsidRPr="00C31102">
        <w:rPr>
          <w:rFonts w:eastAsia="Times New Roman" w:cstheme="minorHAnsi"/>
          <w:color w:val="000000" w:themeColor="text1"/>
        </w:rPr>
        <w:t xml:space="preserve"> troubles anxieux,</w:t>
      </w:r>
    </w:p>
    <w:p w14:paraId="2DAC2706" w14:textId="5085EDAD" w:rsidR="0C47B6EF" w:rsidRPr="00C31102" w:rsidRDefault="00DF55E7">
      <w:pPr>
        <w:pStyle w:val="Paragraphedeliste"/>
        <w:numPr>
          <w:ilvl w:val="0"/>
          <w:numId w:val="26"/>
        </w:numPr>
        <w:spacing w:line="360" w:lineRule="auto"/>
        <w:jc w:val="both"/>
        <w:rPr>
          <w:rFonts w:eastAsia="Times New Roman" w:cstheme="minorHAnsi"/>
          <w:color w:val="000000" w:themeColor="text1"/>
        </w:rPr>
      </w:pPr>
      <w:r w:rsidRPr="00C31102">
        <w:rPr>
          <w:rFonts w:eastAsia="Times New Roman" w:cstheme="minorHAnsi"/>
          <w:color w:val="000000" w:themeColor="text1"/>
        </w:rPr>
        <w:t>Des</w:t>
      </w:r>
      <w:r w:rsidR="0C47B6EF" w:rsidRPr="00C31102">
        <w:rPr>
          <w:rFonts w:eastAsia="Times New Roman" w:cstheme="minorHAnsi"/>
          <w:color w:val="000000" w:themeColor="text1"/>
        </w:rPr>
        <w:t xml:space="preserve"> maladies métaboliques telles que l’hypertension artérielle et le diabète.</w:t>
      </w:r>
    </w:p>
    <w:p w14:paraId="01CC95A6" w14:textId="42004918" w:rsidR="0C47B6EF" w:rsidRPr="00C31102" w:rsidRDefault="28089430"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Concernant la prise en charge, environ 5,25 % des personnes âgées utilisent des traitements médicamenteux, principalement des anxiolytiques ou des hypnotiques </w:t>
      </w:r>
      <w:r w:rsidR="06A3E306" w:rsidRPr="7E3196F6">
        <w:rPr>
          <w:rFonts w:eastAsia="Times New Roman"/>
          <w:b/>
          <w:bCs/>
        </w:rPr>
        <w:t>(Bahbouh et al., 2022)</w:t>
      </w:r>
      <w:r w:rsidRPr="7E3196F6">
        <w:rPr>
          <w:rFonts w:eastAsia="Times New Roman"/>
          <w:b/>
          <w:bCs/>
          <w:color w:val="000000" w:themeColor="text1"/>
        </w:rPr>
        <w:t>.</w:t>
      </w:r>
    </w:p>
    <w:p w14:paraId="07C58AEC" w14:textId="5C8F1224" w:rsidR="0C47B6EF" w:rsidRPr="00C31102" w:rsidRDefault="28089430" w:rsidP="00B5015F">
      <w:pPr>
        <w:pStyle w:val="Titre3"/>
        <w:rPr>
          <w:rFonts w:eastAsia="Times New Roman"/>
        </w:rPr>
      </w:pPr>
      <w:bookmarkStart w:id="26" w:name="_Toc233029765"/>
      <w:r w:rsidRPr="00C31102">
        <w:t>La population active et les contraintes professionnelles</w:t>
      </w:r>
      <w:bookmarkEnd w:id="26"/>
    </w:p>
    <w:p w14:paraId="04A4E765" w14:textId="5F63F174" w:rsidR="0C47B6EF" w:rsidRPr="00C31102" w:rsidRDefault="6D109794" w:rsidP="00DF55E7">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Chez les travailleurs, les enquêtes réalisées à Alger montrent que 39 % des employés dorment moins de 7 heures par nuit. Par ailleurs, 30,81 % des actifs déclarent souffrir régulièrement de troubles du sommeil. Cette proportion atteint presque 40 % chez les femmes, ce qui pourrait s’expliquer par des facteurs physiologiques et des responsabilités sociales supplémentaires.</w:t>
      </w:r>
    </w:p>
    <w:p w14:paraId="7387C7B6" w14:textId="505283E3" w:rsidR="0C47B6EF" w:rsidRPr="00C31102" w:rsidRDefault="2E2B572C" w:rsidP="7E3196F6">
      <w:pPr>
        <w:spacing w:line="360" w:lineRule="auto"/>
        <w:ind w:firstLine="708"/>
        <w:jc w:val="both"/>
        <w:rPr>
          <w:rFonts w:eastAsia="Times New Roman"/>
          <w:color w:val="000000" w:themeColor="text1"/>
        </w:rPr>
      </w:pPr>
      <w:r w:rsidRPr="7E3196F6">
        <w:rPr>
          <w:rFonts w:eastAsia="Times New Roman"/>
          <w:color w:val="000000" w:themeColor="text1"/>
        </w:rPr>
        <w:t>Le manque chronique de sommeil a des répercussions directes sur la productivité et la santé au travail. Les employés présentant des troubles du sommeil enregistrent un nombre plus élevé d’arrêts de travail comparativement aux bons dormeurs. Des associations ont également été observées entre les troubles du sommeil et certaines pathologies, notamment respiratoires, digestives et thyroïdiennes</w:t>
      </w:r>
      <w:r w:rsidR="773313B0" w:rsidRPr="7E3196F6">
        <w:rPr>
          <w:rFonts w:eastAsia="Times New Roman"/>
        </w:rPr>
        <w:t xml:space="preserve"> </w:t>
      </w:r>
      <w:r w:rsidR="773313B0" w:rsidRPr="7E3196F6">
        <w:rPr>
          <w:rFonts w:eastAsia="Times New Roman"/>
          <w:b/>
          <w:bCs/>
        </w:rPr>
        <w:t xml:space="preserve">(Bacha </w:t>
      </w:r>
      <w:r w:rsidR="1DB4F3FB" w:rsidRPr="7E3196F6">
        <w:rPr>
          <w:rFonts w:eastAsia="Times New Roman"/>
          <w:b/>
          <w:bCs/>
        </w:rPr>
        <w:t>et</w:t>
      </w:r>
      <w:r w:rsidR="773313B0" w:rsidRPr="7E3196F6">
        <w:rPr>
          <w:rFonts w:eastAsia="Times New Roman"/>
          <w:b/>
          <w:bCs/>
        </w:rPr>
        <w:t xml:space="preserve"> Liani,</w:t>
      </w:r>
      <w:r w:rsidR="6B7DA172" w:rsidRPr="7E3196F6">
        <w:rPr>
          <w:rFonts w:eastAsia="Times New Roman"/>
          <w:b/>
          <w:bCs/>
        </w:rPr>
        <w:t xml:space="preserve"> </w:t>
      </w:r>
      <w:r w:rsidR="307C54C1" w:rsidRPr="7E3196F6">
        <w:rPr>
          <w:rFonts w:eastAsia="Times New Roman"/>
          <w:b/>
          <w:bCs/>
        </w:rPr>
        <w:t>2024</w:t>
      </w:r>
      <w:r w:rsidR="773313B0" w:rsidRPr="7E3196F6">
        <w:rPr>
          <w:rFonts w:eastAsia="Times New Roman"/>
          <w:b/>
          <w:bCs/>
        </w:rPr>
        <w:t>)</w:t>
      </w:r>
      <w:r w:rsidRPr="7E3196F6">
        <w:rPr>
          <w:rFonts w:eastAsia="Times New Roman"/>
          <w:color w:val="000000" w:themeColor="text1"/>
        </w:rPr>
        <w:t>.</w:t>
      </w:r>
    </w:p>
    <w:p w14:paraId="1CD15F03" w14:textId="5AF59D5E" w:rsidR="0C47B6EF" w:rsidRPr="00C31102" w:rsidRDefault="28089430" w:rsidP="000B0122">
      <w:pPr>
        <w:pStyle w:val="Titre2"/>
      </w:pPr>
      <w:bookmarkStart w:id="27" w:name="_Toc233029766"/>
      <w:r w:rsidRPr="00C31102">
        <w:t>Facteurs professionnels influençant la prévalence chez les actifs</w:t>
      </w:r>
      <w:bookmarkEnd w:id="27"/>
    </w:p>
    <w:p w14:paraId="750C11EB" w14:textId="1BA2FC5D" w:rsidR="0C47B6EF" w:rsidRPr="00C31102" w:rsidRDefault="28089430" w:rsidP="00B764EA">
      <w:pPr>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sommeil des travailleurs est fortement influencé par les conditions et l’organisation du travail.</w:t>
      </w:r>
      <w:r w:rsidR="003C606F">
        <w:rPr>
          <w:rFonts w:eastAsia="Times New Roman" w:cstheme="minorHAnsi"/>
          <w:color w:val="000000" w:themeColor="text1"/>
        </w:rPr>
        <w:t xml:space="preserve"> </w:t>
      </w:r>
      <w:r w:rsidRPr="00C31102">
        <w:rPr>
          <w:rFonts w:eastAsia="Times New Roman" w:cstheme="minorHAnsi"/>
          <w:color w:val="000000" w:themeColor="text1"/>
        </w:rPr>
        <w:t>Les contraintes professionnelles peuvent perturber les rythmes biologiques et favoriser</w:t>
      </w:r>
      <w:r w:rsidR="1A0B7C6C" w:rsidRPr="00C31102">
        <w:rPr>
          <w:rFonts w:eastAsia="Times New Roman" w:cstheme="minorHAnsi"/>
          <w:color w:val="000000" w:themeColor="text1"/>
        </w:rPr>
        <w:t xml:space="preserve"> </w:t>
      </w:r>
      <w:r w:rsidRPr="00C31102">
        <w:rPr>
          <w:rFonts w:eastAsia="Times New Roman" w:cstheme="minorHAnsi"/>
          <w:color w:val="000000" w:themeColor="text1"/>
        </w:rPr>
        <w:t xml:space="preserve">l’apparition de troubles du sommeil. Plusieurs facteurs jouent un rôle important dans cette population. </w:t>
      </w:r>
    </w:p>
    <w:p w14:paraId="255D85E0" w14:textId="262BCC8D" w:rsidR="0C47B6EF" w:rsidRPr="00C31102" w:rsidRDefault="28089430" w:rsidP="00B5015F">
      <w:pPr>
        <w:pStyle w:val="Titre3"/>
        <w:rPr>
          <w:rFonts w:eastAsia="Times New Roman"/>
        </w:rPr>
      </w:pPr>
      <w:bookmarkStart w:id="28" w:name="_Toc233029767"/>
      <w:r w:rsidRPr="00C31102">
        <w:t>Désynchronisation circadienne et horaires atypiques</w:t>
      </w:r>
      <w:bookmarkEnd w:id="28"/>
    </w:p>
    <w:p w14:paraId="30A20ABA" w14:textId="04E2CFC8" w:rsidR="0C47B6EF" w:rsidRPr="00C31102" w:rsidRDefault="0C47B6EF"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Le travail posté impose des horaires qui ne respectent pas toujours le rythme biologique naturel veille-sommeil. Ce décalage circadien entraîne une perturbation de la qualité et de la durée du sommeil </w:t>
      </w:r>
      <w:r w:rsidR="13BC40B5" w:rsidRPr="7E3196F6">
        <w:rPr>
          <w:rFonts w:eastAsia="Times New Roman"/>
          <w:b/>
          <w:bCs/>
        </w:rPr>
        <w:t>(Adane et al., 2022)</w:t>
      </w:r>
      <w:r w:rsidRPr="7E3196F6">
        <w:rPr>
          <w:rFonts w:eastAsia="Times New Roman"/>
          <w:color w:val="000000" w:themeColor="text1"/>
        </w:rPr>
        <w:t>.</w:t>
      </w:r>
    </w:p>
    <w:p w14:paraId="46D05672" w14:textId="760BBA63" w:rsidR="0C47B6EF" w:rsidRPr="00C31102" w:rsidRDefault="0C47B6EF" w:rsidP="00810D46">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Cette désynchronisation peut provoquer :</w:t>
      </w:r>
    </w:p>
    <w:p w14:paraId="4E943659" w14:textId="62C00A43" w:rsidR="0C47B6EF" w:rsidRPr="00C31102" w:rsidRDefault="00810D46">
      <w:pPr>
        <w:pStyle w:val="Paragraphedeliste"/>
        <w:numPr>
          <w:ilvl w:val="0"/>
          <w:numId w:val="25"/>
        </w:numPr>
        <w:spacing w:line="360" w:lineRule="auto"/>
        <w:jc w:val="both"/>
        <w:rPr>
          <w:rFonts w:eastAsia="Times New Roman" w:cstheme="minorHAnsi"/>
          <w:color w:val="000000" w:themeColor="text1"/>
        </w:rPr>
      </w:pPr>
      <w:r w:rsidRPr="00C31102">
        <w:rPr>
          <w:rFonts w:eastAsia="Times New Roman" w:cstheme="minorHAnsi"/>
          <w:color w:val="000000" w:themeColor="text1"/>
        </w:rPr>
        <w:t>Une</w:t>
      </w:r>
      <w:r w:rsidR="0C47B6EF" w:rsidRPr="00C31102">
        <w:rPr>
          <w:rFonts w:eastAsia="Times New Roman" w:cstheme="minorHAnsi"/>
          <w:color w:val="000000" w:themeColor="text1"/>
        </w:rPr>
        <w:t xml:space="preserve"> dette de sommeil importante,</w:t>
      </w:r>
    </w:p>
    <w:p w14:paraId="5AC17BB3" w14:textId="23686AB5" w:rsidR="0C47B6EF" w:rsidRPr="00C31102" w:rsidRDefault="00810D46">
      <w:pPr>
        <w:pStyle w:val="Paragraphedeliste"/>
        <w:numPr>
          <w:ilvl w:val="0"/>
          <w:numId w:val="25"/>
        </w:numPr>
        <w:spacing w:line="360" w:lineRule="auto"/>
        <w:jc w:val="both"/>
        <w:rPr>
          <w:rFonts w:eastAsia="Times New Roman" w:cstheme="minorHAnsi"/>
          <w:color w:val="000000" w:themeColor="text1"/>
        </w:rPr>
      </w:pPr>
      <w:r w:rsidRPr="00C31102">
        <w:rPr>
          <w:rFonts w:eastAsia="Times New Roman" w:cstheme="minorHAnsi"/>
          <w:color w:val="000000" w:themeColor="text1"/>
        </w:rPr>
        <w:t>Une</w:t>
      </w:r>
      <w:r w:rsidR="0C47B6EF" w:rsidRPr="00C31102">
        <w:rPr>
          <w:rFonts w:eastAsia="Times New Roman" w:cstheme="minorHAnsi"/>
          <w:color w:val="000000" w:themeColor="text1"/>
        </w:rPr>
        <w:t xml:space="preserve"> somnolence diurne excessive,</w:t>
      </w:r>
    </w:p>
    <w:p w14:paraId="76181254" w14:textId="5B8F84EE" w:rsidR="0C47B6EF" w:rsidRPr="00C31102" w:rsidRDefault="00810D46">
      <w:pPr>
        <w:pStyle w:val="Paragraphedeliste"/>
        <w:numPr>
          <w:ilvl w:val="0"/>
          <w:numId w:val="25"/>
        </w:numPr>
        <w:spacing w:line="360" w:lineRule="auto"/>
        <w:jc w:val="both"/>
        <w:rPr>
          <w:rFonts w:eastAsia="Times New Roman" w:cstheme="minorHAnsi"/>
          <w:color w:val="000000" w:themeColor="text1"/>
        </w:rPr>
      </w:pPr>
      <w:r w:rsidRPr="00C31102">
        <w:rPr>
          <w:rFonts w:eastAsia="Times New Roman" w:cstheme="minorHAnsi"/>
          <w:color w:val="000000" w:themeColor="text1"/>
        </w:rPr>
        <w:t>Une</w:t>
      </w:r>
      <w:r w:rsidR="0C47B6EF" w:rsidRPr="00C31102">
        <w:rPr>
          <w:rFonts w:eastAsia="Times New Roman" w:cstheme="minorHAnsi"/>
          <w:color w:val="000000" w:themeColor="text1"/>
        </w:rPr>
        <w:t xml:space="preserve"> altération de la structure du sommeil.</w:t>
      </w:r>
    </w:p>
    <w:p w14:paraId="7076C951" w14:textId="69969122" w:rsidR="0C47B6EF" w:rsidRPr="00C31102" w:rsidRDefault="6D109794"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Dans le secteur hospitalier, les travailleurs de nuit dorment en moyenne entre 1 heure et 1 heure 30 de moins que les travailleurs de jour </w:t>
      </w:r>
      <w:r w:rsidR="33C6DC6D" w:rsidRPr="7E3196F6">
        <w:rPr>
          <w:rFonts w:eastAsia="Times New Roman"/>
          <w:b/>
          <w:bCs/>
        </w:rPr>
        <w:t xml:space="preserve">(Mezri et al., </w:t>
      </w:r>
      <w:r w:rsidR="5CDC0546" w:rsidRPr="7E3196F6">
        <w:rPr>
          <w:rFonts w:eastAsia="Times New Roman"/>
          <w:b/>
          <w:bCs/>
        </w:rPr>
        <w:t>2023</w:t>
      </w:r>
      <w:r w:rsidR="33C6DC6D" w:rsidRPr="7E3196F6">
        <w:rPr>
          <w:rFonts w:eastAsia="Times New Roman"/>
          <w:b/>
          <w:bCs/>
        </w:rPr>
        <w:t>)</w:t>
      </w:r>
      <w:r w:rsidRPr="7E3196F6">
        <w:rPr>
          <w:rFonts w:eastAsia="Times New Roman"/>
          <w:color w:val="000000" w:themeColor="text1"/>
        </w:rPr>
        <w:t>. Il a également été observé que travailler 11 nuits ou plus par mois multiplie par 2,4 le risque de développer un trouble du sommeil lié au travail.</w:t>
      </w:r>
    </w:p>
    <w:p w14:paraId="60238F7C" w14:textId="4FF63CEA" w:rsidR="0C47B6EF" w:rsidRPr="00C31102" w:rsidRDefault="28089430" w:rsidP="7E3196F6">
      <w:pPr>
        <w:spacing w:line="360" w:lineRule="auto"/>
        <w:ind w:firstLine="708"/>
        <w:jc w:val="both"/>
        <w:rPr>
          <w:rFonts w:eastAsia="Times New Roman"/>
          <w:color w:val="000000" w:themeColor="text1"/>
        </w:rPr>
      </w:pPr>
      <w:r w:rsidRPr="7E3196F6">
        <w:rPr>
          <w:rFonts w:eastAsia="Times New Roman"/>
          <w:color w:val="000000" w:themeColor="text1"/>
        </w:rPr>
        <w:t>De plus, l’absence de possibilité de repos ou de sieste pendant les gardes nocturnes aggrave davantage la fréquence de l’insomnie</w:t>
      </w:r>
      <w:r w:rsidRPr="7E3196F6">
        <w:rPr>
          <w:rFonts w:eastAsia="Times New Roman"/>
          <w:b/>
          <w:bCs/>
          <w:color w:val="000000" w:themeColor="text1"/>
        </w:rPr>
        <w:t xml:space="preserve"> </w:t>
      </w:r>
      <w:r w:rsidR="772DE43E" w:rsidRPr="7E3196F6">
        <w:rPr>
          <w:rFonts w:eastAsia="Times New Roman"/>
          <w:b/>
          <w:bCs/>
        </w:rPr>
        <w:t>(Adane et al., 2022)</w:t>
      </w:r>
      <w:r w:rsidRPr="7E3196F6">
        <w:rPr>
          <w:rFonts w:eastAsia="Times New Roman"/>
          <w:color w:val="000000" w:themeColor="text1"/>
        </w:rPr>
        <w:t>.</w:t>
      </w:r>
    </w:p>
    <w:p w14:paraId="44A9C0E6" w14:textId="19C24680" w:rsidR="0C47B6EF" w:rsidRPr="00C31102" w:rsidRDefault="28089430" w:rsidP="00B5015F">
      <w:pPr>
        <w:pStyle w:val="Titre3"/>
        <w:rPr>
          <w:rFonts w:eastAsia="Times New Roman"/>
        </w:rPr>
      </w:pPr>
      <w:bookmarkStart w:id="29" w:name="_Toc233029768"/>
      <w:r w:rsidRPr="00C31102">
        <w:t>Exigences professionnelles et pression psychosociale</w:t>
      </w:r>
      <w:bookmarkEnd w:id="29"/>
    </w:p>
    <w:p w14:paraId="034B71B7" w14:textId="4338CADF" w:rsidR="0C47B6EF" w:rsidRPr="00C31102" w:rsidRDefault="6D109794"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Certains milieux professionnels exposent davantage aux troubles du sommeil. Les services d’urgences pré-hospitalières, par exemple, impliquent des responsabilités importantes et des situations stressantes </w:t>
      </w:r>
      <w:r w:rsidR="4000D38F" w:rsidRPr="7E3196F6">
        <w:rPr>
          <w:rFonts w:eastAsia="Times New Roman"/>
          <w:b/>
          <w:bCs/>
        </w:rPr>
        <w:t>(Kabbadj et al., 2024).</w:t>
      </w:r>
      <w:r w:rsidR="4000D38F" w:rsidRPr="7E3196F6">
        <w:rPr>
          <w:rFonts w:eastAsia="Times New Roman"/>
        </w:rPr>
        <w:t xml:space="preserve"> </w:t>
      </w:r>
      <w:r w:rsidRPr="7E3196F6">
        <w:rPr>
          <w:rFonts w:eastAsia="Times New Roman"/>
          <w:color w:val="000000" w:themeColor="text1"/>
        </w:rPr>
        <w:t>Le stress chronique, surtout lorsqu’il est associé au travail posté, constitue un facteur majeur de développement d’insomnie persistante et de fatigue prolongée. Dans certaines unités, notamment les soins intensifs, la prévalence des troubles du sommeil peut atteindre 42 %</w:t>
      </w:r>
      <w:r w:rsidRPr="7E3196F6">
        <w:rPr>
          <w:rFonts w:eastAsia="Times New Roman"/>
          <w:b/>
          <w:bCs/>
          <w:color w:val="000000" w:themeColor="text1"/>
        </w:rPr>
        <w:t xml:space="preserve"> </w:t>
      </w:r>
      <w:r w:rsidR="0CCEBD36" w:rsidRPr="7E3196F6">
        <w:rPr>
          <w:rFonts w:eastAsia="Times New Roman"/>
          <w:b/>
          <w:bCs/>
        </w:rPr>
        <w:t xml:space="preserve">(Mezri et al., </w:t>
      </w:r>
      <w:r w:rsidR="4BC19B3C" w:rsidRPr="7E3196F6">
        <w:rPr>
          <w:rFonts w:eastAsia="Times New Roman"/>
          <w:b/>
          <w:bCs/>
        </w:rPr>
        <w:t>2023</w:t>
      </w:r>
      <w:r w:rsidR="0CCEBD36" w:rsidRPr="7E3196F6">
        <w:rPr>
          <w:rFonts w:eastAsia="Times New Roman"/>
          <w:b/>
          <w:bCs/>
        </w:rPr>
        <w:t>)</w:t>
      </w:r>
      <w:r w:rsidRPr="7E3196F6">
        <w:rPr>
          <w:rFonts w:eastAsia="Times New Roman"/>
          <w:color w:val="000000" w:themeColor="text1"/>
        </w:rPr>
        <w:t>.</w:t>
      </w:r>
    </w:p>
    <w:p w14:paraId="0CF3DE63" w14:textId="7E842AF4" w:rsidR="0C47B6EF" w:rsidRPr="00C31102" w:rsidRDefault="0C47B6EF" w:rsidP="00837BC2">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À long terme, ce déficit de sommeil augmente :</w:t>
      </w:r>
    </w:p>
    <w:p w14:paraId="7A4D9E3B" w14:textId="4EA8E2FB" w:rsidR="0C47B6EF" w:rsidRPr="00C31102" w:rsidRDefault="00837BC2">
      <w:pPr>
        <w:pStyle w:val="Paragraphedeliste"/>
        <w:numPr>
          <w:ilvl w:val="0"/>
          <w:numId w:val="24"/>
        </w:numPr>
        <w:spacing w:line="360" w:lineRule="auto"/>
        <w:jc w:val="both"/>
        <w:rPr>
          <w:rFonts w:eastAsia="Times New Roman" w:cstheme="minorHAnsi"/>
          <w:color w:val="000000" w:themeColor="text1"/>
        </w:rPr>
      </w:pPr>
      <w:r w:rsidRPr="00C31102">
        <w:rPr>
          <w:rFonts w:eastAsia="Times New Roman" w:cstheme="minorHAnsi"/>
          <w:color w:val="000000" w:themeColor="text1"/>
        </w:rPr>
        <w:t>Le</w:t>
      </w:r>
      <w:r w:rsidR="0C47B6EF" w:rsidRPr="00C31102">
        <w:rPr>
          <w:rFonts w:eastAsia="Times New Roman" w:cstheme="minorHAnsi"/>
          <w:color w:val="000000" w:themeColor="text1"/>
        </w:rPr>
        <w:t xml:space="preserve"> risque d’erreurs professionnelles,</w:t>
      </w:r>
    </w:p>
    <w:p w14:paraId="73F293AE" w14:textId="09D6A0FA" w:rsidR="0C47B6EF" w:rsidRPr="00C31102" w:rsidRDefault="00837BC2">
      <w:pPr>
        <w:pStyle w:val="Paragraphedeliste"/>
        <w:numPr>
          <w:ilvl w:val="0"/>
          <w:numId w:val="24"/>
        </w:numPr>
        <w:spacing w:line="360" w:lineRule="auto"/>
        <w:jc w:val="both"/>
        <w:rPr>
          <w:rFonts w:eastAsia="Times New Roman" w:cstheme="minorHAnsi"/>
          <w:color w:val="000000" w:themeColor="text1"/>
        </w:rPr>
      </w:pPr>
      <w:r w:rsidRPr="00C31102">
        <w:rPr>
          <w:rFonts w:eastAsia="Times New Roman" w:cstheme="minorHAnsi"/>
          <w:color w:val="000000" w:themeColor="text1"/>
        </w:rPr>
        <w:t>La</w:t>
      </w:r>
      <w:r w:rsidR="0C47B6EF" w:rsidRPr="00C31102">
        <w:rPr>
          <w:rFonts w:eastAsia="Times New Roman" w:cstheme="minorHAnsi"/>
          <w:color w:val="000000" w:themeColor="text1"/>
        </w:rPr>
        <w:t xml:space="preserve"> probabilité d’accidents au travail,</w:t>
      </w:r>
    </w:p>
    <w:p w14:paraId="7E97098C" w14:textId="7AD826CC" w:rsidR="0C47B6EF" w:rsidRPr="00C31102" w:rsidRDefault="00837BC2">
      <w:pPr>
        <w:pStyle w:val="Paragraphedeliste"/>
        <w:numPr>
          <w:ilvl w:val="0"/>
          <w:numId w:val="24"/>
        </w:numPr>
        <w:spacing w:line="360" w:lineRule="auto"/>
        <w:jc w:val="both"/>
      </w:pPr>
      <w:r w:rsidRPr="7E3196F6">
        <w:rPr>
          <w:rFonts w:eastAsia="Times New Roman"/>
          <w:color w:val="000000" w:themeColor="text1"/>
        </w:rPr>
        <w:t>La</w:t>
      </w:r>
      <w:r w:rsidR="28089430" w:rsidRPr="7E3196F6">
        <w:rPr>
          <w:rFonts w:eastAsia="Times New Roman"/>
          <w:color w:val="000000" w:themeColor="text1"/>
        </w:rPr>
        <w:t xml:space="preserve"> diminution des performances et de la productivité</w:t>
      </w:r>
      <w:r w:rsidR="28089430" w:rsidRPr="7E3196F6">
        <w:rPr>
          <w:rFonts w:eastAsia="Times New Roman"/>
          <w:b/>
          <w:bCs/>
          <w:color w:val="000000" w:themeColor="text1"/>
        </w:rPr>
        <w:t xml:space="preserve"> </w:t>
      </w:r>
      <w:r w:rsidR="68EE3841" w:rsidRPr="7E3196F6">
        <w:rPr>
          <w:b/>
          <w:bCs/>
        </w:rPr>
        <w:t>(Kabbadj et al., 2024)</w:t>
      </w:r>
      <w:r w:rsidR="68EE3841" w:rsidRPr="7E3196F6">
        <w:t>.</w:t>
      </w:r>
    </w:p>
    <w:p w14:paraId="2EB740EC" w14:textId="4CD93692" w:rsidR="0C47B6EF" w:rsidRPr="00C31102" w:rsidRDefault="28089430" w:rsidP="00B5015F">
      <w:pPr>
        <w:pStyle w:val="Titre3"/>
        <w:rPr>
          <w:rFonts w:eastAsia="Times New Roman"/>
        </w:rPr>
      </w:pPr>
      <w:bookmarkStart w:id="30" w:name="_Toc233029769"/>
      <w:r w:rsidRPr="00C31102">
        <w:t>Variables socio-démographiques et stratégies compensatoires</w:t>
      </w:r>
      <w:bookmarkEnd w:id="30"/>
    </w:p>
    <w:p w14:paraId="626A4B54" w14:textId="088EFD18" w:rsidR="0C47B6EF" w:rsidRPr="00C31102" w:rsidRDefault="6D109794"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Les caractéristiques personnelles peuvent également influencer la qualité du sommeil chez les actifs. Les femmes semblent plus exposées aux troubles du sommeil, notamment en raison des responsabilités familiales et des conditions parfois défavorables au repos pendant la journée </w:t>
      </w:r>
      <w:r w:rsidR="24D67C05" w:rsidRPr="7E3196F6">
        <w:rPr>
          <w:rFonts w:eastAsia="Times New Roman"/>
          <w:b/>
          <w:bCs/>
        </w:rPr>
        <w:t>(Mezri et al.,</w:t>
      </w:r>
      <w:r w:rsidR="64AA0303" w:rsidRPr="7E3196F6">
        <w:rPr>
          <w:rFonts w:eastAsia="Times New Roman"/>
          <w:b/>
          <w:bCs/>
        </w:rPr>
        <w:t>2023</w:t>
      </w:r>
      <w:r w:rsidR="24D67C05" w:rsidRPr="7E3196F6">
        <w:rPr>
          <w:rFonts w:eastAsia="Times New Roman"/>
          <w:b/>
          <w:bCs/>
        </w:rPr>
        <w:t>)</w:t>
      </w:r>
      <w:r w:rsidRPr="7E3196F6">
        <w:rPr>
          <w:rFonts w:eastAsia="Times New Roman"/>
          <w:b/>
          <w:bCs/>
          <w:color w:val="000000" w:themeColor="text1"/>
        </w:rPr>
        <w:t>.</w:t>
      </w:r>
    </w:p>
    <w:p w14:paraId="5182EA49" w14:textId="2ECA5B2F" w:rsidR="0C47B6EF" w:rsidRPr="00C31102" w:rsidRDefault="0C47B6EF"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Le statut matrimonial joue aussi un rôle : chez les travailleurs postés, être marié est souvent associé à une fréquence plus élevée de troubles du sommeil </w:t>
      </w:r>
      <w:r w:rsidR="71D0F920" w:rsidRPr="7E3196F6">
        <w:rPr>
          <w:rFonts w:eastAsia="Times New Roman"/>
          <w:b/>
          <w:bCs/>
        </w:rPr>
        <w:t>(Adane et al., 2022)</w:t>
      </w:r>
      <w:r w:rsidRPr="7E3196F6">
        <w:rPr>
          <w:rFonts w:eastAsia="Times New Roman"/>
          <w:color w:val="000000" w:themeColor="text1"/>
        </w:rPr>
        <w:t>.</w:t>
      </w:r>
    </w:p>
    <w:p w14:paraId="5BD9D03F" w14:textId="1A3149BB" w:rsidR="0C47B6EF" w:rsidRPr="00C31102" w:rsidRDefault="6D109794">
      <w:pPr>
        <w:pStyle w:val="Paragraphedeliste"/>
        <w:numPr>
          <w:ilvl w:val="0"/>
          <w:numId w:val="23"/>
        </w:numPr>
        <w:spacing w:line="360" w:lineRule="auto"/>
        <w:jc w:val="both"/>
        <w:rPr>
          <w:rFonts w:eastAsia="Times New Roman"/>
          <w:color w:val="000000" w:themeColor="text1"/>
        </w:rPr>
      </w:pPr>
      <w:r w:rsidRPr="7E3196F6">
        <w:rPr>
          <w:rFonts w:eastAsia="Times New Roman"/>
          <w:color w:val="000000" w:themeColor="text1"/>
        </w:rPr>
        <w:t>Certains comportements adoptés pour faire face à la fatigue, comme le tabagisme ou la consommation d’alcool, peuvent détériorer davantage la qualité du sommeil et perturber son architecture normale</w:t>
      </w:r>
      <w:r w:rsidRPr="7E3196F6">
        <w:rPr>
          <w:rFonts w:eastAsia="Times New Roman"/>
          <w:b/>
          <w:bCs/>
          <w:color w:val="000000" w:themeColor="text1"/>
        </w:rPr>
        <w:t xml:space="preserve"> </w:t>
      </w:r>
      <w:r w:rsidR="215F92DD" w:rsidRPr="7E3196F6">
        <w:rPr>
          <w:b/>
          <w:bCs/>
        </w:rPr>
        <w:t>(Adane et al., 2022</w:t>
      </w:r>
      <w:r w:rsidR="215F92DD" w:rsidRPr="7E3196F6">
        <w:rPr>
          <w:rFonts w:eastAsia="Times New Roman"/>
          <w:b/>
          <w:bCs/>
          <w:color w:val="000000" w:themeColor="text1"/>
        </w:rPr>
        <w:t xml:space="preserve"> </w:t>
      </w:r>
      <w:r w:rsidRPr="7E3196F6">
        <w:rPr>
          <w:rFonts w:eastAsia="Times New Roman"/>
          <w:b/>
          <w:bCs/>
          <w:color w:val="000000" w:themeColor="text1"/>
        </w:rPr>
        <w:t>;</w:t>
      </w:r>
      <w:r w:rsidR="5BBA1309" w:rsidRPr="7E3196F6">
        <w:rPr>
          <w:rFonts w:eastAsia="Times New Roman"/>
          <w:b/>
          <w:bCs/>
          <w:color w:val="000000" w:themeColor="text1"/>
        </w:rPr>
        <w:t xml:space="preserve"> </w:t>
      </w:r>
      <w:r w:rsidR="600FD4D6" w:rsidRPr="7E3196F6">
        <w:rPr>
          <w:b/>
          <w:bCs/>
        </w:rPr>
        <w:t xml:space="preserve">Mezri et al., </w:t>
      </w:r>
      <w:r w:rsidR="6D0A8944" w:rsidRPr="7E3196F6">
        <w:rPr>
          <w:b/>
          <w:bCs/>
        </w:rPr>
        <w:t>2023</w:t>
      </w:r>
      <w:r w:rsidR="600FD4D6" w:rsidRPr="7E3196F6">
        <w:rPr>
          <w:b/>
          <w:bCs/>
        </w:rPr>
        <w:t>)</w:t>
      </w:r>
      <w:r w:rsidRPr="7E3196F6">
        <w:rPr>
          <w:rFonts w:eastAsia="Times New Roman"/>
          <w:color w:val="000000" w:themeColor="text1"/>
        </w:rPr>
        <w:t>.</w:t>
      </w:r>
    </w:p>
    <w:p w14:paraId="123288EE" w14:textId="67FB5B21" w:rsidR="0387B115" w:rsidRDefault="0C47B6EF" w:rsidP="001F7EBA">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Ainsi, l’étude de la prévalence de l’insomnie met en lumière non seulement son importance à l’échelle globale, mais aussi la nécessité d’approfondir les investigations au niveau local. Une meilleure connaissance de ce trouble permettra d’orienter efficacement les stratégies de prévention, de dépistage et de prise en charge.</w:t>
      </w:r>
    </w:p>
    <w:p w14:paraId="35672393" w14:textId="77777777" w:rsidR="001F7EBA" w:rsidRDefault="001F7EBA" w:rsidP="001F7EBA">
      <w:pPr>
        <w:pStyle w:val="Corpsdetexte"/>
        <w:spacing w:after="160" w:line="360" w:lineRule="auto"/>
        <w:ind w:firstLine="708"/>
        <w:jc w:val="both"/>
        <w:rPr>
          <w:rFonts w:eastAsia="Times New Roman" w:cstheme="minorHAnsi"/>
          <w:color w:val="000000" w:themeColor="text1"/>
        </w:rPr>
        <w:sectPr w:rsidR="001F7EBA" w:rsidSect="00E13A21">
          <w:headerReference w:type="default" r:id="rId66"/>
          <w:headerReference w:type="first" r:id="rId67"/>
          <w:footerReference w:type="first" r:id="rId68"/>
          <w:pgSz w:w="11906" w:h="16838"/>
          <w:pgMar w:top="1417" w:right="1417" w:bottom="1417" w:left="1417" w:header="720" w:footer="720" w:gutter="0"/>
          <w:cols w:space="720"/>
          <w:titlePg/>
          <w:docGrid w:linePitch="360"/>
        </w:sectPr>
      </w:pPr>
    </w:p>
    <w:p w14:paraId="33FABE66"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53585B70"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6B851974"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4C57CBB8"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2D8F4290"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556BE7E6"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14F4C79C"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7646C637"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6F7167D2" w14:textId="77777777" w:rsidR="001F7EBA" w:rsidRDefault="001F7EBA" w:rsidP="001F7EBA">
      <w:pPr>
        <w:pStyle w:val="Corpsdetexte"/>
        <w:spacing w:after="160" w:line="360" w:lineRule="auto"/>
        <w:ind w:firstLine="708"/>
        <w:jc w:val="both"/>
        <w:rPr>
          <w:rFonts w:eastAsia="Times New Roman" w:cstheme="minorHAnsi"/>
          <w:color w:val="000000" w:themeColor="text1"/>
        </w:rPr>
      </w:pPr>
    </w:p>
    <w:p w14:paraId="240CE30A" w14:textId="77777777" w:rsidR="001F7EBA" w:rsidRPr="001F7EBA" w:rsidRDefault="001F7EBA" w:rsidP="001F7EBA">
      <w:pPr>
        <w:pStyle w:val="Corpsdetexte"/>
        <w:spacing w:after="160" w:line="360" w:lineRule="auto"/>
        <w:ind w:firstLine="708"/>
        <w:jc w:val="both"/>
        <w:rPr>
          <w:rFonts w:eastAsia="Times New Roman" w:cstheme="minorHAnsi"/>
          <w:color w:val="000000" w:themeColor="text1"/>
        </w:rPr>
      </w:pPr>
    </w:p>
    <w:p w14:paraId="5764FBBF" w14:textId="1D6EC349" w:rsidR="6AEF37B6" w:rsidRDefault="17BA7E42" w:rsidP="00B411BC">
      <w:pPr>
        <w:pStyle w:val="Titre1"/>
      </w:pPr>
      <w:bookmarkStart w:id="31" w:name="_Toc233029770"/>
      <w:r w:rsidRPr="00C31102">
        <w:t>: Déterminants alimentaires associés à l’insomnie</w:t>
      </w:r>
      <w:bookmarkEnd w:id="31"/>
    </w:p>
    <w:p w14:paraId="589DC41F" w14:textId="3779B247" w:rsidR="001F7EBA" w:rsidRDefault="001F7EBA">
      <w:r>
        <w:br w:type="page"/>
      </w:r>
    </w:p>
    <w:p w14:paraId="31A098E1" w14:textId="77777777" w:rsidR="001F7EBA" w:rsidRDefault="7B49A201" w:rsidP="7E3196F6">
      <w:pPr>
        <w:shd w:val="clear" w:color="auto" w:fill="FFFFFF" w:themeFill="background1"/>
        <w:spacing w:line="360" w:lineRule="auto"/>
        <w:ind w:firstLine="708"/>
        <w:jc w:val="both"/>
        <w:rPr>
          <w:rFonts w:eastAsiaTheme="minorEastAsia"/>
        </w:rPr>
      </w:pPr>
      <w:r w:rsidRPr="7E3196F6">
        <w:rPr>
          <w:rFonts w:eastAsia="Times New Roman"/>
        </w:rPr>
        <w:t>L'impact des habitudes alimentaires dépasse la simple vigilance diurne et influence directement la structure du sommeil nocturne</w:t>
      </w:r>
      <w:r w:rsidR="1A6D374F" w:rsidRPr="7E3196F6">
        <w:rPr>
          <w:rFonts w:eastAsia="Times New Roman"/>
        </w:rPr>
        <w:t xml:space="preserve"> </w:t>
      </w:r>
      <w:r w:rsidR="1A6D374F" w:rsidRPr="7E3196F6">
        <w:rPr>
          <w:rFonts w:eastAsia="Times New Roman"/>
          <w:b/>
          <w:bCs/>
        </w:rPr>
        <w:t>(Abou-Khalil, 2025)</w:t>
      </w:r>
      <w:r w:rsidRPr="7E3196F6">
        <w:rPr>
          <w:rFonts w:eastAsia="Times New Roman"/>
          <w:b/>
          <w:bCs/>
        </w:rPr>
        <w:t>.</w:t>
      </w:r>
      <w:r w:rsidRPr="7E3196F6">
        <w:rPr>
          <w:rFonts w:eastAsia="Times New Roman"/>
        </w:rPr>
        <w:t xml:space="preserve"> Des recherches indiquent qu'une consommation élevée de poissons et de légumes est associée à une bonne qualité de sommeil, tandis que les modèles alimentaires "malsains" augmentent la prévalence de l'insomnie </w:t>
      </w:r>
      <w:r w:rsidR="4D8019A9" w:rsidRPr="7E3196F6">
        <w:rPr>
          <w:rFonts w:eastAsia="Times New Roman"/>
          <w:b/>
          <w:bCs/>
        </w:rPr>
        <w:t>(</w:t>
      </w:r>
      <w:r w:rsidR="278BA200" w:rsidRPr="7E3196F6">
        <w:rPr>
          <w:rFonts w:eastAsiaTheme="minorEastAsia"/>
          <w:b/>
          <w:bCs/>
        </w:rPr>
        <w:t>Ali Turki et al., 2022</w:t>
      </w:r>
      <w:r w:rsidR="278BA200" w:rsidRPr="7E3196F6">
        <w:rPr>
          <w:rFonts w:eastAsia="Times New Roman"/>
          <w:b/>
          <w:bCs/>
        </w:rPr>
        <w:t xml:space="preserve"> ; </w:t>
      </w:r>
      <w:r w:rsidR="4D8019A9" w:rsidRPr="7E3196F6">
        <w:rPr>
          <w:rFonts w:eastAsia="Times New Roman"/>
          <w:b/>
          <w:bCs/>
        </w:rPr>
        <w:t>A</w:t>
      </w:r>
      <w:r w:rsidR="4D8019A9" w:rsidRPr="7E3196F6">
        <w:rPr>
          <w:rFonts w:eastAsiaTheme="minorEastAsia"/>
          <w:b/>
          <w:bCs/>
        </w:rPr>
        <w:t>bou-Khalil, 2025</w:t>
      </w:r>
      <w:r w:rsidR="5F55E08F" w:rsidRPr="7E3196F6">
        <w:rPr>
          <w:rFonts w:eastAsiaTheme="minorEastAsia"/>
          <w:b/>
          <w:bCs/>
        </w:rPr>
        <w:t>)</w:t>
      </w:r>
      <w:r w:rsidRPr="7E3196F6">
        <w:rPr>
          <w:rFonts w:eastAsiaTheme="minorEastAsia"/>
        </w:rPr>
        <w:t>.</w:t>
      </w:r>
    </w:p>
    <w:p w14:paraId="51D4FC1A" w14:textId="77777777" w:rsidR="001F7EBA" w:rsidRDefault="7B49A201" w:rsidP="7E3196F6">
      <w:pPr>
        <w:shd w:val="clear" w:color="auto" w:fill="FFFFFF" w:themeFill="background1"/>
        <w:spacing w:line="360" w:lineRule="auto"/>
        <w:ind w:firstLine="708"/>
        <w:jc w:val="both"/>
        <w:rPr>
          <w:rFonts w:eastAsia="Times New Roman"/>
        </w:rPr>
      </w:pPr>
      <w:r w:rsidRPr="7E3196F6">
        <w:rPr>
          <w:rFonts w:eastAsia="Times New Roman"/>
        </w:rPr>
        <w:t xml:space="preserve"> À l'inverse, les symptômes d'insomnie sont souvent corrélés à une consommation accrue de boissons énergisantes, de boissons sucrées et de confiseries. Sur le plan neurobiologique, certains nutriments jouent un rôle de facilitateurs : le tryptophane, précurseur de la mélatonine et de la sérotonine, favorise la somnolence et l'induction du sommeil </w:t>
      </w:r>
      <w:r w:rsidR="34DCB334" w:rsidRPr="7E3196F6">
        <w:rPr>
          <w:rFonts w:eastAsia="Times New Roman"/>
          <w:b/>
          <w:bCs/>
        </w:rPr>
        <w:t>(Ali Turki et al., 2022)</w:t>
      </w:r>
      <w:r w:rsidRPr="7E3196F6">
        <w:rPr>
          <w:rFonts w:eastAsia="Times New Roman"/>
        </w:rPr>
        <w:t xml:space="preserve">. </w:t>
      </w:r>
    </w:p>
    <w:p w14:paraId="4E9DB2A3" w14:textId="7915BBDD" w:rsidR="6AEF37B6" w:rsidRPr="00C31102" w:rsidRDefault="7B49A201" w:rsidP="7E3196F6">
      <w:pPr>
        <w:shd w:val="clear" w:color="auto" w:fill="FFFFFF" w:themeFill="background1"/>
        <w:spacing w:line="360" w:lineRule="auto"/>
        <w:ind w:firstLine="708"/>
        <w:jc w:val="both"/>
        <w:rPr>
          <w:rFonts w:eastAsia="Times New Roman"/>
        </w:rPr>
      </w:pPr>
      <w:r w:rsidRPr="7E3196F6">
        <w:rPr>
          <w:rFonts w:eastAsia="Times New Roman"/>
        </w:rPr>
        <w:t xml:space="preserve">L'équilibre des macronutriments semble modifier l'architecture même du repos, des changements dans les apports en glucides et en graisses pouvant altérer le sommeil profond et le sommeil paradoxal. Au-delà du contenu de l'assiette, les comportements comme le fait de sauter le petit-déjeuner ou de manger de manière irrégulière sont fortement liés à une dégradation de la qualité du repos </w:t>
      </w:r>
      <w:r w:rsidR="42A68C15" w:rsidRPr="7E3196F6">
        <w:rPr>
          <w:rFonts w:eastAsia="Times New Roman"/>
          <w:b/>
          <w:bCs/>
        </w:rPr>
        <w:t>(Abou-Khalil, 2025)</w:t>
      </w:r>
      <w:r w:rsidRPr="7E3196F6">
        <w:rPr>
          <w:rFonts w:eastAsia="Aptos"/>
        </w:rPr>
        <w:t xml:space="preserve">, </w:t>
      </w:r>
      <w:r w:rsidRPr="7E3196F6">
        <w:rPr>
          <w:rFonts w:eastAsia="Times New Roman"/>
        </w:rPr>
        <w:t xml:space="preserve">l'alimentation module l'inflammation systémique et le stress oxydatif, des facteurs qui peuvent induire une neuro-inflammation et perturber durablement les cycles éveil-sommeil </w:t>
      </w:r>
      <w:r w:rsidR="79221A00" w:rsidRPr="7E3196F6">
        <w:rPr>
          <w:rFonts w:eastAsia="Times New Roman"/>
          <w:b/>
          <w:bCs/>
        </w:rPr>
        <w:t>(Ali Turki et al., 2022)</w:t>
      </w:r>
      <w:r w:rsidRPr="7E3196F6">
        <w:rPr>
          <w:rFonts w:eastAsia="Times New Roman"/>
        </w:rPr>
        <w:t>.</w:t>
      </w:r>
    </w:p>
    <w:p w14:paraId="04877175" w14:textId="46D77C8C" w:rsidR="6AEF37B6" w:rsidRPr="00C31102" w:rsidRDefault="33670A42" w:rsidP="000B0122">
      <w:pPr>
        <w:pStyle w:val="Titre2"/>
      </w:pPr>
      <w:bookmarkStart w:id="32" w:name="_Toc233029771"/>
      <w:r w:rsidRPr="00C31102">
        <w:t>Qualité et horaires des repas</w:t>
      </w:r>
      <w:bookmarkEnd w:id="32"/>
    </w:p>
    <w:p w14:paraId="5061DE25" w14:textId="5211165B" w:rsidR="6AEF37B6" w:rsidRPr="00C31102" w:rsidRDefault="6AEF37B6" w:rsidP="7E3196F6">
      <w:pPr>
        <w:shd w:val="clear" w:color="auto" w:fill="FFFFFF" w:themeFill="background1"/>
        <w:spacing w:line="360" w:lineRule="auto"/>
        <w:ind w:firstLine="708"/>
        <w:jc w:val="both"/>
        <w:rPr>
          <w:rFonts w:eastAsia="Times New Roman"/>
          <w:color w:val="000000" w:themeColor="text1"/>
        </w:rPr>
      </w:pPr>
      <w:r w:rsidRPr="7E3196F6">
        <w:rPr>
          <w:rFonts w:eastAsia="Times New Roman"/>
          <w:color w:val="000000" w:themeColor="text1"/>
        </w:rPr>
        <w:t xml:space="preserve">Le timing des repas joue un rôle déterminant dans la santé du sommeil, car il agit comme un signal crucial pour nos horloges biologiques périphériques, influençant ainsi le rythme de l'horloge centrale et la qualité globale du repos. Les recherches indiquent que des horaires de repas tardifs sont systématiquement associés à une dégradation de la qualité du sommeil </w:t>
      </w:r>
      <w:r w:rsidR="147011AE" w:rsidRPr="7E3196F6">
        <w:rPr>
          <w:rFonts w:eastAsia="Times New Roman"/>
          <w:b/>
          <w:bCs/>
        </w:rPr>
        <w:t>(Alshumrani et al., 2023)</w:t>
      </w:r>
      <w:r w:rsidRPr="7E3196F6">
        <w:rPr>
          <w:rFonts w:eastAsia="Times New Roman"/>
          <w:color w:val="000000" w:themeColor="text1"/>
        </w:rPr>
        <w:t>. Par exemple, il a été démontré qu'un repas à index glycémique élevé consommé quatre heures avant le coucher facilite davantage l'endormissement qu'une prise alimentaire effectuée seulement une heure avant</w:t>
      </w:r>
      <w:r w:rsidRPr="7E3196F6">
        <w:rPr>
          <w:rFonts w:eastAsia="Times New Roman"/>
          <w:b/>
          <w:bCs/>
          <w:color w:val="000000" w:themeColor="text1"/>
        </w:rPr>
        <w:t xml:space="preserve"> </w:t>
      </w:r>
      <w:r w:rsidR="7F3AA7A1" w:rsidRPr="7E3196F6">
        <w:rPr>
          <w:rFonts w:eastAsia="Times New Roman"/>
          <w:b/>
          <w:bCs/>
        </w:rPr>
        <w:t>(Arab et al., 2024)</w:t>
      </w:r>
      <w:r w:rsidRPr="7E3196F6">
        <w:rPr>
          <w:rFonts w:eastAsia="Times New Roman"/>
          <w:color w:val="000000" w:themeColor="text1"/>
        </w:rPr>
        <w:t>.</w:t>
      </w:r>
    </w:p>
    <w:p w14:paraId="434D9B2A" w14:textId="4C7210EB" w:rsidR="6AEF37B6" w:rsidRPr="00C31102" w:rsidRDefault="33670A42"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Par ailleurs, une réduction de l'intervalle entre le dernier repas et le coucher peut prolonger le délai d'endormissement, illustrant une corrélation directe entre l'heure du dîner et les difficultés d'initiation du sommeil</w:t>
      </w:r>
      <w:r w:rsidRPr="7E3196F6">
        <w:rPr>
          <w:rFonts w:eastAsia="Times New Roman"/>
          <w:b/>
          <w:bCs/>
          <w:color w:val="000000" w:themeColor="text1"/>
        </w:rPr>
        <w:t xml:space="preserve"> </w:t>
      </w:r>
      <w:r w:rsidR="2F6DF9CB" w:rsidRPr="7E3196F6">
        <w:rPr>
          <w:rFonts w:eastAsia="Times New Roman"/>
          <w:b/>
          <w:bCs/>
        </w:rPr>
        <w:t>(Alshumrani et al., 2023)</w:t>
      </w:r>
      <w:r w:rsidRPr="7E3196F6">
        <w:rPr>
          <w:rFonts w:eastAsia="Times New Roman"/>
          <w:color w:val="000000" w:themeColor="text1"/>
        </w:rPr>
        <w:t xml:space="preserve">. Sur le plan physiologique, manger trop près de l'heure du repos favorise les troubles gastro-intestinaux, tels que les brûlures d'estomac ou le reflux, ce qui nuit à la continuité de la nuit </w:t>
      </w:r>
      <w:r w:rsidR="185EA7EB" w:rsidRPr="7E3196F6">
        <w:rPr>
          <w:rFonts w:eastAsia="Times New Roman"/>
          <w:b/>
          <w:bCs/>
        </w:rPr>
        <w:t>(Arab et al., 2024)</w:t>
      </w:r>
      <w:r w:rsidRPr="7E3196F6">
        <w:rPr>
          <w:rFonts w:eastAsia="Times New Roman"/>
          <w:color w:val="000000" w:themeColor="text1"/>
        </w:rPr>
        <w:t>. Ces désordres digestifs, souvent liés à une alimentation tardive, augmentent le risque de réveils nocturnes et constituent un facteur de risque majeur pour la qualité du sommeil</w:t>
      </w:r>
      <w:r w:rsidRPr="7E3196F6">
        <w:rPr>
          <w:rFonts w:eastAsia="Times New Roman"/>
          <w:b/>
          <w:bCs/>
          <w:color w:val="000000" w:themeColor="text1"/>
        </w:rPr>
        <w:t xml:space="preserve"> </w:t>
      </w:r>
      <w:r w:rsidR="6AD71E24" w:rsidRPr="7E3196F6">
        <w:rPr>
          <w:rFonts w:eastAsia="Times New Roman"/>
          <w:b/>
          <w:bCs/>
        </w:rPr>
        <w:t xml:space="preserve">(Alshumrani et al., 2023 </w:t>
      </w:r>
      <w:r w:rsidRPr="7E3196F6">
        <w:rPr>
          <w:rFonts w:eastAsia="Times New Roman"/>
          <w:b/>
          <w:bCs/>
          <w:color w:val="000000" w:themeColor="text1"/>
        </w:rPr>
        <w:t>;</w:t>
      </w:r>
      <w:r w:rsidR="075E3E77" w:rsidRPr="7E3196F6">
        <w:rPr>
          <w:rFonts w:eastAsia="Times New Roman"/>
          <w:b/>
          <w:bCs/>
          <w:color w:val="000000" w:themeColor="text1"/>
        </w:rPr>
        <w:t xml:space="preserve"> </w:t>
      </w:r>
      <w:r w:rsidR="075E3E77" w:rsidRPr="7E3196F6">
        <w:rPr>
          <w:rFonts w:eastAsia="Times New Roman"/>
          <w:b/>
          <w:bCs/>
        </w:rPr>
        <w:t>Arab et al., 2024)</w:t>
      </w:r>
      <w:r w:rsidRPr="7E3196F6">
        <w:rPr>
          <w:rFonts w:eastAsia="Times New Roman"/>
          <w:color w:val="000000" w:themeColor="text1"/>
        </w:rPr>
        <w:t>.</w:t>
      </w:r>
    </w:p>
    <w:p w14:paraId="53D28E24" w14:textId="6CA65030" w:rsidR="6AEF37B6" w:rsidRPr="00C31102" w:rsidRDefault="33670A42" w:rsidP="000B0122">
      <w:pPr>
        <w:pStyle w:val="Titre2"/>
      </w:pPr>
      <w:bookmarkStart w:id="33" w:name="_Toc233029772"/>
      <w:r w:rsidRPr="00C31102">
        <w:t>Impact de la caféine, théine, boissons énergisantes</w:t>
      </w:r>
      <w:bookmarkEnd w:id="33"/>
    </w:p>
    <w:p w14:paraId="7A6EAAB0" w14:textId="3491B89C" w:rsidR="6AEF37B6" w:rsidRPr="00C31102" w:rsidRDefault="33670A42"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La caféine, la théine et les boissons énergisantes agissent comme des antagonistes de l'adénosine, ce qui réduit la sensation de fatigue et stimule le système nerveux central en bloquant la pression naturelle au sommeil </w:t>
      </w:r>
      <w:r w:rsidR="7F14ECEF" w:rsidRPr="7E3196F6">
        <w:rPr>
          <w:rFonts w:eastAsia="Times New Roman"/>
          <w:b/>
          <w:bCs/>
        </w:rPr>
        <w:t>(Arab et al., 2024)</w:t>
      </w:r>
      <w:r w:rsidRPr="7E3196F6">
        <w:rPr>
          <w:rFonts w:eastAsia="Times New Roman"/>
          <w:color w:val="000000" w:themeColor="text1"/>
        </w:rPr>
        <w:t>.</w:t>
      </w:r>
    </w:p>
    <w:p w14:paraId="393223AF" w14:textId="57371199" w:rsidR="6AEF37B6" w:rsidRPr="00C31102" w:rsidRDefault="33670A42" w:rsidP="00B5015F">
      <w:pPr>
        <w:pStyle w:val="Titre3"/>
        <w:rPr>
          <w:rFonts w:eastAsia="Times New Roman"/>
        </w:rPr>
      </w:pPr>
      <w:bookmarkStart w:id="34" w:name="_Toc233029773"/>
      <w:r w:rsidRPr="00C31102">
        <w:t>Caféine/</w:t>
      </w:r>
      <w:r w:rsidR="00671CF4" w:rsidRPr="00C31102">
        <w:t>théine :</w:t>
      </w:r>
      <w:bookmarkEnd w:id="34"/>
      <w:r w:rsidRPr="00C31102">
        <w:t xml:space="preserve">  </w:t>
      </w:r>
    </w:p>
    <w:p w14:paraId="3BAB0015" w14:textId="44B74869" w:rsidR="0387B115" w:rsidRPr="00C31102" w:rsidRDefault="0EF0217F"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L</w:t>
      </w:r>
      <w:r w:rsidR="33670A42" w:rsidRPr="7E3196F6">
        <w:rPr>
          <w:rFonts w:eastAsia="Times New Roman"/>
          <w:color w:val="000000" w:themeColor="text1"/>
        </w:rPr>
        <w:t>eur ingestion entraîne une diminution moyenne de 45 minutes du temps total de sommeil et réduit l’efficacité globale de 7 % . Sur le plan clinique, cela se traduit par un allongement de la latence d’endormissement de 9 minutes et une augmentation des éveils nocturnes d'environ 12 minutes. De plus, l’architecture du sommeil est profondément altérée : la caféine favorise le sommeil léger (stade N1) au détriment des phases profondes (stades N3 et N4), pourtant essentielles à la récupération physique et mentale. Compte tenu d'une demi-vie comprise entre 2 et 10 heures, ces effets perturbateurs dépendent étroitement de la quantité consommée et de la proximité avec l'heure du coucher</w:t>
      </w:r>
      <w:r w:rsidR="037EDDD9" w:rsidRPr="7E3196F6">
        <w:rPr>
          <w:rFonts w:eastAsia="Times New Roman"/>
        </w:rPr>
        <w:t xml:space="preserve"> </w:t>
      </w:r>
      <w:r w:rsidR="037EDDD9" w:rsidRPr="7E3196F6">
        <w:rPr>
          <w:rFonts w:eastAsia="Times New Roman"/>
          <w:b/>
          <w:bCs/>
        </w:rPr>
        <w:t>(Binks et al., 2020)</w:t>
      </w:r>
      <w:r w:rsidR="33670A42" w:rsidRPr="7E3196F6">
        <w:rPr>
          <w:rFonts w:eastAsia="Times New Roman"/>
          <w:color w:val="000000" w:themeColor="text1"/>
        </w:rPr>
        <w:t>.</w:t>
      </w:r>
    </w:p>
    <w:p w14:paraId="2EE68699" w14:textId="706B8464" w:rsidR="6AEF37B6" w:rsidRPr="00C31102" w:rsidRDefault="33670A42" w:rsidP="00B5015F">
      <w:pPr>
        <w:pStyle w:val="Titre3"/>
        <w:rPr>
          <w:rFonts w:eastAsia="Times New Roman"/>
        </w:rPr>
      </w:pPr>
      <w:bookmarkStart w:id="35" w:name="_Toc233029774"/>
      <w:r w:rsidRPr="00C31102">
        <w:t xml:space="preserve">Boissons </w:t>
      </w:r>
      <w:r w:rsidR="00671CF4" w:rsidRPr="00C31102">
        <w:t>énergisantes :</w:t>
      </w:r>
      <w:bookmarkEnd w:id="35"/>
      <w:r w:rsidRPr="00C31102">
        <w:t xml:space="preserve"> </w:t>
      </w:r>
    </w:p>
    <w:p w14:paraId="6F71DAF1" w14:textId="2FB4A0D0" w:rsidR="61A1A6C7" w:rsidRPr="00C31102" w:rsidRDefault="2FECE2C9" w:rsidP="7E3196F6">
      <w:pPr>
        <w:pStyle w:val="Corpsdetexte"/>
        <w:spacing w:after="160" w:line="360" w:lineRule="auto"/>
        <w:ind w:firstLine="708"/>
        <w:jc w:val="both"/>
        <w:rPr>
          <w:rFonts w:eastAsia="Times New Roman"/>
        </w:rPr>
      </w:pPr>
      <w:r w:rsidRPr="7E3196F6">
        <w:rPr>
          <w:rFonts w:eastAsia="Times New Roman"/>
          <w:color w:val="000000" w:themeColor="text1"/>
        </w:rPr>
        <w:t>L</w:t>
      </w:r>
      <w:r w:rsidR="7B49A201" w:rsidRPr="7E3196F6">
        <w:rPr>
          <w:rFonts w:eastAsia="Times New Roman"/>
          <w:color w:val="000000" w:themeColor="text1"/>
        </w:rPr>
        <w:t xml:space="preserve">eur usage comme stimulants physiques et mentaux impacte lourdement la qualité du repos </w:t>
      </w:r>
      <w:r w:rsidR="33EC7986" w:rsidRPr="7E3196F6">
        <w:rPr>
          <w:b/>
          <w:bCs/>
        </w:rPr>
        <w:t>(Chaudhary et al., 2016)</w:t>
      </w:r>
      <w:r w:rsidR="7B49A201" w:rsidRPr="7E3196F6">
        <w:rPr>
          <w:rFonts w:eastAsia="Times New Roman"/>
          <w:color w:val="000000" w:themeColor="text1"/>
        </w:rPr>
        <w:t xml:space="preserve">. En raison de leur forte concentration en caféine, elles aggravent les symptômes d'insomnie et multiplient les épisodes de micro-éveils durant la nuit </w:t>
      </w:r>
      <w:r w:rsidR="69A9BE0D" w:rsidRPr="7E3196F6">
        <w:rPr>
          <w:rFonts w:eastAsia="Times New Roman"/>
          <w:b/>
          <w:bCs/>
        </w:rPr>
        <w:t>(</w:t>
      </w:r>
      <w:r w:rsidR="57025BA3" w:rsidRPr="7E3196F6">
        <w:rPr>
          <w:b/>
          <w:bCs/>
        </w:rPr>
        <w:t>Chaudhary et al., 2016</w:t>
      </w:r>
      <w:r w:rsidR="57025BA3" w:rsidRPr="7E3196F6">
        <w:rPr>
          <w:rFonts w:eastAsia="Times New Roman"/>
          <w:b/>
          <w:bCs/>
        </w:rPr>
        <w:t xml:space="preserve"> ; </w:t>
      </w:r>
      <w:r w:rsidR="69A9BE0D" w:rsidRPr="7E3196F6">
        <w:rPr>
          <w:rFonts w:eastAsia="Times New Roman"/>
          <w:b/>
          <w:bCs/>
        </w:rPr>
        <w:t>Carissa Gardiner et al., 2023</w:t>
      </w:r>
      <w:r w:rsidR="51598EE9" w:rsidRPr="7E3196F6">
        <w:rPr>
          <w:b/>
          <w:bCs/>
        </w:rPr>
        <w:t>)</w:t>
      </w:r>
      <w:r w:rsidR="7B49A201" w:rsidRPr="7E3196F6">
        <w:rPr>
          <w:rFonts w:eastAsia="Times New Roman"/>
        </w:rPr>
        <w:t xml:space="preserve">. On observe souvent la mise en place d'un cycle vicieux où ces boissons sont utilisées pour compenser une fatigue accumulée, ce qui dégrade davantage le sommeil suivant et renforce la dépendance aux stimulants </w:t>
      </w:r>
      <w:r w:rsidR="2D72755B" w:rsidRPr="7E3196F6">
        <w:rPr>
          <w:rFonts w:eastAsia="Times New Roman"/>
          <w:b/>
          <w:bCs/>
        </w:rPr>
        <w:t>(</w:t>
      </w:r>
      <w:r w:rsidR="761E9C98" w:rsidRPr="7E3196F6">
        <w:rPr>
          <w:b/>
          <w:bCs/>
        </w:rPr>
        <w:t>Chaudhary et al., 2016</w:t>
      </w:r>
      <w:r w:rsidR="761E9C98" w:rsidRPr="7E3196F6">
        <w:rPr>
          <w:rFonts w:eastAsia="Times New Roman"/>
          <w:b/>
          <w:bCs/>
        </w:rPr>
        <w:t xml:space="preserve"> ; </w:t>
      </w:r>
      <w:r w:rsidR="2D72755B" w:rsidRPr="7E3196F6">
        <w:rPr>
          <w:rFonts w:eastAsia="Times New Roman"/>
          <w:b/>
          <w:bCs/>
        </w:rPr>
        <w:t>Binks et al., 2020</w:t>
      </w:r>
      <w:r w:rsidR="69C2E985" w:rsidRPr="7E3196F6">
        <w:rPr>
          <w:b/>
          <w:bCs/>
        </w:rPr>
        <w:t>)</w:t>
      </w:r>
      <w:r w:rsidR="7B49A201" w:rsidRPr="7E3196F6">
        <w:rPr>
          <w:rFonts w:eastAsia="Times New Roman"/>
        </w:rPr>
        <w:t xml:space="preserve">. Bien qu’elles puissent temporairement améliorer la vigilance face au stress, elles finissent par déstabiliser durablement les habitudes de sommeil des consommateurs </w:t>
      </w:r>
      <w:r w:rsidR="410A8388" w:rsidRPr="7E3196F6">
        <w:rPr>
          <w:b/>
          <w:bCs/>
        </w:rPr>
        <w:t>(Chaudhary et al., 2016)</w:t>
      </w:r>
      <w:r w:rsidR="7B49A201" w:rsidRPr="7E3196F6">
        <w:rPr>
          <w:rFonts w:eastAsia="Times New Roman"/>
          <w:b/>
          <w:bCs/>
        </w:rPr>
        <w:t>.</w:t>
      </w:r>
    </w:p>
    <w:p w14:paraId="4BE12F49" w14:textId="4F19A441" w:rsidR="6AEF37B6" w:rsidRPr="00C31102" w:rsidRDefault="33670A42" w:rsidP="00B5015F">
      <w:pPr>
        <w:pStyle w:val="Titre3"/>
        <w:rPr>
          <w:rFonts w:eastAsia="Times New Roman"/>
        </w:rPr>
      </w:pPr>
      <w:bookmarkStart w:id="36" w:name="_Toc233029775"/>
      <w:r w:rsidRPr="00C31102">
        <w:t>Consommation de sucre, aliments gras et ultra-</w:t>
      </w:r>
      <w:r w:rsidR="00671CF4" w:rsidRPr="00C31102">
        <w:t>transformés :</w:t>
      </w:r>
      <w:bookmarkEnd w:id="36"/>
    </w:p>
    <w:p w14:paraId="70B2D396" w14:textId="2CEF1304" w:rsidR="00671CF4" w:rsidRDefault="33670A42" w:rsidP="00671CF4">
      <w:pPr>
        <w:pStyle w:val="Corpsdetexte"/>
        <w:spacing w:after="160" w:line="360" w:lineRule="auto"/>
        <w:ind w:firstLine="708"/>
        <w:jc w:val="both"/>
        <w:rPr>
          <w:rFonts w:eastAsia="Times New Roman" w:cstheme="minorHAnsi"/>
        </w:rPr>
      </w:pPr>
      <w:r w:rsidRPr="00C31102">
        <w:rPr>
          <w:rFonts w:eastAsia="Times New Roman" w:cstheme="minorHAnsi"/>
        </w:rPr>
        <w:t>L'alimentation moderne, marquée par une forte présence de produits industriels, influence directement la persistance des troubles du sommeil.</w:t>
      </w:r>
    </w:p>
    <w:p w14:paraId="6AB94EC0" w14:textId="77777777" w:rsidR="00671CF4" w:rsidRDefault="00671CF4">
      <w:pPr>
        <w:rPr>
          <w:rFonts w:eastAsia="Times New Roman" w:cstheme="minorHAnsi"/>
        </w:rPr>
      </w:pPr>
      <w:r>
        <w:rPr>
          <w:rFonts w:eastAsia="Times New Roman" w:cstheme="minorHAnsi"/>
        </w:rPr>
        <w:br w:type="page"/>
      </w:r>
    </w:p>
    <w:p w14:paraId="7793DCFD" w14:textId="1B2A7501" w:rsidR="6AEF37B6" w:rsidRPr="00C31102" w:rsidRDefault="6AEF37B6">
      <w:pPr>
        <w:pStyle w:val="Paragraphedeliste"/>
        <w:numPr>
          <w:ilvl w:val="0"/>
          <w:numId w:val="22"/>
        </w:numPr>
        <w:shd w:val="clear" w:color="auto" w:fill="FFFFFF" w:themeFill="background1"/>
        <w:spacing w:line="360" w:lineRule="auto"/>
        <w:jc w:val="both"/>
        <w:rPr>
          <w:rFonts w:eastAsia="Times New Roman" w:cstheme="minorHAnsi"/>
        </w:rPr>
      </w:pPr>
      <w:r w:rsidRPr="00C31102">
        <w:rPr>
          <w:rFonts w:eastAsia="Times New Roman" w:cstheme="minorHAnsi"/>
          <w:b/>
          <w:bCs/>
        </w:rPr>
        <w:t>Les aliments ultra-transformés (AUT) :</w:t>
      </w:r>
    </w:p>
    <w:p w14:paraId="47F7F733" w14:textId="47D1A792" w:rsidR="6AEF37B6" w:rsidRPr="00C31102" w:rsidRDefault="33670A42" w:rsidP="7E3196F6">
      <w:pPr>
        <w:pStyle w:val="Corpsdetexte"/>
        <w:spacing w:after="160" w:line="360" w:lineRule="auto"/>
        <w:ind w:firstLine="708"/>
        <w:jc w:val="both"/>
        <w:rPr>
          <w:rFonts w:eastAsia="Times New Roman"/>
        </w:rPr>
      </w:pPr>
      <w:r w:rsidRPr="7E3196F6">
        <w:rPr>
          <w:rFonts w:eastAsia="Times New Roman"/>
        </w:rPr>
        <w:t>Ces produits subissent une transformation industrielle intense et se caractérisent par la présence d'additifs, de</w:t>
      </w:r>
      <w:r w:rsidR="5E7F0743" w:rsidRPr="7E3196F6">
        <w:rPr>
          <w:rFonts w:eastAsia="Times New Roman"/>
        </w:rPr>
        <w:t xml:space="preserve"> </w:t>
      </w:r>
      <w:r w:rsidRPr="7E3196F6">
        <w:rPr>
          <w:rFonts w:eastAsia="Times New Roman"/>
        </w:rPr>
        <w:t>fortes teneurs en sucres, en graisses et une faible teneur en fibres. Une consommation élevée de ces aliments est associée de manière indépendante à un risque accru d’insomnie chronique chez l’adulte. En plus de leur faible qualité nutritionnelle, les AUT remplacent souvent les aliments frais comme les fruits et légumes, qui sont pourtant des sources essentielles de composés favorisant le sommeil</w:t>
      </w:r>
      <w:r w:rsidR="50352A73" w:rsidRPr="7E3196F6">
        <w:rPr>
          <w:rFonts w:eastAsia="Times New Roman"/>
        </w:rPr>
        <w:t xml:space="preserve"> </w:t>
      </w:r>
      <w:r w:rsidR="50352A73" w:rsidRPr="7E3196F6">
        <w:rPr>
          <w:rFonts w:eastAsia="Times New Roman"/>
          <w:b/>
          <w:bCs/>
        </w:rPr>
        <w:t>(Chung et al., 2020)</w:t>
      </w:r>
      <w:r w:rsidRPr="7E3196F6">
        <w:rPr>
          <w:rFonts w:eastAsia="Times New Roman"/>
        </w:rPr>
        <w:t>.</w:t>
      </w:r>
    </w:p>
    <w:p w14:paraId="24D9221A" w14:textId="3211A5C0" w:rsidR="6AEF37B6" w:rsidRPr="00C31102" w:rsidRDefault="6AEF37B6">
      <w:pPr>
        <w:pStyle w:val="Paragraphedeliste"/>
        <w:numPr>
          <w:ilvl w:val="0"/>
          <w:numId w:val="22"/>
        </w:numPr>
        <w:shd w:val="clear" w:color="auto" w:fill="FFFFFF" w:themeFill="background1"/>
        <w:spacing w:line="360" w:lineRule="auto"/>
        <w:jc w:val="both"/>
        <w:rPr>
          <w:rFonts w:eastAsia="Times New Roman" w:cstheme="minorHAnsi"/>
        </w:rPr>
      </w:pPr>
      <w:r w:rsidRPr="00C31102">
        <w:rPr>
          <w:rFonts w:eastAsia="Times New Roman" w:cstheme="minorHAnsi"/>
          <w:b/>
          <w:bCs/>
        </w:rPr>
        <w:t xml:space="preserve">Le sucre et les glucides </w:t>
      </w:r>
      <w:r w:rsidR="00671CF4" w:rsidRPr="00C31102">
        <w:rPr>
          <w:rFonts w:eastAsia="Times New Roman" w:cstheme="minorHAnsi"/>
          <w:b/>
          <w:bCs/>
        </w:rPr>
        <w:t>raffinés :</w:t>
      </w:r>
    </w:p>
    <w:p w14:paraId="64D010DD" w14:textId="53A2DA04" w:rsidR="6AEF37B6" w:rsidRPr="00C31102" w:rsidRDefault="72A14CF9" w:rsidP="7E3196F6">
      <w:pPr>
        <w:pStyle w:val="Corpsdetexte"/>
        <w:spacing w:after="160" w:line="360" w:lineRule="auto"/>
        <w:ind w:firstLine="708"/>
        <w:jc w:val="both"/>
        <w:rPr>
          <w:rFonts w:eastAsia="Times New Roman"/>
        </w:rPr>
      </w:pPr>
      <w:r w:rsidRPr="7E3196F6">
        <w:rPr>
          <w:rFonts w:eastAsia="Times New Roman"/>
        </w:rPr>
        <w:t xml:space="preserve">Une consommation importante de boissons sucrées et de confiseries est liée à une mauvaise qualité du sommeil et à des épisodes d’insomnie </w:t>
      </w:r>
      <w:r w:rsidR="2711685E" w:rsidRPr="7E3196F6">
        <w:rPr>
          <w:rFonts w:eastAsia="Times New Roman"/>
          <w:b/>
          <w:bCs/>
        </w:rPr>
        <w:t>(Ali Turki et al., 2022)</w:t>
      </w:r>
      <w:r w:rsidRPr="7E3196F6">
        <w:rPr>
          <w:rFonts w:eastAsia="Times New Roman"/>
        </w:rPr>
        <w:t xml:space="preserve">. Plus précisément, une charge glycémique élevée  provoquée par les sucres ajoutés et les céréales raffinées  constitue un facteur de risque majeur pour le développement des troubles du sommeil </w:t>
      </w:r>
      <w:r w:rsidR="3BE1F1DB" w:rsidRPr="7E3196F6">
        <w:rPr>
          <w:rFonts w:eastAsia="Times New Roman"/>
          <w:b/>
          <w:bCs/>
        </w:rPr>
        <w:t>(Chung et al., 2020)</w:t>
      </w:r>
      <w:r w:rsidRPr="7E3196F6">
        <w:rPr>
          <w:rFonts w:eastAsia="Times New Roman"/>
        </w:rPr>
        <w:t xml:space="preserve">. Les recherches précisent d'ailleurs que la qualité des glucides consommés est plus déterminante pour le repos que leur quantité totale </w:t>
      </w:r>
      <w:r w:rsidR="63BE8E7E" w:rsidRPr="7E3196F6">
        <w:rPr>
          <w:rFonts w:eastAsia="Times New Roman"/>
          <w:b/>
          <w:bCs/>
        </w:rPr>
        <w:t xml:space="preserve">(de Sousa </w:t>
      </w:r>
      <w:r w:rsidR="6F0CA853" w:rsidRPr="7E3196F6">
        <w:rPr>
          <w:rFonts w:eastAsia="Times New Roman"/>
          <w:b/>
          <w:bCs/>
        </w:rPr>
        <w:t>et</w:t>
      </w:r>
      <w:r w:rsidR="63BE8E7E" w:rsidRPr="7E3196F6">
        <w:rPr>
          <w:rFonts w:eastAsia="Times New Roman"/>
          <w:b/>
          <w:bCs/>
        </w:rPr>
        <w:t xml:space="preserve"> Paim, 2023)</w:t>
      </w:r>
      <w:r w:rsidRPr="7E3196F6">
        <w:rPr>
          <w:rFonts w:eastAsia="Times New Roman"/>
        </w:rPr>
        <w:t>.</w:t>
      </w:r>
    </w:p>
    <w:p w14:paraId="510DA298" w14:textId="64224161" w:rsidR="6AEF37B6" w:rsidRPr="00C31102" w:rsidRDefault="6AEF37B6">
      <w:pPr>
        <w:pStyle w:val="Paragraphedeliste"/>
        <w:numPr>
          <w:ilvl w:val="0"/>
          <w:numId w:val="22"/>
        </w:numPr>
        <w:shd w:val="clear" w:color="auto" w:fill="FFFFFF" w:themeFill="background1"/>
        <w:spacing w:line="360" w:lineRule="auto"/>
        <w:jc w:val="both"/>
        <w:rPr>
          <w:rFonts w:eastAsia="Times New Roman" w:cstheme="minorHAnsi"/>
        </w:rPr>
      </w:pPr>
      <w:r w:rsidRPr="00C31102">
        <w:rPr>
          <w:rFonts w:eastAsia="Times New Roman" w:cstheme="minorHAnsi"/>
          <w:b/>
          <w:bCs/>
        </w:rPr>
        <w:t>Les aliments gras:</w:t>
      </w:r>
    </w:p>
    <w:p w14:paraId="04AD2972" w14:textId="53E7BD5A" w:rsidR="0387B115" w:rsidRPr="00C31102" w:rsidRDefault="7B49A201" w:rsidP="7E3196F6">
      <w:pPr>
        <w:pStyle w:val="Corpsdetexte"/>
        <w:spacing w:after="160" w:line="360" w:lineRule="auto"/>
        <w:ind w:firstLine="708"/>
        <w:jc w:val="both"/>
        <w:rPr>
          <w:rFonts w:eastAsia="Times New Roman"/>
        </w:rPr>
      </w:pPr>
      <w:r w:rsidRPr="7E3196F6">
        <w:rPr>
          <w:rFonts w:eastAsia="Times New Roman"/>
        </w:rPr>
        <w:t xml:space="preserve">Les individus souffrant de troubles du sommeil ou d'insomnie ont tendance à avoir des apports en graisses plus élevés que les bons dormeurs </w:t>
      </w:r>
      <w:r w:rsidR="32602288" w:rsidRPr="7E3196F6">
        <w:rPr>
          <w:rFonts w:eastAsia="Times New Roman"/>
          <w:b/>
          <w:bCs/>
        </w:rPr>
        <w:t>(</w:t>
      </w:r>
      <w:r w:rsidR="2453F881" w:rsidRPr="7E3196F6">
        <w:rPr>
          <w:rFonts w:eastAsia="Times New Roman"/>
          <w:b/>
          <w:bCs/>
        </w:rPr>
        <w:t xml:space="preserve">Ali Turki et al., 2022 ; </w:t>
      </w:r>
      <w:r w:rsidR="32602288" w:rsidRPr="7E3196F6">
        <w:rPr>
          <w:rFonts w:eastAsia="Times New Roman"/>
          <w:b/>
          <w:bCs/>
        </w:rPr>
        <w:t xml:space="preserve">de Sousa </w:t>
      </w:r>
      <w:r w:rsidR="6D642351" w:rsidRPr="7E3196F6">
        <w:rPr>
          <w:rFonts w:eastAsia="Times New Roman"/>
          <w:b/>
          <w:bCs/>
        </w:rPr>
        <w:t>et</w:t>
      </w:r>
      <w:r w:rsidR="32602288" w:rsidRPr="7E3196F6">
        <w:rPr>
          <w:rFonts w:eastAsia="Times New Roman"/>
          <w:b/>
          <w:bCs/>
        </w:rPr>
        <w:t xml:space="preserve"> Paim, 2023</w:t>
      </w:r>
      <w:r w:rsidR="138F6BFF" w:rsidRPr="7E3196F6">
        <w:rPr>
          <w:rFonts w:eastAsia="Times New Roman"/>
          <w:b/>
          <w:bCs/>
        </w:rPr>
        <w:t>)</w:t>
      </w:r>
      <w:r w:rsidRPr="7E3196F6">
        <w:rPr>
          <w:rFonts w:eastAsia="Times New Roman"/>
        </w:rPr>
        <w:t xml:space="preserve">. Il a été observé que les "courts dormeurs" privilégient souvent les aliments gras et les snacks, les lipides devenant un macronutriment de choix lors des périodes de restriction de sommeil. Cette préférence pour les aliments gras peut alors aggraver la fragmentation du sommeil et diminuer son efficacité globale </w:t>
      </w:r>
      <w:r w:rsidR="20CAE09D" w:rsidRPr="7E3196F6">
        <w:rPr>
          <w:rFonts w:eastAsia="Times New Roman"/>
          <w:b/>
          <w:bCs/>
        </w:rPr>
        <w:t xml:space="preserve">(de Sousa </w:t>
      </w:r>
      <w:r w:rsidR="41D0F731" w:rsidRPr="7E3196F6">
        <w:rPr>
          <w:rFonts w:eastAsia="Times New Roman"/>
          <w:b/>
          <w:bCs/>
        </w:rPr>
        <w:t>et</w:t>
      </w:r>
      <w:r w:rsidR="20CAE09D" w:rsidRPr="7E3196F6">
        <w:rPr>
          <w:rFonts w:eastAsia="Times New Roman"/>
          <w:b/>
          <w:bCs/>
        </w:rPr>
        <w:t xml:space="preserve"> Paim, 2023)</w:t>
      </w:r>
      <w:r w:rsidRPr="7E3196F6">
        <w:rPr>
          <w:rFonts w:eastAsia="Times New Roman"/>
          <w:b/>
          <w:bCs/>
        </w:rPr>
        <w:t>.</w:t>
      </w:r>
    </w:p>
    <w:p w14:paraId="28037D79" w14:textId="243AF4DF" w:rsidR="6AEF37B6" w:rsidRPr="00C31102" w:rsidRDefault="33670A42" w:rsidP="000B0122">
      <w:pPr>
        <w:pStyle w:val="Titre2"/>
      </w:pPr>
      <w:bookmarkStart w:id="37" w:name="_Toc233029776"/>
      <w:r w:rsidRPr="00C31102">
        <w:t>Carences nutritionnelles (magnésium, tryptophane, vitamine D, oméga-3…)</w:t>
      </w:r>
      <w:r w:rsidR="4C33A621" w:rsidRPr="00C31102">
        <w:t>:</w:t>
      </w:r>
      <w:bookmarkEnd w:id="37"/>
    </w:p>
    <w:p w14:paraId="08A5E7B8" w14:textId="34E391F6" w:rsidR="00671CF4" w:rsidRDefault="33670A42"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Le maintien de l'architecture du sommeil repose sur une homéostasie nutritionnelle précise, où certains micronutriments agissent comme des modulateurs fondamentaux de l'excitabilité neuronale et de la synchronisation circadienne. La littérature scientifique suggère que la correction des déficits en acides aminés, vitamines et minéraux ne se limite pas à une amélioration symptomatique, mais participe à une véritable restauration des paramètres objectifs du sommeil</w:t>
      </w:r>
      <w:r w:rsidR="7FE9A83A" w:rsidRPr="7E3196F6">
        <w:rPr>
          <w:rFonts w:eastAsia="Times New Roman"/>
        </w:rPr>
        <w:t xml:space="preserve"> </w:t>
      </w:r>
      <w:r w:rsidR="7FE9A83A" w:rsidRPr="7E3196F6">
        <w:rPr>
          <w:rFonts w:eastAsia="Times New Roman"/>
          <w:b/>
          <w:bCs/>
        </w:rPr>
        <w:t>(He et al., 2025)</w:t>
      </w:r>
      <w:r w:rsidRPr="7E3196F6">
        <w:rPr>
          <w:rFonts w:eastAsia="Times New Roman"/>
          <w:color w:val="000000" w:themeColor="text1"/>
        </w:rPr>
        <w:t>.</w:t>
      </w:r>
    </w:p>
    <w:p w14:paraId="19635D17" w14:textId="77777777" w:rsidR="00671CF4" w:rsidRDefault="00671CF4">
      <w:pPr>
        <w:rPr>
          <w:rFonts w:eastAsia="Times New Roman" w:cstheme="minorHAnsi"/>
          <w:color w:val="000000" w:themeColor="text1"/>
        </w:rPr>
      </w:pPr>
      <w:r>
        <w:rPr>
          <w:rFonts w:eastAsia="Times New Roman" w:cstheme="minorHAnsi"/>
          <w:color w:val="000000" w:themeColor="text1"/>
        </w:rPr>
        <w:br w:type="page"/>
      </w:r>
    </w:p>
    <w:p w14:paraId="652D11D9" w14:textId="6753A4DA" w:rsidR="6AEF37B6" w:rsidRPr="00C31102" w:rsidRDefault="33670A42" w:rsidP="00B5015F">
      <w:pPr>
        <w:pStyle w:val="Titre3"/>
        <w:rPr>
          <w:rFonts w:eastAsia="Times New Roman"/>
        </w:rPr>
      </w:pPr>
      <w:bookmarkStart w:id="38" w:name="_Toc233029777"/>
      <w:r w:rsidRPr="00C31102">
        <w:t>Magnésium</w:t>
      </w:r>
      <w:bookmarkEnd w:id="38"/>
    </w:p>
    <w:p w14:paraId="5CF1AE30" w14:textId="6F5CDAE7" w:rsidR="6AEF37B6" w:rsidRPr="00C31102" w:rsidRDefault="7B49A201"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Il occupe une place centrale en tant que cofacteur enzymatique. Il régule les flux ioniques transmembranaires et stabilise l'activité synaptique en favorisant la transmission GABAergique et la synthèse de mélatonine, tout en modulant l'axe HPA pour limiter les effets du stress sur le repos</w:t>
      </w:r>
      <w:r w:rsidRPr="7E3196F6">
        <w:rPr>
          <w:rFonts w:eastAsia="Times New Roman"/>
          <w:b/>
          <w:bCs/>
          <w:color w:val="000000" w:themeColor="text1"/>
        </w:rPr>
        <w:t xml:space="preserve"> </w:t>
      </w:r>
      <w:r w:rsidR="23B669A5" w:rsidRPr="7E3196F6">
        <w:rPr>
          <w:rFonts w:eastAsia="Times New Roman"/>
          <w:b/>
          <w:bCs/>
        </w:rPr>
        <w:t>(</w:t>
      </w:r>
      <w:r w:rsidR="3CD009C6" w:rsidRPr="7E3196F6">
        <w:rPr>
          <w:rFonts w:eastAsia="Times New Roman"/>
          <w:b/>
          <w:bCs/>
        </w:rPr>
        <w:t>Liu et al., 2024</w:t>
      </w:r>
      <w:r w:rsidR="213141D0" w:rsidRPr="7E3196F6">
        <w:rPr>
          <w:rFonts w:eastAsia="Times New Roman"/>
          <w:b/>
          <w:bCs/>
        </w:rPr>
        <w:t xml:space="preserve"> ; He et al., 2025</w:t>
      </w:r>
      <w:r w:rsidR="3CD009C6" w:rsidRPr="7E3196F6">
        <w:rPr>
          <w:rFonts w:eastAsia="Times New Roman"/>
          <w:b/>
          <w:bCs/>
        </w:rPr>
        <w:t>)</w:t>
      </w:r>
      <w:r w:rsidRPr="7E3196F6">
        <w:rPr>
          <w:rFonts w:eastAsia="Times New Roman"/>
          <w:color w:val="000000" w:themeColor="text1"/>
        </w:rPr>
        <w:t>.</w:t>
      </w:r>
    </w:p>
    <w:p w14:paraId="74D95964" w14:textId="691D2C7F" w:rsidR="0387B115" w:rsidRDefault="33670A42" w:rsidP="00DD5F2F">
      <w:pPr>
        <w:spacing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32157CDA" wp14:editId="0CFF4C65">
            <wp:extent cx="5257800" cy="2447925"/>
            <wp:effectExtent l="0" t="0" r="0" b="9525"/>
            <wp:docPr id="2149467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46767" name="Picture 214946767"/>
                    <pic:cNvPicPr/>
                  </pic:nvPicPr>
                  <pic:blipFill>
                    <a:blip r:embed="rId69">
                      <a:extLst>
                        <a:ext uri="{28A0092B-C50C-407E-A947-70E740481C1C}">
                          <a14:useLocalDpi xmlns:a14="http://schemas.microsoft.com/office/drawing/2010/main"/>
                        </a:ext>
                      </a:extLst>
                    </a:blip>
                    <a:stretch>
                      <a:fillRect/>
                    </a:stretch>
                  </pic:blipFill>
                  <pic:spPr>
                    <a:xfrm>
                      <a:off x="0" y="0"/>
                      <a:ext cx="5257800" cy="2447925"/>
                    </a:xfrm>
                    <a:prstGeom prst="rect">
                      <a:avLst/>
                    </a:prstGeom>
                  </pic:spPr>
                </pic:pic>
              </a:graphicData>
            </a:graphic>
          </wp:inline>
        </w:drawing>
      </w:r>
    </w:p>
    <w:p w14:paraId="6862F985" w14:textId="27768BC4" w:rsidR="0387B115" w:rsidRPr="00C31102" w:rsidRDefault="00DD5F2F" w:rsidP="00DD5F2F">
      <w:pPr>
        <w:pStyle w:val="Lgende"/>
        <w:rPr>
          <w:rFonts w:eastAsia="Times New Roman" w:cstheme="minorHAnsi"/>
          <w:color w:val="000000" w:themeColor="text1"/>
        </w:rPr>
      </w:pPr>
      <w:bookmarkStart w:id="39" w:name="_Toc232786947"/>
      <w:r>
        <w:t xml:space="preserve">Figure </w:t>
      </w:r>
      <w:r>
        <w:fldChar w:fldCharType="begin"/>
      </w:r>
      <w:r>
        <w:instrText>SEQ Figure \* ARABIC</w:instrText>
      </w:r>
      <w:r>
        <w:fldChar w:fldCharType="separate"/>
      </w:r>
      <w:r w:rsidR="00040D58">
        <w:rPr>
          <w:noProof/>
        </w:rPr>
        <w:t>5</w:t>
      </w:r>
      <w:r>
        <w:fldChar w:fldCharType="end"/>
      </w:r>
      <w:r>
        <w:t xml:space="preserve"> : </w:t>
      </w:r>
      <w:r w:rsidR="33670A42" w:rsidRPr="00C31102">
        <w:rPr>
          <w:rFonts w:eastAsia="Times New Roman" w:cstheme="minorHAnsi"/>
          <w:color w:val="000000" w:themeColor="text1"/>
        </w:rPr>
        <w:t>Mécanismes d'action du magnésium dans la physiopathologie des troubles du sommeil</w:t>
      </w:r>
      <w:r w:rsidR="26D5C264" w:rsidRPr="00C31102">
        <w:rPr>
          <w:rFonts w:eastAsia="Times New Roman" w:cstheme="minorHAnsi"/>
          <w:color w:val="000000" w:themeColor="text1"/>
        </w:rPr>
        <w:t xml:space="preserve"> </w:t>
      </w:r>
      <w:r w:rsidR="26D5C264" w:rsidRPr="00C31102">
        <w:rPr>
          <w:rFonts w:eastAsia="Times New Roman" w:cstheme="minorHAnsi"/>
        </w:rPr>
        <w:t>(Liu et al., 2024).</w:t>
      </w:r>
      <w:bookmarkEnd w:id="39"/>
    </w:p>
    <w:p w14:paraId="6019764B" w14:textId="44BE2829" w:rsidR="6AEF37B6" w:rsidRPr="00C31102" w:rsidRDefault="00E46FCE" w:rsidP="00B5015F">
      <w:pPr>
        <w:pStyle w:val="Titre3"/>
        <w:rPr>
          <w:rFonts w:eastAsia="Times New Roman"/>
        </w:rPr>
      </w:pPr>
      <w:bookmarkStart w:id="40" w:name="_Toc233029778"/>
      <w:r w:rsidRPr="00C31102">
        <w:t>Tryptophane :</w:t>
      </w:r>
      <w:bookmarkEnd w:id="40"/>
      <w:r w:rsidR="33670A42" w:rsidRPr="00C31102">
        <w:t xml:space="preserve"> </w:t>
      </w:r>
    </w:p>
    <w:p w14:paraId="56825E61" w14:textId="2BA408B9" w:rsidR="6AEF37B6" w:rsidRPr="00C31102" w:rsidRDefault="33670A42" w:rsidP="7E3196F6">
      <w:pPr>
        <w:pStyle w:val="Corpsdetexte"/>
        <w:spacing w:after="0" w:line="360" w:lineRule="auto"/>
        <w:ind w:firstLine="708"/>
        <w:jc w:val="both"/>
        <w:rPr>
          <w:rFonts w:eastAsia="Times New Roman"/>
          <w:color w:val="000000" w:themeColor="text1"/>
        </w:rPr>
      </w:pPr>
      <w:r w:rsidRPr="7E3196F6">
        <w:rPr>
          <w:rFonts w:eastAsia="Times New Roman"/>
          <w:color w:val="000000" w:themeColor="text1"/>
        </w:rPr>
        <w:t xml:space="preserve">Il a une fonction pivot dans l'homéostasie du sommeil en tant qu'unique précurseur métabolique de la sérotonine. Dans le cadre de syndromes complexes comme la fibromyalgie, il a été démontré qu'un déficit en </w:t>
      </w:r>
      <w:r w:rsidR="401254F3" w:rsidRPr="7E3196F6">
        <w:rPr>
          <w:rFonts w:eastAsia="Times New Roman"/>
          <w:color w:val="000000" w:themeColor="text1"/>
        </w:rPr>
        <w:t>tryptophane</w:t>
      </w:r>
      <w:r w:rsidRPr="7E3196F6">
        <w:rPr>
          <w:rFonts w:eastAsia="Times New Roman"/>
          <w:color w:val="000000" w:themeColor="text1"/>
        </w:rPr>
        <w:t xml:space="preserve"> est étroitement lié à un effondrement des taux de sérotonine, ce qui aggrave la perception de la douleur, l'instabilité de l'humeur et la fragmentation du sommeil</w:t>
      </w:r>
      <w:r w:rsidRPr="7E3196F6">
        <w:rPr>
          <w:rFonts w:eastAsia="Times New Roman"/>
          <w:b/>
          <w:bCs/>
          <w:color w:val="000000" w:themeColor="text1"/>
        </w:rPr>
        <w:t xml:space="preserve"> </w:t>
      </w:r>
      <w:r w:rsidR="115F9569" w:rsidRPr="7E3196F6">
        <w:rPr>
          <w:rFonts w:eastAsia="Times New Roman"/>
          <w:b/>
          <w:bCs/>
        </w:rPr>
        <w:t>(Martínez-Rodríguez et al., 2020)</w:t>
      </w:r>
      <w:r w:rsidRPr="7E3196F6">
        <w:rPr>
          <w:rFonts w:eastAsia="Times New Roman"/>
          <w:b/>
          <w:bCs/>
          <w:color w:val="000000" w:themeColor="text1"/>
        </w:rPr>
        <w:t>.</w:t>
      </w:r>
      <w:r w:rsidRPr="7E3196F6">
        <w:rPr>
          <w:rFonts w:eastAsia="Times New Roman"/>
          <w:color w:val="000000" w:themeColor="text1"/>
        </w:rPr>
        <w:t xml:space="preserve"> </w:t>
      </w:r>
    </w:p>
    <w:p w14:paraId="5FB5EE16" w14:textId="6A012D5D" w:rsidR="6AEF37B6" w:rsidRDefault="6AEF37B6" w:rsidP="00B2731A">
      <w:pPr>
        <w:shd w:val="clear" w:color="auto" w:fill="FFFFFF" w:themeFill="background1"/>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4C2D4A0D" wp14:editId="2A68A46E">
            <wp:extent cx="5067300" cy="1895475"/>
            <wp:effectExtent l="0" t="0" r="0" b="9525"/>
            <wp:docPr id="2711981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98146" name="Picture 271198146"/>
                    <pic:cNvPicPr/>
                  </pic:nvPicPr>
                  <pic:blipFill>
                    <a:blip r:embed="rId70">
                      <a:extLst>
                        <a:ext uri="{28A0092B-C50C-407E-A947-70E740481C1C}">
                          <a14:useLocalDpi xmlns:a14="http://schemas.microsoft.com/office/drawing/2010/main"/>
                        </a:ext>
                      </a:extLst>
                    </a:blip>
                    <a:stretch>
                      <a:fillRect/>
                    </a:stretch>
                  </pic:blipFill>
                  <pic:spPr>
                    <a:xfrm>
                      <a:off x="0" y="0"/>
                      <a:ext cx="5067300" cy="1895475"/>
                    </a:xfrm>
                    <a:prstGeom prst="rect">
                      <a:avLst/>
                    </a:prstGeom>
                  </pic:spPr>
                </pic:pic>
              </a:graphicData>
            </a:graphic>
          </wp:inline>
        </w:drawing>
      </w:r>
    </w:p>
    <w:p w14:paraId="196BDC26" w14:textId="1EF7C007" w:rsidR="0387B115" w:rsidRPr="00C31102" w:rsidRDefault="00B2731A" w:rsidP="00B2731A">
      <w:pPr>
        <w:pStyle w:val="Lgende"/>
        <w:rPr>
          <w:rFonts w:eastAsia="Times New Roman" w:cstheme="minorHAnsi"/>
          <w:color w:val="000000" w:themeColor="text1"/>
        </w:rPr>
      </w:pPr>
      <w:bookmarkStart w:id="41" w:name="_Toc232786948"/>
      <w:r>
        <w:t xml:space="preserve">Figure </w:t>
      </w:r>
      <w:r>
        <w:fldChar w:fldCharType="begin"/>
      </w:r>
      <w:r>
        <w:instrText>SEQ Figure \* ARABIC</w:instrText>
      </w:r>
      <w:r>
        <w:fldChar w:fldCharType="separate"/>
      </w:r>
      <w:r w:rsidR="00040D58">
        <w:rPr>
          <w:noProof/>
        </w:rPr>
        <w:t>6</w:t>
      </w:r>
      <w:r>
        <w:fldChar w:fldCharType="end"/>
      </w:r>
      <w:r>
        <w:t xml:space="preserve"> : </w:t>
      </w:r>
      <w:r w:rsidR="33670A42" w:rsidRPr="00C31102">
        <w:rPr>
          <w:rFonts w:eastAsia="Times New Roman" w:cstheme="minorHAnsi"/>
        </w:rPr>
        <w:t>Mécanismes de synthèse des médiateurs du sommeil (sérotonine, mélatonine, GABA) à partir des précurseurs alimentaires</w:t>
      </w:r>
      <w:r w:rsidR="55B3BB5C" w:rsidRPr="00C31102">
        <w:rPr>
          <w:rFonts w:eastAsia="Times New Roman" w:cstheme="minorHAnsi"/>
        </w:rPr>
        <w:t xml:space="preserve"> (Mei et al., 2025).</w:t>
      </w:r>
      <w:bookmarkEnd w:id="41"/>
    </w:p>
    <w:p w14:paraId="06FD68D7" w14:textId="053BE4A0" w:rsidR="6AEF37B6" w:rsidRPr="00C31102" w:rsidRDefault="33670A42" w:rsidP="00B5015F">
      <w:pPr>
        <w:pStyle w:val="Titre3"/>
        <w:rPr>
          <w:rFonts w:eastAsia="Times New Roman"/>
        </w:rPr>
      </w:pPr>
      <w:bookmarkStart w:id="42" w:name="_Toc233029779"/>
      <w:r w:rsidRPr="00C31102">
        <w:t>La Vitamine D :</w:t>
      </w:r>
      <w:bookmarkEnd w:id="42"/>
    </w:p>
    <w:p w14:paraId="412AEDA5" w14:textId="34072153" w:rsidR="0387B115" w:rsidRPr="00C31102" w:rsidRDefault="7B49A201" w:rsidP="7E3196F6">
      <w:pPr>
        <w:pStyle w:val="Corpsdetexte"/>
        <w:spacing w:after="160" w:line="360" w:lineRule="auto"/>
        <w:ind w:firstLine="708"/>
        <w:jc w:val="both"/>
        <w:rPr>
          <w:rFonts w:eastAsia="Times New Roman"/>
          <w:b/>
          <w:bCs/>
        </w:rPr>
      </w:pPr>
      <w:r w:rsidRPr="7E3196F6">
        <w:rPr>
          <w:rFonts w:eastAsia="Times New Roman"/>
        </w:rPr>
        <w:t xml:space="preserve">La recherche actuelle ne considère plus la vitamine D comme un simple nutriment osseux, mais comme une neuro-hormone essentielle au repos. Sa présence au sein de zones cérébrales stratégiques, comme l'hypothalamus, lui permet de coordonner les cycles circadiens. Une carence en vitamine D ne provoque pas seulement une fatigue passagère ; elle dégrade la qualité même du sommeil profond en ralentissant l'activité à ondes lentes (SWA), indispensable à la récupération de l'organisme. En modulant la synthèse de la mélatonine et en limitant les processus inflammatoires, la vitamine D s'établit comme un substrat nécessaire à l'efficacité du sommeil et à la prévention des réveils précoces </w:t>
      </w:r>
      <w:r w:rsidR="46087D15" w:rsidRPr="7E3196F6">
        <w:rPr>
          <w:rFonts w:eastAsia="Times New Roman"/>
          <w:b/>
          <w:bCs/>
        </w:rPr>
        <w:t>(</w:t>
      </w:r>
      <w:r w:rsidR="592ED029" w:rsidRPr="7E3196F6">
        <w:rPr>
          <w:rFonts w:eastAsia="Times New Roman"/>
          <w:b/>
          <w:bCs/>
        </w:rPr>
        <w:t xml:space="preserve">St-Onge et al., 2016 ; </w:t>
      </w:r>
      <w:r w:rsidR="46087D15" w:rsidRPr="7E3196F6">
        <w:rPr>
          <w:rFonts w:eastAsia="Times New Roman"/>
          <w:b/>
          <w:bCs/>
        </w:rPr>
        <w:t>Mei et al., 2025</w:t>
      </w:r>
      <w:r w:rsidR="14826989" w:rsidRPr="7E3196F6">
        <w:rPr>
          <w:rFonts w:eastAsia="Times New Roman"/>
          <w:b/>
          <w:bCs/>
        </w:rPr>
        <w:t>)</w:t>
      </w:r>
      <w:r w:rsidRPr="7E3196F6">
        <w:rPr>
          <w:rFonts w:eastAsia="Times New Roman"/>
          <w:b/>
          <w:bCs/>
        </w:rPr>
        <w:t>.</w:t>
      </w:r>
    </w:p>
    <w:p w14:paraId="7AB53161" w14:textId="5427FDF3" w:rsidR="6AEF37B6" w:rsidRPr="00C31102" w:rsidRDefault="33670A42" w:rsidP="00B5015F">
      <w:pPr>
        <w:pStyle w:val="Titre3"/>
        <w:rPr>
          <w:rFonts w:eastAsia="Times New Roman"/>
        </w:rPr>
      </w:pPr>
      <w:bookmarkStart w:id="43" w:name="_Toc233029780"/>
      <w:r w:rsidRPr="00C31102">
        <w:t>Les Oméga-3 :</w:t>
      </w:r>
      <w:bookmarkEnd w:id="43"/>
    </w:p>
    <w:p w14:paraId="2AE8D4E3" w14:textId="7AC1AA4B" w:rsidR="2031F619" w:rsidRPr="00C31102" w:rsidRDefault="3788A671" w:rsidP="7E3196F6">
      <w:pPr>
        <w:pStyle w:val="Corpsdetexte"/>
        <w:spacing w:after="160" w:line="360" w:lineRule="auto"/>
        <w:ind w:firstLine="708"/>
        <w:jc w:val="both"/>
        <w:rPr>
          <w:rFonts w:eastAsia="Times New Roman"/>
        </w:rPr>
      </w:pPr>
      <w:r w:rsidRPr="7E3196F6">
        <w:rPr>
          <w:rFonts w:eastAsia="Times New Roman"/>
        </w:rPr>
        <w:t>L</w:t>
      </w:r>
      <w:r w:rsidR="7B49A201" w:rsidRPr="7E3196F6">
        <w:rPr>
          <w:rFonts w:eastAsia="Times New Roman"/>
        </w:rPr>
        <w:t xml:space="preserve">es acides gras polyinsaturés de type Oméga-3 (DHA et EPA) assurent l'intégrité fonctionnelle des neurones. En s'insérant dans les membranes cellulaires, ils optimisent la communication chimique, notamment la signalisation sérotoninergique. L'analyse des données cliniques montre que des niveaux élevés de DHA sont synonymes de nuits plus longues et moins fragmentées. Le mécanisme est double : d'une part, ils soutiennent le rythme de sécrétion de la mélatonine, et d'autre part, ils calment l'excitabilité cérébrale en réduisant les cytokines pro-inflammatoires. Ainsi, la correction des apports en Oméga-3 permet non seulement d'augmenter la durée totale du sommeil (TST) de manière significative (souvent de près d'une heure), mais elle stabilise également les transitions entre les différentes phases du sommeil </w:t>
      </w:r>
      <w:r w:rsidR="2E8DF4AD" w:rsidRPr="7E3196F6">
        <w:rPr>
          <w:rFonts w:eastAsia="Times New Roman"/>
          <w:b/>
          <w:bCs/>
        </w:rPr>
        <w:t>(</w:t>
      </w:r>
      <w:r w:rsidR="109EE269" w:rsidRPr="7E3196F6">
        <w:rPr>
          <w:rFonts w:eastAsia="Times New Roman"/>
          <w:b/>
          <w:bCs/>
        </w:rPr>
        <w:t xml:space="preserve">St-Onge et al., 2016 ; </w:t>
      </w:r>
      <w:r w:rsidR="2E8DF4AD" w:rsidRPr="7E3196F6">
        <w:rPr>
          <w:rFonts w:eastAsia="Times New Roman"/>
          <w:b/>
          <w:bCs/>
        </w:rPr>
        <w:t>Mei et al., 2025</w:t>
      </w:r>
      <w:r w:rsidR="609C921B" w:rsidRPr="7E3196F6">
        <w:rPr>
          <w:rFonts w:eastAsia="Times New Roman"/>
          <w:b/>
          <w:bCs/>
        </w:rPr>
        <w:t>)</w:t>
      </w:r>
      <w:r w:rsidR="7B49A201" w:rsidRPr="7E3196F6">
        <w:rPr>
          <w:rFonts w:eastAsia="Times New Roman"/>
        </w:rPr>
        <w:t>.</w:t>
      </w:r>
    </w:p>
    <w:p w14:paraId="4F8720C0" w14:textId="29264382" w:rsidR="6AEF37B6" w:rsidRPr="00C31102" w:rsidRDefault="33670A42" w:rsidP="000B0122">
      <w:pPr>
        <w:pStyle w:val="Titre2"/>
      </w:pPr>
      <w:bookmarkStart w:id="44" w:name="_Toc233029781"/>
      <w:r w:rsidRPr="00C31102">
        <w:t>Rôle du microbiote intestinal et axe intestin-cerveau</w:t>
      </w:r>
      <w:bookmarkEnd w:id="44"/>
    </w:p>
    <w:p w14:paraId="2EEFA93D" w14:textId="14D4FC93" w:rsidR="6AEF37B6" w:rsidRPr="00C31102" w:rsidRDefault="33670A42" w:rsidP="7E3196F6">
      <w:pPr>
        <w:pStyle w:val="Corpsdetexte"/>
        <w:spacing w:after="160" w:line="360" w:lineRule="auto"/>
        <w:ind w:firstLine="708"/>
        <w:jc w:val="both"/>
        <w:rPr>
          <w:rFonts w:eastAsia="Times New Roman"/>
          <w:b/>
          <w:bCs/>
        </w:rPr>
      </w:pPr>
      <w:r w:rsidRPr="7E3196F6">
        <w:rPr>
          <w:rFonts w:eastAsia="Times New Roman"/>
        </w:rPr>
        <w:t xml:space="preserve">L’émergence de preuves scientifiques souligne le rôle pivot du microbiote intestinal dans la régulation des fonctions cérébrales et du comportement via l'axe bidirectionnel « Microbiote-Intestin-Cerveau ». Des données cliniques substantielles suggèrent que la composition du microbiote humain est étroitement corrélée à la qualité du sommeil, le microbiome agissant comme un modulateur critique de la physiologie du repos à travers des voies nerveuses, endocriniennes et immunitaires </w:t>
      </w:r>
      <w:r w:rsidR="435FF182" w:rsidRPr="7E3196F6">
        <w:rPr>
          <w:rFonts w:eastAsia="Times New Roman"/>
          <w:b/>
          <w:bCs/>
        </w:rPr>
        <w:t>(Utter et al., 2023)</w:t>
      </w:r>
      <w:r w:rsidRPr="7E3196F6">
        <w:rPr>
          <w:rFonts w:eastAsia="Times New Roman"/>
          <w:b/>
          <w:bCs/>
        </w:rPr>
        <w:t>.</w:t>
      </w:r>
      <w:r w:rsidRPr="7E3196F6">
        <w:rPr>
          <w:rFonts w:eastAsia="Times New Roman"/>
        </w:rPr>
        <w:t xml:space="preserve"> Cette relation est caractérisée par une interaction bidirectionnelle : l'insomnie peut induire un désordre du microbiote en activant la réponse immunitaire et l'axe HPA, tandis que la dysbiose intestinale exacerbe les symptômes de l'insomnie en libérant des facteurs inflammatoires </w:t>
      </w:r>
      <w:r w:rsidR="760FB6B7" w:rsidRPr="7E3196F6">
        <w:rPr>
          <w:rFonts w:eastAsia="Times New Roman"/>
          <w:b/>
          <w:bCs/>
        </w:rPr>
        <w:t>(Wang et al., 2025)</w:t>
      </w:r>
      <w:r w:rsidRPr="7E3196F6">
        <w:rPr>
          <w:rFonts w:eastAsia="Times New Roman"/>
          <w:b/>
          <w:bCs/>
        </w:rPr>
        <w:t>.</w:t>
      </w:r>
    </w:p>
    <w:p w14:paraId="3F66586C" w14:textId="2883BDD4" w:rsidR="6AEF37B6" w:rsidRPr="00C31102" w:rsidRDefault="33670A42" w:rsidP="00B5015F">
      <w:pPr>
        <w:pStyle w:val="Titre3"/>
        <w:rPr>
          <w:rFonts w:eastAsia="Times New Roman"/>
        </w:rPr>
      </w:pPr>
      <w:bookmarkStart w:id="45" w:name="_Toc233029782"/>
      <w:r w:rsidRPr="00C31102">
        <w:t>Mécanismes de l’Axe Intestin-Cerveau :</w:t>
      </w:r>
      <w:bookmarkEnd w:id="45"/>
    </w:p>
    <w:p w14:paraId="4834A65D" w14:textId="274E91F2" w:rsidR="6AEF37B6" w:rsidRPr="00C31102" w:rsidRDefault="33670A42">
      <w:pPr>
        <w:pStyle w:val="Paragraphedeliste"/>
        <w:numPr>
          <w:ilvl w:val="0"/>
          <w:numId w:val="8"/>
        </w:numPr>
        <w:spacing w:line="360" w:lineRule="auto"/>
        <w:jc w:val="both"/>
        <w:rPr>
          <w:rFonts w:eastAsia="Times New Roman" w:cstheme="minorHAnsi"/>
        </w:rPr>
      </w:pPr>
      <w:r w:rsidRPr="00C31102">
        <w:rPr>
          <w:rFonts w:eastAsia="Times New Roman" w:cstheme="minorHAnsi"/>
          <w:b/>
          <w:bCs/>
        </w:rPr>
        <w:t>Régulation des neurotransmetteurs :</w:t>
      </w:r>
    </w:p>
    <w:p w14:paraId="63805B63" w14:textId="74044E13" w:rsidR="6AEF37B6" w:rsidRPr="00C31102" w:rsidRDefault="6AEF37B6" w:rsidP="7E3196F6">
      <w:pPr>
        <w:pStyle w:val="Corpsdetexte"/>
        <w:spacing w:after="160" w:line="360" w:lineRule="auto"/>
        <w:ind w:firstLine="708"/>
        <w:jc w:val="both"/>
        <w:rPr>
          <w:rFonts w:eastAsia="Times New Roman"/>
        </w:rPr>
      </w:pPr>
      <w:r w:rsidRPr="7E3196F6">
        <w:rPr>
          <w:rFonts w:eastAsia="Times New Roman"/>
        </w:rPr>
        <w:t>Le microbiote intestinal synthétise ou régule directement des neurotransmetteurs essentiels tels que la sérotonine (5-HT), le GABA et la mélatonine. Environ 90 % de la sérotonine est synthétisée sous la médiation du microbiote, et toute anomalie dans le métabolisme de son précurseur, le tryptophane, est liée à l'insomnie</w:t>
      </w:r>
      <w:r w:rsidR="44899F04" w:rsidRPr="7E3196F6">
        <w:rPr>
          <w:rFonts w:eastAsia="Times New Roman"/>
        </w:rPr>
        <w:t xml:space="preserve"> </w:t>
      </w:r>
      <w:r w:rsidR="44899F04" w:rsidRPr="7E3196F6">
        <w:rPr>
          <w:rFonts w:eastAsia="Times New Roman"/>
          <w:b/>
          <w:bCs/>
        </w:rPr>
        <w:t>(Utter et al., 2023)</w:t>
      </w:r>
      <w:r w:rsidRPr="7E3196F6">
        <w:rPr>
          <w:rFonts w:eastAsia="Times New Roman"/>
          <w:b/>
          <w:bCs/>
        </w:rPr>
        <w:t>.</w:t>
      </w:r>
    </w:p>
    <w:p w14:paraId="5934A02A" w14:textId="024D35D2" w:rsidR="6AEF37B6" w:rsidRPr="00C31102" w:rsidRDefault="33670A42">
      <w:pPr>
        <w:pStyle w:val="Paragraphedeliste"/>
        <w:numPr>
          <w:ilvl w:val="0"/>
          <w:numId w:val="9"/>
        </w:numPr>
        <w:spacing w:line="360" w:lineRule="auto"/>
        <w:jc w:val="both"/>
        <w:rPr>
          <w:rFonts w:eastAsia="Times New Roman" w:cstheme="minorHAnsi"/>
        </w:rPr>
      </w:pPr>
      <w:r w:rsidRPr="00C31102">
        <w:rPr>
          <w:rFonts w:eastAsia="Times New Roman" w:cstheme="minorHAnsi"/>
          <w:b/>
          <w:bCs/>
        </w:rPr>
        <w:t>Action des métabolites (AGCC) :</w:t>
      </w:r>
      <w:r w:rsidRPr="00C31102">
        <w:rPr>
          <w:rFonts w:eastAsia="Times New Roman" w:cstheme="minorHAnsi"/>
        </w:rPr>
        <w:t xml:space="preserve"> </w:t>
      </w:r>
    </w:p>
    <w:p w14:paraId="30FC8083" w14:textId="22B96AAC" w:rsidR="6AEF37B6" w:rsidRPr="00C31102" w:rsidRDefault="33670A42" w:rsidP="7E3196F6">
      <w:pPr>
        <w:pStyle w:val="Corpsdetexte"/>
        <w:spacing w:after="160" w:line="360" w:lineRule="auto"/>
        <w:ind w:firstLine="708"/>
        <w:jc w:val="both"/>
        <w:rPr>
          <w:rFonts w:eastAsia="Times New Roman"/>
        </w:rPr>
      </w:pPr>
      <w:r w:rsidRPr="7E3196F6">
        <w:rPr>
          <w:rFonts w:eastAsia="Times New Roman"/>
        </w:rPr>
        <w:t>Les métabolites microbiens, en particulier les acides gras à chaîne courte (AGCC) comme le butyrate, modulent l'axe hypothalamo-hypophyso-surrénalien (HPA) via la stimulation du nerf vague. Le butyrate, spécifiquement, renforce l'intégrité de la barrière hémato-encéphalique et influence l'activité neuronale dans les régions régulatrices du sommeil, comme le noyau suprachiasmatique</w:t>
      </w:r>
      <w:r w:rsidRPr="7E3196F6">
        <w:rPr>
          <w:rFonts w:eastAsia="Times New Roman"/>
          <w:b/>
          <w:bCs/>
        </w:rPr>
        <w:t xml:space="preserve"> </w:t>
      </w:r>
      <w:r w:rsidR="2B3B4C4F" w:rsidRPr="7E3196F6">
        <w:rPr>
          <w:rFonts w:eastAsia="Times New Roman"/>
          <w:b/>
          <w:bCs/>
        </w:rPr>
        <w:t>(Utter et al., 2023)</w:t>
      </w:r>
      <w:r w:rsidRPr="7E3196F6">
        <w:rPr>
          <w:rFonts w:eastAsia="Times New Roman"/>
        </w:rPr>
        <w:t xml:space="preserve"> .</w:t>
      </w:r>
    </w:p>
    <w:p w14:paraId="4C494E9D" w14:textId="63FF74A7" w:rsidR="6AEF37B6" w:rsidRPr="00C31102" w:rsidRDefault="33670A42" w:rsidP="00B5015F">
      <w:pPr>
        <w:pStyle w:val="Titre3"/>
        <w:rPr>
          <w:rFonts w:eastAsia="Times New Roman"/>
        </w:rPr>
      </w:pPr>
      <w:bookmarkStart w:id="46" w:name="_Toc233029783"/>
      <w:r w:rsidRPr="00C31102">
        <w:t>Altérations microbiennes et perspectives thérapeutiques :</w:t>
      </w:r>
      <w:bookmarkEnd w:id="46"/>
    </w:p>
    <w:p w14:paraId="66E6DCCB" w14:textId="296C585F" w:rsidR="6AEF37B6" w:rsidRPr="00C31102" w:rsidRDefault="33670A42">
      <w:pPr>
        <w:pStyle w:val="Paragraphedeliste"/>
        <w:numPr>
          <w:ilvl w:val="0"/>
          <w:numId w:val="11"/>
        </w:numPr>
        <w:spacing w:line="360" w:lineRule="auto"/>
        <w:jc w:val="both"/>
        <w:rPr>
          <w:rFonts w:eastAsia="Times New Roman" w:cstheme="minorHAnsi"/>
        </w:rPr>
      </w:pPr>
      <w:r w:rsidRPr="00C31102">
        <w:rPr>
          <w:rFonts w:eastAsia="Times New Roman" w:cstheme="minorHAnsi"/>
          <w:b/>
          <w:bCs/>
        </w:rPr>
        <w:t>Signatures de la dysbiose :</w:t>
      </w:r>
    </w:p>
    <w:p w14:paraId="4BDDC2D5" w14:textId="39DD1F87" w:rsidR="6AEF37B6" w:rsidRPr="00C31102" w:rsidRDefault="6AEF37B6" w:rsidP="7E3196F6">
      <w:pPr>
        <w:pStyle w:val="Corpsdetexte"/>
        <w:spacing w:after="160" w:line="360" w:lineRule="auto"/>
        <w:ind w:firstLine="708"/>
        <w:jc w:val="both"/>
        <w:rPr>
          <w:rFonts w:eastAsia="Times New Roman"/>
        </w:rPr>
      </w:pPr>
      <w:r w:rsidRPr="7E3196F6">
        <w:rPr>
          <w:rFonts w:eastAsia="Times New Roman"/>
        </w:rPr>
        <w:t xml:space="preserve"> Les patients souffrant d'insomnie présentent une diversité microbienne réduite et des altérations du ratio Firmicutes/Bacteroidetes </w:t>
      </w:r>
      <w:r w:rsidR="5CA83E69" w:rsidRPr="7E3196F6">
        <w:rPr>
          <w:rFonts w:eastAsia="Times New Roman"/>
          <w:b/>
          <w:bCs/>
        </w:rPr>
        <w:t xml:space="preserve">(Utter et al., 2023 </w:t>
      </w:r>
      <w:r w:rsidRPr="7E3196F6">
        <w:rPr>
          <w:rFonts w:eastAsia="Times New Roman"/>
          <w:b/>
          <w:bCs/>
        </w:rPr>
        <w:t>;</w:t>
      </w:r>
      <w:r w:rsidR="3C20A10C" w:rsidRPr="7E3196F6">
        <w:rPr>
          <w:rFonts w:eastAsia="Times New Roman"/>
          <w:b/>
          <w:bCs/>
        </w:rPr>
        <w:t xml:space="preserve"> Xu et al., 2026)</w:t>
      </w:r>
      <w:r w:rsidRPr="7E3196F6">
        <w:rPr>
          <w:rFonts w:eastAsia="Times New Roman"/>
          <w:b/>
          <w:bCs/>
        </w:rPr>
        <w:t>.</w:t>
      </w:r>
      <w:r w:rsidRPr="7E3196F6">
        <w:rPr>
          <w:rFonts w:eastAsia="Times New Roman"/>
        </w:rPr>
        <w:t xml:space="preserve"> On observe notamment un appauvrissement du genre Faecalibacterium, une bactérie anti-inflammatoire productrice de butyrate, dont la baisse est corrélée à la sévérité du trouble</w:t>
      </w:r>
      <w:r w:rsidR="5E63D579" w:rsidRPr="7E3196F6">
        <w:rPr>
          <w:rFonts w:eastAsia="Times New Roman"/>
        </w:rPr>
        <w:t xml:space="preserve"> </w:t>
      </w:r>
      <w:r w:rsidR="5E63D579" w:rsidRPr="7E3196F6">
        <w:rPr>
          <w:rFonts w:eastAsia="Times New Roman"/>
          <w:b/>
          <w:bCs/>
        </w:rPr>
        <w:t>(Xu et al., 2026)</w:t>
      </w:r>
      <w:r w:rsidRPr="7E3196F6">
        <w:rPr>
          <w:rFonts w:eastAsia="Times New Roman"/>
          <w:b/>
          <w:bCs/>
        </w:rPr>
        <w:t>.</w:t>
      </w:r>
    </w:p>
    <w:p w14:paraId="0B1D1F4B" w14:textId="7F20DEEB" w:rsidR="6AEF37B6" w:rsidRPr="00C31102" w:rsidRDefault="33670A42">
      <w:pPr>
        <w:pStyle w:val="Paragraphedeliste"/>
        <w:numPr>
          <w:ilvl w:val="0"/>
          <w:numId w:val="10"/>
        </w:numPr>
        <w:spacing w:line="360" w:lineRule="auto"/>
        <w:jc w:val="both"/>
        <w:rPr>
          <w:rFonts w:eastAsia="Times New Roman" w:cstheme="minorHAnsi"/>
        </w:rPr>
      </w:pPr>
      <w:r w:rsidRPr="00C31102">
        <w:rPr>
          <w:rFonts w:eastAsia="Times New Roman" w:cstheme="minorHAnsi"/>
          <w:b/>
          <w:bCs/>
        </w:rPr>
        <w:t>Modulation thérapeutique :</w:t>
      </w:r>
    </w:p>
    <w:p w14:paraId="34C691FF" w14:textId="3A55B04C" w:rsidR="6AEF37B6" w:rsidRPr="00C31102" w:rsidRDefault="33670A42" w:rsidP="7E3196F6">
      <w:pPr>
        <w:pStyle w:val="Corpsdetexte"/>
        <w:spacing w:after="160" w:line="360" w:lineRule="auto"/>
        <w:ind w:firstLine="708"/>
        <w:jc w:val="both"/>
        <w:rPr>
          <w:rFonts w:eastAsia="Times New Roman"/>
        </w:rPr>
      </w:pPr>
      <w:r w:rsidRPr="7E3196F6">
        <w:rPr>
          <w:rFonts w:eastAsia="Times New Roman"/>
        </w:rPr>
        <w:t xml:space="preserve"> L'administration de probiotiques (comme certaines souches de Lactobacillus) ou de lait fermenté a démontré une capacité à améliorer la qualité du sommeil et à réduire l'anxiété en augmentant la production d'AGCC et de GABA</w:t>
      </w:r>
      <w:r w:rsidRPr="7E3196F6">
        <w:rPr>
          <w:rFonts w:eastAsia="Times New Roman"/>
          <w:b/>
          <w:bCs/>
        </w:rPr>
        <w:t xml:space="preserve"> </w:t>
      </w:r>
      <w:r w:rsidR="32FC8317" w:rsidRPr="7E3196F6">
        <w:rPr>
          <w:rFonts w:eastAsia="Times New Roman"/>
          <w:b/>
          <w:bCs/>
        </w:rPr>
        <w:t>(Utter et al., 2023)</w:t>
      </w:r>
      <w:r w:rsidRPr="7E3196F6">
        <w:rPr>
          <w:rFonts w:eastAsia="Times New Roman"/>
        </w:rPr>
        <w:t>. Ces résultats suggèrent qu'il est possible de traiter l'insomnie en ciblant les changements du microbiote intestinal</w:t>
      </w:r>
      <w:r w:rsidRPr="7E3196F6">
        <w:rPr>
          <w:rFonts w:eastAsia="Times New Roman"/>
          <w:b/>
          <w:bCs/>
        </w:rPr>
        <w:t xml:space="preserve"> </w:t>
      </w:r>
      <w:r w:rsidR="4D76FD0A" w:rsidRPr="7E3196F6">
        <w:rPr>
          <w:rFonts w:eastAsia="Times New Roman"/>
          <w:b/>
          <w:bCs/>
        </w:rPr>
        <w:t>(Wang et al., 2025)</w:t>
      </w:r>
      <w:r w:rsidRPr="7E3196F6">
        <w:rPr>
          <w:rFonts w:eastAsia="Times New Roman"/>
          <w:b/>
          <w:bCs/>
        </w:rPr>
        <w:t>.</w:t>
      </w:r>
    </w:p>
    <w:p w14:paraId="2E8EFF22" w14:textId="2B43F376" w:rsidR="6AEF37B6" w:rsidRPr="00C31102" w:rsidRDefault="33670A42" w:rsidP="000B0122">
      <w:pPr>
        <w:pStyle w:val="Titre2"/>
      </w:pPr>
      <w:bookmarkStart w:id="47" w:name="_Toc233029784"/>
      <w:r w:rsidRPr="00C31102">
        <w:t>Habitudes alimentaires spécifiques de la population active</w:t>
      </w:r>
      <w:bookmarkEnd w:id="47"/>
    </w:p>
    <w:p w14:paraId="20C19577" w14:textId="7F2AF5B9" w:rsidR="6AEF37B6" w:rsidRPr="00C31102" w:rsidRDefault="6AEF37B6" w:rsidP="7E3196F6">
      <w:pPr>
        <w:pStyle w:val="Corpsdetexte"/>
        <w:spacing w:after="160" w:line="360" w:lineRule="auto"/>
        <w:ind w:firstLine="708"/>
        <w:jc w:val="both"/>
        <w:rPr>
          <w:rFonts w:eastAsia="Times New Roman"/>
          <w:b/>
          <w:bCs/>
        </w:rPr>
      </w:pPr>
      <w:r w:rsidRPr="7E3196F6">
        <w:rPr>
          <w:rFonts w:eastAsia="Times New Roman"/>
        </w:rPr>
        <w:t xml:space="preserve">Les contraintes professionnelles influencent souvent la qualité de l’alimentation des actifs. Avec l’urbanisation et l’industrialisation, les habitudes nutritionnelles ont évolué vers des aliments ultra-transformés riches en graisses, sucre et sel, au détriment des produits bruts. Les repas deviennent irréguliers, parfois limités à une ou deux prises par jour </w:t>
      </w:r>
      <w:r w:rsidR="6498E621" w:rsidRPr="7E3196F6">
        <w:rPr>
          <w:b/>
          <w:bCs/>
        </w:rPr>
        <w:t>(Yan et al., 2024)</w:t>
      </w:r>
      <w:r w:rsidRPr="7E3196F6">
        <w:rPr>
          <w:rFonts w:eastAsia="Times New Roman"/>
          <w:b/>
          <w:bCs/>
        </w:rPr>
        <w:t>.</w:t>
      </w:r>
    </w:p>
    <w:p w14:paraId="24BD8576" w14:textId="382CCB9F" w:rsidR="6AEF37B6" w:rsidRPr="00C31102" w:rsidRDefault="6AEF37B6"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Ce phénomène est particulièrement marqué dans des secteurs comme la santé, où stress et épuisement professionnel favorisent le recours à la restauration rapide. Les horaires décalés, notamment de nuit ou de week-end, compliquent l’accès à des repas équilibrés</w:t>
      </w:r>
      <w:r w:rsidRPr="7E3196F6">
        <w:rPr>
          <w:rFonts w:eastAsia="Times New Roman"/>
          <w:b/>
          <w:bCs/>
          <w:color w:val="000000" w:themeColor="text1"/>
        </w:rPr>
        <w:t xml:space="preserve"> </w:t>
      </w:r>
      <w:r w:rsidR="5FDDA4ED" w:rsidRPr="7E3196F6">
        <w:rPr>
          <w:b/>
          <w:bCs/>
        </w:rPr>
        <w:t>(Zhao et al., 2020)</w:t>
      </w:r>
      <w:r w:rsidRPr="7E3196F6">
        <w:rPr>
          <w:rFonts w:eastAsia="Times New Roman"/>
          <w:color w:val="000000" w:themeColor="text1"/>
        </w:rPr>
        <w:t>, conduisant à des choix alimentaires moins sains.</w:t>
      </w:r>
    </w:p>
    <w:p w14:paraId="55944037" w14:textId="68ECE268" w:rsidR="0387B115" w:rsidRPr="00C31102" w:rsidRDefault="72A14CF9">
      <w:pPr>
        <w:pStyle w:val="NormalWeb"/>
        <w:numPr>
          <w:ilvl w:val="0"/>
          <w:numId w:val="29"/>
        </w:numPr>
        <w:spacing w:line="360" w:lineRule="auto"/>
        <w:jc w:val="both"/>
        <w:rPr>
          <w:rFonts w:asciiTheme="minorHAnsi" w:hAnsiTheme="minorHAnsi" w:cstheme="minorBidi"/>
        </w:rPr>
      </w:pPr>
      <w:r w:rsidRPr="7E3196F6">
        <w:rPr>
          <w:rFonts w:asciiTheme="minorHAnsi" w:eastAsia="Times New Roman" w:hAnsiTheme="minorHAnsi" w:cstheme="minorBidi"/>
          <w:color w:val="000000" w:themeColor="text1"/>
        </w:rPr>
        <w:t>Ces habitudes ont un impact direct sur le sommeil : plus de la moitié des actifs souffrent de troubles du sommeil dans certaines études. À court terme, un excès calorique associé à un déficit en nutriments essentiels peut réduire la performance et augmenter le risque d’accidents. Le cadre professionnel contribue ainsi à créer un lien étroit entre organisation du travail, hygiène de vie dégradée et insomnie</w:t>
      </w:r>
      <w:r w:rsidR="0DDF3FB0" w:rsidRPr="7E3196F6">
        <w:rPr>
          <w:rFonts w:asciiTheme="minorHAnsi" w:eastAsia="Times New Roman" w:hAnsiTheme="minorHAnsi" w:cstheme="minorBidi"/>
          <w:color w:val="000000" w:themeColor="text1"/>
        </w:rPr>
        <w:t xml:space="preserve"> </w:t>
      </w:r>
      <w:r w:rsidR="0DDF3FB0" w:rsidRPr="7E3196F6">
        <w:rPr>
          <w:rFonts w:asciiTheme="minorHAnsi" w:hAnsiTheme="minorHAnsi" w:cstheme="minorBidi"/>
          <w:b/>
          <w:bCs/>
        </w:rPr>
        <w:t>(Yan et al., 2024).</w:t>
      </w:r>
    </w:p>
    <w:p w14:paraId="4D88956F" w14:textId="77777777" w:rsidR="00122885" w:rsidRPr="00C31102" w:rsidRDefault="3634C3F9" w:rsidP="00142E35">
      <w:pPr>
        <w:pStyle w:val="Corpsdetexte"/>
        <w:spacing w:after="160" w:line="360" w:lineRule="auto"/>
        <w:ind w:firstLine="708"/>
        <w:jc w:val="both"/>
        <w:rPr>
          <w:rFonts w:cstheme="minorHAnsi"/>
        </w:rPr>
      </w:pPr>
      <w:r w:rsidRPr="00C31102">
        <w:rPr>
          <w:rFonts w:cstheme="minorHAnsi"/>
        </w:rPr>
        <w:t>L'équilibre nutritionnel s'impose comme un levier biologique majeur influençant directement la qualité et la continuité du repos. Au-delà du choix des aliments, la régularité des repas et l'intégrité du microbiote intestinal jouent un rôle déterminant dans la régulation des neurotransmetteurs du sommeil. En somme, restaurer une hygiène alimentaire adaptée est une étape indispensable pour stabiliser la chimie du cerveau et briser le cercle vicieux de l'insomnie.</w:t>
      </w:r>
    </w:p>
    <w:p w14:paraId="7B1CB212" w14:textId="77777777" w:rsidR="007F47BF" w:rsidRDefault="007F47BF" w:rsidP="00B764EA">
      <w:pPr>
        <w:spacing w:line="360" w:lineRule="auto"/>
        <w:jc w:val="both"/>
        <w:rPr>
          <w:rFonts w:cstheme="minorHAnsi"/>
        </w:rPr>
        <w:sectPr w:rsidR="007F47BF" w:rsidSect="00E13A21">
          <w:headerReference w:type="default" r:id="rId71"/>
          <w:headerReference w:type="first" r:id="rId72"/>
          <w:footerReference w:type="first" r:id="rId73"/>
          <w:pgSz w:w="11906" w:h="16838"/>
          <w:pgMar w:top="1417" w:right="1417" w:bottom="1417" w:left="1417" w:header="720" w:footer="720" w:gutter="0"/>
          <w:cols w:space="720"/>
          <w:titlePg/>
          <w:docGrid w:linePitch="360"/>
        </w:sectPr>
      </w:pPr>
    </w:p>
    <w:p w14:paraId="79FCB13C" w14:textId="322D0D6A" w:rsidR="0387B115" w:rsidRDefault="0387B115" w:rsidP="00B764EA">
      <w:pPr>
        <w:spacing w:line="360" w:lineRule="auto"/>
        <w:jc w:val="both"/>
        <w:rPr>
          <w:rFonts w:cstheme="minorHAnsi"/>
        </w:rPr>
      </w:pPr>
    </w:p>
    <w:p w14:paraId="6B51B5BC" w14:textId="77777777" w:rsidR="007F47BF" w:rsidRDefault="007F47BF" w:rsidP="00B764EA">
      <w:pPr>
        <w:spacing w:line="360" w:lineRule="auto"/>
        <w:jc w:val="both"/>
        <w:rPr>
          <w:rFonts w:cstheme="minorHAnsi"/>
        </w:rPr>
      </w:pPr>
    </w:p>
    <w:p w14:paraId="326E66FA" w14:textId="77777777" w:rsidR="007F47BF" w:rsidRDefault="007F47BF" w:rsidP="00B764EA">
      <w:pPr>
        <w:spacing w:line="360" w:lineRule="auto"/>
        <w:jc w:val="both"/>
        <w:rPr>
          <w:rFonts w:cstheme="minorHAnsi"/>
        </w:rPr>
      </w:pPr>
    </w:p>
    <w:p w14:paraId="24191B4F" w14:textId="77777777" w:rsidR="007F47BF" w:rsidRDefault="007F47BF" w:rsidP="00B764EA">
      <w:pPr>
        <w:spacing w:line="360" w:lineRule="auto"/>
        <w:jc w:val="both"/>
        <w:rPr>
          <w:rFonts w:cstheme="minorHAnsi"/>
        </w:rPr>
      </w:pPr>
    </w:p>
    <w:p w14:paraId="1D724146" w14:textId="77777777" w:rsidR="007F47BF" w:rsidRDefault="007F47BF" w:rsidP="00B764EA">
      <w:pPr>
        <w:spacing w:line="360" w:lineRule="auto"/>
        <w:jc w:val="both"/>
        <w:rPr>
          <w:rFonts w:cstheme="minorHAnsi"/>
        </w:rPr>
      </w:pPr>
    </w:p>
    <w:p w14:paraId="5AB6173B" w14:textId="77777777" w:rsidR="007F47BF" w:rsidRDefault="007F47BF" w:rsidP="00B764EA">
      <w:pPr>
        <w:spacing w:line="360" w:lineRule="auto"/>
        <w:jc w:val="both"/>
        <w:rPr>
          <w:rFonts w:cstheme="minorHAnsi"/>
        </w:rPr>
      </w:pPr>
    </w:p>
    <w:p w14:paraId="7A687427" w14:textId="77777777" w:rsidR="007F47BF" w:rsidRDefault="007F47BF" w:rsidP="00B764EA">
      <w:pPr>
        <w:spacing w:line="360" w:lineRule="auto"/>
        <w:jc w:val="both"/>
        <w:rPr>
          <w:rFonts w:cstheme="minorHAnsi"/>
        </w:rPr>
      </w:pPr>
    </w:p>
    <w:p w14:paraId="7FD63AD8" w14:textId="77777777" w:rsidR="007F47BF" w:rsidRDefault="007F47BF" w:rsidP="00B764EA">
      <w:pPr>
        <w:spacing w:line="360" w:lineRule="auto"/>
        <w:jc w:val="both"/>
        <w:rPr>
          <w:rFonts w:cstheme="minorHAnsi"/>
        </w:rPr>
      </w:pPr>
    </w:p>
    <w:p w14:paraId="05FCD867" w14:textId="77777777" w:rsidR="007F47BF" w:rsidRDefault="007F47BF" w:rsidP="00B764EA">
      <w:pPr>
        <w:spacing w:line="360" w:lineRule="auto"/>
        <w:jc w:val="both"/>
        <w:rPr>
          <w:rFonts w:cstheme="minorHAnsi"/>
        </w:rPr>
      </w:pPr>
    </w:p>
    <w:p w14:paraId="7A1BA93D" w14:textId="77777777" w:rsidR="00E02823" w:rsidRDefault="00E02823" w:rsidP="00B764EA">
      <w:pPr>
        <w:spacing w:line="360" w:lineRule="auto"/>
        <w:jc w:val="both"/>
        <w:rPr>
          <w:rFonts w:cstheme="minorHAnsi"/>
        </w:rPr>
      </w:pPr>
    </w:p>
    <w:p w14:paraId="293D2BAF" w14:textId="77777777" w:rsidR="007F47BF" w:rsidRDefault="007F47BF" w:rsidP="00B764EA">
      <w:pPr>
        <w:spacing w:line="360" w:lineRule="auto"/>
        <w:jc w:val="both"/>
        <w:rPr>
          <w:rFonts w:cstheme="minorHAnsi"/>
        </w:rPr>
      </w:pPr>
    </w:p>
    <w:p w14:paraId="603A6878" w14:textId="77777777" w:rsidR="007F47BF" w:rsidRPr="00C31102" w:rsidRDefault="007F47BF" w:rsidP="00B764EA">
      <w:pPr>
        <w:spacing w:line="360" w:lineRule="auto"/>
        <w:jc w:val="both"/>
        <w:rPr>
          <w:rFonts w:cstheme="minorHAnsi"/>
        </w:rPr>
      </w:pPr>
    </w:p>
    <w:p w14:paraId="3716B491" w14:textId="011FAD96" w:rsidR="3D960FD6" w:rsidRDefault="0171FD59" w:rsidP="00B411BC">
      <w:pPr>
        <w:pStyle w:val="Titre1"/>
      </w:pPr>
      <w:bookmarkStart w:id="48" w:name="_Toc233029785"/>
      <w:r w:rsidRPr="00C31102">
        <w:t>: Déterminants psychosociaux de l’insomnie</w:t>
      </w:r>
      <w:bookmarkEnd w:id="48"/>
    </w:p>
    <w:p w14:paraId="4E3C155E" w14:textId="720C8393" w:rsidR="007F47BF" w:rsidRDefault="007F47BF">
      <w:r>
        <w:br w:type="page"/>
      </w:r>
    </w:p>
    <w:p w14:paraId="1DF29222" w14:textId="36F30048" w:rsidR="3D960FD6" w:rsidRPr="00C31102" w:rsidRDefault="42FA4BF0" w:rsidP="7E3196F6">
      <w:pPr>
        <w:pStyle w:val="Corpsdetexte"/>
        <w:spacing w:after="160" w:line="360" w:lineRule="auto"/>
        <w:ind w:firstLine="708"/>
        <w:jc w:val="both"/>
        <w:rPr>
          <w:rFonts w:eastAsia="Times New Roman"/>
          <w:color w:val="000000" w:themeColor="text1"/>
        </w:rPr>
      </w:pPr>
      <w:r w:rsidRPr="7E3196F6">
        <w:rPr>
          <w:rFonts w:eastAsia="Times New Roman"/>
        </w:rPr>
        <w:t>Les facteurs « déclencheurs » sont généralement des événements de vie importants</w:t>
      </w:r>
      <w:r w:rsidR="315648CD" w:rsidRPr="7E3196F6">
        <w:rPr>
          <w:rFonts w:eastAsia="Times New Roman"/>
        </w:rPr>
        <w:t xml:space="preserve"> </w:t>
      </w:r>
      <w:r w:rsidRPr="7E3196F6">
        <w:rPr>
          <w:rFonts w:eastAsia="Times New Roman"/>
        </w:rPr>
        <w:t>qui favorisent l’apparition d’épisodes aigus d’insomnie, le plus souvent liés à une</w:t>
      </w:r>
      <w:r w:rsidR="2D517636" w:rsidRPr="7E3196F6">
        <w:rPr>
          <w:rFonts w:eastAsia="Times New Roman"/>
        </w:rPr>
        <w:t xml:space="preserve"> </w:t>
      </w:r>
      <w:r w:rsidRPr="7E3196F6">
        <w:rPr>
          <w:rFonts w:eastAsia="Times New Roman"/>
        </w:rPr>
        <w:t xml:space="preserve">menace pour la sécurité de la famille, la santé ou la vie professionnelle </w:t>
      </w:r>
      <w:r w:rsidRPr="7E3196F6">
        <w:rPr>
          <w:rFonts w:eastAsia="Times New Roman"/>
          <w:b/>
          <w:bCs/>
        </w:rPr>
        <w:t>(Riemann et</w:t>
      </w:r>
      <w:r w:rsidR="57287666" w:rsidRPr="7E3196F6">
        <w:rPr>
          <w:rFonts w:eastAsia="Times New Roman"/>
          <w:b/>
          <w:bCs/>
        </w:rPr>
        <w:t xml:space="preserve"> </w:t>
      </w:r>
      <w:r w:rsidRPr="7E3196F6">
        <w:rPr>
          <w:rFonts w:eastAsia="Times New Roman"/>
          <w:b/>
          <w:bCs/>
        </w:rPr>
        <w:t>al., 2022)</w:t>
      </w:r>
      <w:r w:rsidRPr="7E3196F6">
        <w:rPr>
          <w:rFonts w:eastAsia="Times New Roman"/>
        </w:rPr>
        <w:t>. Les facteurs psychosociaux au travail induisent un stress pouvant mener à</w:t>
      </w:r>
      <w:r w:rsidR="5E233D0C" w:rsidRPr="7E3196F6">
        <w:rPr>
          <w:rFonts w:eastAsia="Times New Roman"/>
        </w:rPr>
        <w:t xml:space="preserve"> </w:t>
      </w:r>
      <w:r w:rsidRPr="7E3196F6">
        <w:rPr>
          <w:rFonts w:eastAsia="Times New Roman"/>
        </w:rPr>
        <w:t>des troubles du</w:t>
      </w:r>
      <w:r w:rsidR="56E7D1E0" w:rsidRPr="7E3196F6">
        <w:rPr>
          <w:rFonts w:eastAsia="Times New Roman"/>
        </w:rPr>
        <w:t xml:space="preserve"> </w:t>
      </w:r>
      <w:r w:rsidRPr="7E3196F6">
        <w:rPr>
          <w:rFonts w:eastAsia="Times New Roman"/>
        </w:rPr>
        <w:t>sommeil</w:t>
      </w:r>
      <w:r w:rsidR="02E36AEA" w:rsidRPr="7E3196F6">
        <w:rPr>
          <w:rFonts w:eastAsia="Times New Roman"/>
        </w:rPr>
        <w:t xml:space="preserve"> </w:t>
      </w:r>
      <w:r w:rsidRPr="7E3196F6">
        <w:rPr>
          <w:rFonts w:eastAsia="Times New Roman"/>
        </w:rPr>
        <w:t>ultérieurs</w:t>
      </w:r>
      <w:r w:rsidR="410E2C1A" w:rsidRPr="7E3196F6">
        <w:rPr>
          <w:rFonts w:eastAsia="Times New Roman"/>
        </w:rPr>
        <w:t xml:space="preserve"> </w:t>
      </w:r>
      <w:r w:rsidR="410E2C1A" w:rsidRPr="7E3196F6">
        <w:rPr>
          <w:rFonts w:eastAsia="Times New Roman"/>
          <w:b/>
          <w:bCs/>
          <w:color w:val="000000" w:themeColor="text1"/>
        </w:rPr>
        <w:t xml:space="preserve">(Johannessen </w:t>
      </w:r>
      <w:r w:rsidR="69BB2E7D" w:rsidRPr="7E3196F6">
        <w:rPr>
          <w:rFonts w:eastAsia="Times New Roman"/>
          <w:b/>
          <w:bCs/>
          <w:color w:val="000000" w:themeColor="text1"/>
        </w:rPr>
        <w:t>et</w:t>
      </w:r>
      <w:r w:rsidR="410E2C1A" w:rsidRPr="7E3196F6">
        <w:rPr>
          <w:rFonts w:eastAsia="Times New Roman"/>
          <w:b/>
          <w:bCs/>
          <w:color w:val="000000" w:themeColor="text1"/>
        </w:rPr>
        <w:t xml:space="preserve"> Sterud, 2017)</w:t>
      </w:r>
      <w:r w:rsidRPr="7E3196F6">
        <w:rPr>
          <w:rFonts w:eastAsia="Times New Roman"/>
          <w:b/>
          <w:bCs/>
        </w:rPr>
        <w:t>.</w:t>
      </w:r>
      <w:r w:rsidR="46C21C3B" w:rsidRPr="7E3196F6">
        <w:rPr>
          <w:rFonts w:eastAsia="Times New Roman"/>
        </w:rPr>
        <w:t xml:space="preserve"> </w:t>
      </w:r>
      <w:r w:rsidRPr="7E3196F6">
        <w:rPr>
          <w:rFonts w:eastAsia="Times New Roman"/>
        </w:rPr>
        <w:t>Les facteurs de maintien, ou perpétuants, s’expliquent souvent par une hypervigilance créant un</w:t>
      </w:r>
      <w:r w:rsidR="18B40715" w:rsidRPr="7E3196F6">
        <w:rPr>
          <w:rFonts w:eastAsia="Times New Roman"/>
        </w:rPr>
        <w:t xml:space="preserve"> </w:t>
      </w:r>
      <w:r w:rsidRPr="7E3196F6">
        <w:rPr>
          <w:rFonts w:eastAsia="Times New Roman"/>
        </w:rPr>
        <w:t xml:space="preserve">déséquilibre entre les systèmes d’éveil et de sommeil </w:t>
      </w:r>
      <w:r w:rsidRPr="7E3196F6">
        <w:rPr>
          <w:rFonts w:eastAsia="Times New Roman"/>
          <w:b/>
          <w:bCs/>
        </w:rPr>
        <w:t>(Riemann et al., 2022)</w:t>
      </w:r>
      <w:r w:rsidRPr="7E3196F6">
        <w:rPr>
          <w:rFonts w:eastAsia="Times New Roman"/>
        </w:rPr>
        <w:t>. Enfin,</w:t>
      </w:r>
      <w:r w:rsidR="08144D49" w:rsidRPr="7E3196F6">
        <w:rPr>
          <w:rFonts w:eastAsia="Times New Roman"/>
        </w:rPr>
        <w:t xml:space="preserve"> </w:t>
      </w:r>
      <w:r w:rsidRPr="7E3196F6">
        <w:rPr>
          <w:rFonts w:eastAsia="Times New Roman"/>
        </w:rPr>
        <w:t>une relation bidirectionnelle s’installe : l’altération du sommeil dégrade la</w:t>
      </w:r>
      <w:r w:rsidR="3A0E6869" w:rsidRPr="7E3196F6">
        <w:rPr>
          <w:rFonts w:eastAsia="Times New Roman"/>
        </w:rPr>
        <w:t xml:space="preserve"> </w:t>
      </w:r>
      <w:r w:rsidRPr="7E3196F6">
        <w:rPr>
          <w:rFonts w:eastAsia="Times New Roman"/>
        </w:rPr>
        <w:t>productivité et l’humeur, modifiant en retour la perception de la situation de</w:t>
      </w:r>
      <w:r w:rsidR="3D686CB1" w:rsidRPr="7E3196F6">
        <w:rPr>
          <w:rFonts w:eastAsia="Times New Roman"/>
        </w:rPr>
        <w:t xml:space="preserve"> </w:t>
      </w:r>
      <w:r w:rsidRPr="7E3196F6">
        <w:rPr>
          <w:rFonts w:eastAsia="Times New Roman"/>
        </w:rPr>
        <w:t xml:space="preserve">travail </w:t>
      </w:r>
      <w:r w:rsidR="35D8A461" w:rsidRPr="7E3196F6">
        <w:rPr>
          <w:rFonts w:eastAsia="Times New Roman"/>
          <w:b/>
          <w:bCs/>
          <w:color w:val="000000" w:themeColor="text1"/>
        </w:rPr>
        <w:t xml:space="preserve">(Johannessen </w:t>
      </w:r>
      <w:r w:rsidR="1D931D9E" w:rsidRPr="7E3196F6">
        <w:rPr>
          <w:rFonts w:eastAsia="Times New Roman"/>
          <w:b/>
          <w:bCs/>
          <w:color w:val="000000" w:themeColor="text1"/>
        </w:rPr>
        <w:t>et</w:t>
      </w:r>
      <w:r w:rsidR="35D8A461" w:rsidRPr="7E3196F6">
        <w:rPr>
          <w:rFonts w:eastAsia="Times New Roman"/>
          <w:b/>
          <w:bCs/>
          <w:color w:val="000000" w:themeColor="text1"/>
        </w:rPr>
        <w:t xml:space="preserve"> Sterud, 2017)</w:t>
      </w:r>
      <w:r w:rsidR="35D8A461" w:rsidRPr="7E3196F6">
        <w:rPr>
          <w:rFonts w:eastAsia="Times New Roman"/>
          <w:color w:val="000000" w:themeColor="text1"/>
        </w:rPr>
        <w:t>.</w:t>
      </w:r>
    </w:p>
    <w:p w14:paraId="66EBF04D" w14:textId="201D2B19" w:rsidR="3D960FD6" w:rsidRPr="00C31102" w:rsidRDefault="2C3C1D68" w:rsidP="000B0122">
      <w:pPr>
        <w:pStyle w:val="Titre2"/>
      </w:pPr>
      <w:bookmarkStart w:id="49" w:name="_Toc233029786"/>
      <w:r w:rsidRPr="00C31102">
        <w:t>Stress professionnel et charge mentale</w:t>
      </w:r>
      <w:bookmarkEnd w:id="49"/>
    </w:p>
    <w:p w14:paraId="1EAEBF11" w14:textId="1BDF0D31" w:rsidR="3D960FD6" w:rsidRPr="00C31102" w:rsidRDefault="2C3C1D68" w:rsidP="7E3196F6">
      <w:pPr>
        <w:pStyle w:val="Corpsdetexte"/>
        <w:spacing w:after="160" w:line="360" w:lineRule="auto"/>
        <w:ind w:firstLine="708"/>
        <w:jc w:val="both"/>
        <w:rPr>
          <w:rFonts w:eastAsia="Times New Roman"/>
          <w:b/>
          <w:bCs/>
        </w:rPr>
      </w:pPr>
      <w:r w:rsidRPr="7E3196F6">
        <w:rPr>
          <w:rFonts w:eastAsia="Times New Roman"/>
        </w:rPr>
        <w:t xml:space="preserve">Il est bien établi que les facteurs psychosociaux au travail, incluant les aspects fonctionnels et sociaux du contenu des tâches, peuvent induire un stress significatif </w:t>
      </w:r>
      <w:r w:rsidRPr="7E3196F6">
        <w:rPr>
          <w:rFonts w:eastAsia="Times New Roman"/>
          <w:b/>
          <w:bCs/>
        </w:rPr>
        <w:t>(Gosling et al., 2014)</w:t>
      </w:r>
      <w:r w:rsidRPr="7E3196F6">
        <w:rPr>
          <w:rFonts w:eastAsia="Times New Roman"/>
        </w:rPr>
        <w:t>. La relation stress-sommeil s</w:t>
      </w:r>
      <w:r w:rsidR="365D5C88" w:rsidRPr="7E3196F6">
        <w:rPr>
          <w:rFonts w:eastAsia="Times New Roman"/>
        </w:rPr>
        <w:t>’</w:t>
      </w:r>
      <w:r w:rsidRPr="7E3196F6">
        <w:rPr>
          <w:rFonts w:eastAsia="Times New Roman"/>
        </w:rPr>
        <w:t xml:space="preserve">avère bidirectionnelle : si le stress dégrade le sommeil, </w:t>
      </w:r>
      <w:r w:rsidR="4B3BD245" w:rsidRPr="7E3196F6">
        <w:rPr>
          <w:rFonts w:eastAsia="Times New Roman"/>
        </w:rPr>
        <w:t>l’</w:t>
      </w:r>
      <w:r w:rsidRPr="7E3196F6">
        <w:rPr>
          <w:rFonts w:eastAsia="Times New Roman"/>
        </w:rPr>
        <w:t>insomnie augmente en retour la vulnérabilité au stress. Des exigences professionnelles élevées accroissent le risque de développer l’ensemble des symptômes d’insomnie</w:t>
      </w:r>
      <w:r w:rsidRPr="7E3196F6">
        <w:rPr>
          <w:rFonts w:eastAsia="Times New Roman"/>
          <w:b/>
          <w:bCs/>
        </w:rPr>
        <w:t xml:space="preserve"> (Garefelt et al., 2019).</w:t>
      </w:r>
      <w:r w:rsidRPr="7E3196F6">
        <w:rPr>
          <w:rFonts w:eastAsia="Times New Roman"/>
        </w:rPr>
        <w:t xml:space="preserve"> De plus, la combinaison d’un faible pouvoir décisionnel et de fortes exigences (tension au travail) contribue à la chronicisation des troubles</w:t>
      </w:r>
      <w:r w:rsidRPr="7E3196F6">
        <w:rPr>
          <w:rFonts w:eastAsia="Times New Roman"/>
          <w:b/>
          <w:bCs/>
        </w:rPr>
        <w:t xml:space="preserve"> (Gosling et al., 2014).</w:t>
      </w:r>
    </w:p>
    <w:p w14:paraId="307510AA" w14:textId="2CE1107A" w:rsidR="3D960FD6" w:rsidRPr="00C31102" w:rsidRDefault="42FA4BF0" w:rsidP="7E3196F6">
      <w:pPr>
        <w:widowControl w:val="0"/>
        <w:spacing w:line="360" w:lineRule="auto"/>
        <w:jc w:val="both"/>
        <w:rPr>
          <w:rFonts w:eastAsia="Times New Roman"/>
        </w:rPr>
      </w:pPr>
      <w:r w:rsidRPr="7E3196F6">
        <w:rPr>
          <w:rFonts w:eastAsia="Times New Roman"/>
        </w:rPr>
        <w:t>Des preuves modérées soulignent également l</w:t>
      </w:r>
      <w:r w:rsidR="051929C3" w:rsidRPr="7E3196F6">
        <w:rPr>
          <w:rFonts w:eastAsia="Times New Roman"/>
        </w:rPr>
        <w:t>”</w:t>
      </w:r>
      <w:r w:rsidRPr="7E3196F6">
        <w:rPr>
          <w:rFonts w:eastAsia="Times New Roman"/>
        </w:rPr>
        <w:t xml:space="preserve">impact du faible soutien social, du déséquilibre effort-récompense et des injustices organisationnelles. Parmi les facteurs émergents, on note la faible rémunération, les conflits de rôles et l’inemployabilité perçue, qui influencent le sommeil au-delà de l’état de santé général </w:t>
      </w:r>
      <w:r w:rsidRPr="7E3196F6">
        <w:rPr>
          <w:rFonts w:eastAsia="Times New Roman"/>
          <w:b/>
          <w:bCs/>
        </w:rPr>
        <w:t>(</w:t>
      </w:r>
      <w:r w:rsidR="5E8F956F" w:rsidRPr="7E3196F6">
        <w:rPr>
          <w:rFonts w:eastAsia="Times New Roman"/>
          <w:b/>
          <w:bCs/>
        </w:rPr>
        <w:t xml:space="preserve">Gosling et al., 2014 ; </w:t>
      </w:r>
      <w:r w:rsidRPr="7E3196F6">
        <w:rPr>
          <w:rFonts w:eastAsia="Times New Roman"/>
          <w:b/>
          <w:bCs/>
        </w:rPr>
        <w:t>Chazelle et al., 2015).</w:t>
      </w:r>
    </w:p>
    <w:p w14:paraId="02649A07" w14:textId="3C94DE7C" w:rsidR="3D960FD6" w:rsidRPr="00C31102" w:rsidRDefault="2C3C1D68" w:rsidP="000B0122">
      <w:pPr>
        <w:pStyle w:val="Titre2"/>
      </w:pPr>
      <w:bookmarkStart w:id="50" w:name="_Toc233029787"/>
      <w:r w:rsidRPr="00C31102">
        <w:t>Burn-out, anxiété, dépression</w:t>
      </w:r>
      <w:bookmarkEnd w:id="50"/>
    </w:p>
    <w:p w14:paraId="7970A83C" w14:textId="6A4AC7B6" w:rsidR="3D960FD6" w:rsidRPr="00C31102" w:rsidRDefault="3D960FD6" w:rsidP="7E3196F6">
      <w:pPr>
        <w:widowControl w:val="0"/>
        <w:shd w:val="clear" w:color="auto" w:fill="FFFFFF" w:themeFill="background1"/>
        <w:spacing w:line="360" w:lineRule="auto"/>
        <w:ind w:firstLine="708"/>
        <w:jc w:val="both"/>
        <w:rPr>
          <w:rFonts w:eastAsia="Times New Roman"/>
          <w:b/>
          <w:bCs/>
        </w:rPr>
      </w:pPr>
      <w:r w:rsidRPr="7E3196F6">
        <w:rPr>
          <w:rFonts w:eastAsia="Times New Roman"/>
        </w:rPr>
        <w:t xml:space="preserve">Le burn-out est un état résultant d’une exposition prolongée au stress professionnel, englobant épuisement émotionnel et diminution de l’accomplissement. Ce syndrome est étroitement corrélé à la qualité du sommeil </w:t>
      </w:r>
      <w:r w:rsidRPr="7E3196F6">
        <w:rPr>
          <w:rFonts w:eastAsia="Times New Roman"/>
          <w:b/>
          <w:bCs/>
        </w:rPr>
        <w:t>(Coelho et al., 2023)</w:t>
      </w:r>
      <w:r w:rsidRPr="7E3196F6">
        <w:rPr>
          <w:rFonts w:eastAsia="Times New Roman"/>
        </w:rPr>
        <w:t>. Le stress, le burn-out et l’insomnie forment un cercle vicieux : la symptomatologie dépressive prédit une altération du sommeil, tandis que l’insomnie est un prédicteur à long terme des troubles anxieux</w:t>
      </w:r>
      <w:r w:rsidRPr="7E3196F6">
        <w:rPr>
          <w:rFonts w:eastAsia="Times New Roman"/>
          <w:b/>
          <w:bCs/>
        </w:rPr>
        <w:t xml:space="preserve"> (Pachi et al., 2025).</w:t>
      </w:r>
    </w:p>
    <w:p w14:paraId="75B9A00A" w14:textId="69BBFE4B" w:rsidR="3D960FD6" w:rsidRPr="00C31102" w:rsidRDefault="2C3C1D68" w:rsidP="7E3196F6">
      <w:pPr>
        <w:pStyle w:val="Corpsdetexte"/>
        <w:spacing w:after="160" w:line="360" w:lineRule="auto"/>
        <w:ind w:firstLine="708"/>
        <w:jc w:val="both"/>
        <w:rPr>
          <w:rFonts w:eastAsia="Times New Roman"/>
          <w:b/>
          <w:bCs/>
        </w:rPr>
      </w:pPr>
      <w:r w:rsidRPr="7E3196F6">
        <w:rPr>
          <w:rFonts w:eastAsia="Times New Roman"/>
          <w:color w:val="000000" w:themeColor="text1"/>
        </w:rPr>
        <w:t>En</w:t>
      </w:r>
      <w:r w:rsidRPr="7E3196F6">
        <w:rPr>
          <w:rFonts w:eastAsia="Times New Roman"/>
        </w:rPr>
        <w:t xml:space="preserve"> psychiatrie, les troubles du sommeil ne sont plus vus comme secondaires mais comme des contributeurs actifs à l’apparition et aux rechutes des psychopathologies</w:t>
      </w:r>
      <w:r w:rsidR="3E2E4E06" w:rsidRPr="7E3196F6">
        <w:rPr>
          <w:rFonts w:eastAsia="Times New Roman"/>
        </w:rPr>
        <w:t xml:space="preserve"> (Figure 7).</w:t>
      </w:r>
      <w:r w:rsidRPr="7E3196F6">
        <w:rPr>
          <w:rFonts w:eastAsia="Times New Roman"/>
        </w:rPr>
        <w:t xml:space="preserve"> L’insomnie chronique multiplie par 2 à 3 le risque de dépression incidente </w:t>
      </w:r>
      <w:r w:rsidRPr="7E3196F6">
        <w:rPr>
          <w:rFonts w:eastAsia="Times New Roman"/>
          <w:b/>
          <w:bCs/>
        </w:rPr>
        <w:t xml:space="preserve">(Hyndych etal.,2025). </w:t>
      </w:r>
    </w:p>
    <w:p w14:paraId="39C4DA38" w14:textId="4EBBBE63" w:rsidR="3D960FD6" w:rsidRDefault="7AC24844" w:rsidP="00D16357">
      <w:pPr>
        <w:widowControl w:val="0"/>
        <w:shd w:val="clear" w:color="auto" w:fill="FFFFFF" w:themeFill="background1"/>
        <w:spacing w:after="0" w:line="360" w:lineRule="auto"/>
        <w:jc w:val="center"/>
        <w:rPr>
          <w:rFonts w:eastAsia="Times New Roman" w:cstheme="minorHAnsi"/>
        </w:rPr>
      </w:pPr>
      <w:r w:rsidRPr="00C31102">
        <w:rPr>
          <w:rFonts w:cstheme="minorHAnsi"/>
          <w:noProof/>
          <w:lang w:eastAsia="fr-FR"/>
        </w:rPr>
        <w:drawing>
          <wp:inline distT="0" distB="0" distL="0" distR="0" wp14:anchorId="46892361" wp14:editId="163B68B1">
            <wp:extent cx="5267325" cy="4019550"/>
            <wp:effectExtent l="0" t="0" r="0" b="0"/>
            <wp:docPr id="1889956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5651" name="Picture 188995651"/>
                    <pic:cNvPicPr/>
                  </pic:nvPicPr>
                  <pic:blipFill>
                    <a:blip r:embed="rId74">
                      <a:extLst>
                        <a:ext uri="{28A0092B-C50C-407E-A947-70E740481C1C}">
                          <a14:useLocalDpi xmlns:a14="http://schemas.microsoft.com/office/drawing/2010/main"/>
                        </a:ext>
                      </a:extLst>
                    </a:blip>
                    <a:stretch>
                      <a:fillRect/>
                    </a:stretch>
                  </pic:blipFill>
                  <pic:spPr>
                    <a:xfrm>
                      <a:off x="0" y="0"/>
                      <a:ext cx="5267325" cy="4019550"/>
                    </a:xfrm>
                    <a:prstGeom prst="rect">
                      <a:avLst/>
                    </a:prstGeom>
                  </pic:spPr>
                </pic:pic>
              </a:graphicData>
            </a:graphic>
          </wp:inline>
        </w:drawing>
      </w:r>
    </w:p>
    <w:p w14:paraId="4FE1C834" w14:textId="6B69DAFB" w:rsidR="3D960FD6" w:rsidRPr="00C31102" w:rsidRDefault="00D16357" w:rsidP="00D16357">
      <w:pPr>
        <w:pStyle w:val="Lgende"/>
        <w:rPr>
          <w:rFonts w:eastAsia="Times New Roman" w:cstheme="minorHAnsi"/>
        </w:rPr>
      </w:pPr>
      <w:bookmarkStart w:id="51" w:name="_Toc232786949"/>
      <w:r>
        <w:t xml:space="preserve">Figure </w:t>
      </w:r>
      <w:r>
        <w:fldChar w:fldCharType="begin"/>
      </w:r>
      <w:r>
        <w:instrText>SEQ Figure \* ARABIC</w:instrText>
      </w:r>
      <w:r>
        <w:fldChar w:fldCharType="separate"/>
      </w:r>
      <w:r w:rsidR="00040D58">
        <w:rPr>
          <w:noProof/>
        </w:rPr>
        <w:t>7</w:t>
      </w:r>
      <w:r>
        <w:fldChar w:fldCharType="end"/>
      </w:r>
      <w:r>
        <w:t xml:space="preserve"> : </w:t>
      </w:r>
      <w:r w:rsidR="42FA4BF0" w:rsidRPr="00C31102">
        <w:rPr>
          <w:rFonts w:eastAsia="Times New Roman" w:cstheme="minorHAnsi"/>
        </w:rPr>
        <w:t>Cycle bidirectionnel reliant les troubles du sommeil et les symptômes psychiatriques (Hyndych et al., 2025)</w:t>
      </w:r>
      <w:bookmarkEnd w:id="51"/>
    </w:p>
    <w:p w14:paraId="7A3C1AAE" w14:textId="7F1D39B4" w:rsidR="3D960FD6" w:rsidRPr="00C31102" w:rsidRDefault="2C3C1D68" w:rsidP="000B0122">
      <w:pPr>
        <w:pStyle w:val="Titre2"/>
      </w:pPr>
      <w:bookmarkStart w:id="52" w:name="_Toc233029788"/>
      <w:r w:rsidRPr="00C31102">
        <w:t>Pression sociale et familiale</w:t>
      </w:r>
      <w:bookmarkEnd w:id="52"/>
    </w:p>
    <w:p w14:paraId="31D55C3C" w14:textId="1626E8B6" w:rsidR="2BD9B240" w:rsidRPr="00C31102" w:rsidRDefault="3DCFE476" w:rsidP="00D16357">
      <w:pPr>
        <w:pStyle w:val="Corpsdetexte"/>
        <w:spacing w:after="160" w:line="360" w:lineRule="auto"/>
        <w:ind w:firstLine="708"/>
        <w:jc w:val="both"/>
        <w:rPr>
          <w:rFonts w:cstheme="minorHAnsi"/>
        </w:rPr>
      </w:pPr>
      <w:r w:rsidRPr="00C31102">
        <w:rPr>
          <w:rFonts w:cstheme="minorHAnsi"/>
        </w:rPr>
        <w:t xml:space="preserve">L’environnement familial influence fortement le sommeil, pouvant à la fois le perturber et en subir les effets. Les événements familiaux stressants sont associés à une augmentation des symptômes d’insomnie, contrairement aux stress liés aux amis ou colocataires, non significativement prédictifs. L’éloignement familial peut accentuer la perception d’incontrôlabilité des événements négatifs, renforçant leur impact sur l’insomnie via des mécanismes tels que l’hypervigilance et des stratégies d’adaptation inadaptées. Ces effets sont particulièrement marqués chez les jeunes adultes, indépendamment de la dépression </w:t>
      </w:r>
      <w:r w:rsidRPr="00C31102">
        <w:rPr>
          <w:rFonts w:cstheme="minorHAnsi"/>
          <w:b/>
          <w:bCs/>
        </w:rPr>
        <w:t>(Bernert et al., 2007).</w:t>
      </w:r>
    </w:p>
    <w:p w14:paraId="3737F265" w14:textId="77777777" w:rsidR="00122885" w:rsidRPr="00C31102" w:rsidRDefault="4B00F5E8" w:rsidP="00D16357">
      <w:pPr>
        <w:pStyle w:val="Corpsdetexte"/>
        <w:spacing w:after="160" w:line="360" w:lineRule="auto"/>
        <w:ind w:firstLine="708"/>
        <w:jc w:val="both"/>
        <w:rPr>
          <w:rFonts w:cstheme="minorHAnsi"/>
        </w:rPr>
      </w:pPr>
      <w:r w:rsidRPr="00C31102">
        <w:rPr>
          <w:rFonts w:cstheme="minorHAnsi"/>
        </w:rPr>
        <w:t>À l’inverse, le soutien familial joue un rôle protecteur en réduisant le stress et les troubles psychologiques.</w:t>
      </w:r>
      <w:r w:rsidR="3FE8418F" w:rsidRPr="00C31102">
        <w:rPr>
          <w:rFonts w:cstheme="minorHAnsi"/>
        </w:rPr>
        <w:t xml:space="preserve"> </w:t>
      </w:r>
      <w:r w:rsidRPr="00C31102">
        <w:rPr>
          <w:rFonts w:cstheme="minorHAnsi"/>
        </w:rPr>
        <w:t xml:space="preserve">Ce soutien agit principalement de manière indirecte sur l’insomnie, en modulant le stress perçu plutôt qu’en influençant directement le sommeil </w:t>
      </w:r>
      <w:r w:rsidRPr="00C31102">
        <w:rPr>
          <w:rFonts w:cstheme="minorHAnsi"/>
          <w:b/>
          <w:bCs/>
        </w:rPr>
        <w:t>(Tselebis et al., 2020)</w:t>
      </w:r>
      <w:r w:rsidRPr="00C31102">
        <w:rPr>
          <w:rFonts w:cstheme="minorHAnsi"/>
        </w:rPr>
        <w:t>. Toutefois, une diminution du soutien familial, observée notamment durant la pandémie</w:t>
      </w:r>
      <w:r w:rsidR="3FCD8ABC" w:rsidRPr="00C31102">
        <w:rPr>
          <w:rFonts w:cstheme="minorHAnsi"/>
        </w:rPr>
        <w:t xml:space="preserve"> de COVID-19</w:t>
      </w:r>
      <w:r w:rsidRPr="00C31102">
        <w:rPr>
          <w:rFonts w:cstheme="minorHAnsi"/>
        </w:rPr>
        <w:t xml:space="preserve">, est associée à une aggravation de l’insomnie </w:t>
      </w:r>
      <w:r w:rsidRPr="00C31102">
        <w:rPr>
          <w:rFonts w:cstheme="minorHAnsi"/>
          <w:b/>
          <w:bCs/>
        </w:rPr>
        <w:t>(Sikaras et al., 2023)</w:t>
      </w:r>
      <w:r w:rsidRPr="00C31102">
        <w:rPr>
          <w:rFonts w:cstheme="minorHAnsi"/>
        </w:rPr>
        <w:t>.</w:t>
      </w:r>
    </w:p>
    <w:p w14:paraId="4FF644ED" w14:textId="12EF984A" w:rsidR="3D960FD6" w:rsidRPr="00C31102" w:rsidRDefault="2C3C1D68" w:rsidP="000B0122">
      <w:pPr>
        <w:pStyle w:val="Titre2"/>
      </w:pPr>
      <w:bookmarkStart w:id="53" w:name="_Toc233029789"/>
      <w:r w:rsidRPr="00C31102">
        <w:t>Usage des écrans, hyperconnectivité</w:t>
      </w:r>
      <w:bookmarkEnd w:id="53"/>
    </w:p>
    <w:p w14:paraId="774E9F7C" w14:textId="59679E30" w:rsidR="6F275627" w:rsidRPr="00C31102" w:rsidRDefault="2B25C31F" w:rsidP="7E3196F6">
      <w:pPr>
        <w:pStyle w:val="Corpsdetexte"/>
        <w:spacing w:after="160" w:line="360" w:lineRule="auto"/>
        <w:ind w:firstLine="708"/>
        <w:jc w:val="both"/>
      </w:pPr>
      <w:r w:rsidRPr="7E3196F6">
        <w:rPr>
          <w:rFonts w:eastAsia="Times New Roman"/>
        </w:rPr>
        <w:t xml:space="preserve">La révolution numérique a profondément modifié les habitudes quotidiennes, avec une exposition croissante aux écrans (téléphones, tablettes, ordinateurs), souvent au-delà des durées recommandées </w:t>
      </w:r>
      <w:r w:rsidRPr="7E3196F6">
        <w:rPr>
          <w:rFonts w:eastAsia="Times New Roman"/>
          <w:b/>
          <w:bCs/>
        </w:rPr>
        <w:t>(</w:t>
      </w:r>
      <w:r w:rsidR="5F0A4FF7" w:rsidRPr="7E3196F6">
        <w:rPr>
          <w:rFonts w:eastAsia="Times New Roman"/>
          <w:b/>
          <w:bCs/>
        </w:rPr>
        <w:t xml:space="preserve">Nakshine et al., 2022 ; </w:t>
      </w:r>
      <w:r w:rsidRPr="7E3196F6">
        <w:rPr>
          <w:rFonts w:eastAsia="Times New Roman"/>
          <w:b/>
          <w:bCs/>
        </w:rPr>
        <w:t>He et al., 2025)</w:t>
      </w:r>
      <w:r w:rsidRPr="7E3196F6">
        <w:rPr>
          <w:rFonts w:eastAsia="Times New Roman"/>
        </w:rPr>
        <w:t xml:space="preserve">. Un temps d’écran prolongé est associé à une réduction de la durée du sommeil et à un risque accru d’insomnie, indépendamment de l’âge </w:t>
      </w:r>
      <w:r w:rsidRPr="7E3196F6">
        <w:rPr>
          <w:rFonts w:eastAsia="Times New Roman"/>
          <w:b/>
          <w:bCs/>
        </w:rPr>
        <w:t>(He et al., 2025).</w:t>
      </w:r>
      <w:r w:rsidRPr="7E3196F6">
        <w:rPr>
          <w:rFonts w:eastAsia="Times New Roman"/>
        </w:rPr>
        <w:t xml:space="preserve"> Les médias numériques perturbent le sommeil via plusieurs mécanismes : substitution à des activités bénéfiques, exposition à la lumière bleue inhibant la mélatonine et perturbant le rythme circadien, augmentation de l’excitation psychophysiologique, ainsi que les notifications nocturnes</w:t>
      </w:r>
      <w:r w:rsidRPr="7E3196F6">
        <w:rPr>
          <w:rFonts w:eastAsia="Times New Roman"/>
          <w:b/>
          <w:bCs/>
        </w:rPr>
        <w:t xml:space="preserve"> (Nakshine et al., 2022)</w:t>
      </w:r>
      <w:r w:rsidRPr="7E3196F6">
        <w:rPr>
          <w:rFonts w:eastAsia="Times New Roman"/>
        </w:rPr>
        <w:t>.</w:t>
      </w:r>
    </w:p>
    <w:p w14:paraId="191B039B" w14:textId="0F16BB99" w:rsidR="0387B115" w:rsidRPr="00C31102" w:rsidRDefault="7D2F76F8" w:rsidP="7E3196F6">
      <w:pPr>
        <w:pStyle w:val="Corpsdetexte"/>
        <w:spacing w:after="160" w:line="360" w:lineRule="auto"/>
        <w:ind w:firstLine="708"/>
        <w:jc w:val="both"/>
      </w:pPr>
      <w:r w:rsidRPr="7E3196F6">
        <w:rPr>
          <w:rFonts w:eastAsia="Times New Roman"/>
        </w:rPr>
        <w:t xml:space="preserve">Sur le plan psychologique, la peur de manquer quelque chose (FOMO) et la pression liée à l’hyperconnectivité favorisent un état de tension, rendant la détente avant le coucher plus difficile </w:t>
      </w:r>
      <w:r w:rsidRPr="7E3196F6">
        <w:rPr>
          <w:rFonts w:eastAsia="Times New Roman"/>
          <w:b/>
          <w:bCs/>
        </w:rPr>
        <w:t>(Nakshine et al., 2022)</w:t>
      </w:r>
      <w:r w:rsidRPr="7E3196F6">
        <w:rPr>
          <w:rFonts w:eastAsia="Times New Roman"/>
        </w:rPr>
        <w:t xml:space="preserve">. Ainsi, l’usage excessif d’Internet constitue un enjeu de santé publique, la cyberdépendance étant associée à des troubles du sommeil tels que le retard d’endormissement et le coucher tardif </w:t>
      </w:r>
      <w:r w:rsidR="235A4635" w:rsidRPr="7E3196F6">
        <w:rPr>
          <w:rFonts w:eastAsia="Times New Roman"/>
          <w:b/>
          <w:bCs/>
        </w:rPr>
        <w:t>(Nakshine et al., 2022 ; He et al., 2025)</w:t>
      </w:r>
      <w:r w:rsidRPr="7E3196F6">
        <w:rPr>
          <w:rFonts w:eastAsia="Times New Roman"/>
        </w:rPr>
        <w:t>.</w:t>
      </w:r>
    </w:p>
    <w:p w14:paraId="2C2C0858" w14:textId="61FCA2F6" w:rsidR="3D960FD6" w:rsidRPr="00C31102" w:rsidRDefault="2C3C1D68" w:rsidP="000B0122">
      <w:pPr>
        <w:pStyle w:val="Titre2"/>
      </w:pPr>
      <w:bookmarkStart w:id="54" w:name="_Toc233029790"/>
      <w:r w:rsidRPr="00C31102">
        <w:t>Isolement, relations sociales et soutien social</w:t>
      </w:r>
      <w:bookmarkEnd w:id="54"/>
    </w:p>
    <w:p w14:paraId="1379F198" w14:textId="702F0D53" w:rsidR="75B8ADAA" w:rsidRPr="00C31102" w:rsidRDefault="75B8ADAA" w:rsidP="00D16357">
      <w:pPr>
        <w:pStyle w:val="Corpsdetexte"/>
        <w:spacing w:after="160" w:line="360" w:lineRule="auto"/>
        <w:ind w:firstLine="708"/>
        <w:jc w:val="both"/>
        <w:rPr>
          <w:rFonts w:cstheme="minorHAnsi"/>
        </w:rPr>
      </w:pPr>
      <w:r w:rsidRPr="00C31102">
        <w:rPr>
          <w:rFonts w:eastAsia="Times New Roman" w:cstheme="minorHAnsi"/>
        </w:rPr>
        <w:t xml:space="preserve">L’isolement social comprend deux formes : objectif (absence de contacts sociaux mesurables) et subjectif (solitude perçue) </w:t>
      </w:r>
      <w:r w:rsidRPr="00C31102">
        <w:rPr>
          <w:rFonts w:eastAsia="Times New Roman" w:cstheme="minorHAnsi"/>
          <w:b/>
          <w:bCs/>
        </w:rPr>
        <w:t>(Azizi-Zeinalhajlou et al., 2022)</w:t>
      </w:r>
      <w:r w:rsidRPr="00C31102">
        <w:rPr>
          <w:rFonts w:eastAsia="Times New Roman" w:cstheme="minorHAnsi"/>
        </w:rPr>
        <w:t>. La solitude est associée à une augmentation des troubles du sommeil auto-déclarés, incluant une baisse de la qualité du sommeil et des symptômes d’insomnie</w:t>
      </w:r>
      <w:r w:rsidRPr="00C31102">
        <w:rPr>
          <w:rFonts w:eastAsia="Times New Roman" w:cstheme="minorHAnsi"/>
          <w:b/>
          <w:bCs/>
        </w:rPr>
        <w:t xml:space="preserve"> (Griffin et al., 2020)</w:t>
      </w:r>
      <w:r w:rsidRPr="00C31102">
        <w:rPr>
          <w:rFonts w:eastAsia="Times New Roman" w:cstheme="minorHAnsi"/>
        </w:rPr>
        <w:t xml:space="preserve">. Les deux formes d’isolement sont liées à une mauvaise qualité du sommeil </w:t>
      </w:r>
      <w:r w:rsidRPr="00C31102">
        <w:rPr>
          <w:rFonts w:eastAsia="Times New Roman" w:cstheme="minorHAnsi"/>
          <w:b/>
          <w:bCs/>
        </w:rPr>
        <w:t>(Azizi-Zeinalhajlou et al., 2022)</w:t>
      </w:r>
      <w:r w:rsidRPr="00C31102">
        <w:rPr>
          <w:rFonts w:eastAsia="Times New Roman" w:cstheme="minorHAnsi"/>
        </w:rPr>
        <w:t xml:space="preserve">, mais cette association diminue après ajustement pour la dépression, suggérant qu’elle n’est pas indépendante de ce facteur </w:t>
      </w:r>
      <w:r w:rsidRPr="00C31102">
        <w:rPr>
          <w:rFonts w:eastAsia="Times New Roman" w:cstheme="minorHAnsi"/>
          <w:b/>
          <w:bCs/>
        </w:rPr>
        <w:t>(Griffin et al., 2020).</w:t>
      </w:r>
    </w:p>
    <w:p w14:paraId="0049DC6F" w14:textId="354DD060" w:rsidR="3D960FD6" w:rsidRPr="00C31102" w:rsidRDefault="3D960FD6" w:rsidP="00D16357">
      <w:pPr>
        <w:pStyle w:val="Corpsdetexte"/>
        <w:spacing w:after="160" w:line="360" w:lineRule="auto"/>
        <w:ind w:firstLine="708"/>
        <w:jc w:val="both"/>
        <w:rPr>
          <w:rFonts w:eastAsia="Times New Roman" w:cstheme="minorHAnsi"/>
        </w:rPr>
      </w:pPr>
      <w:r w:rsidRPr="00C31102">
        <w:rPr>
          <w:rFonts w:eastAsia="Times New Roman" w:cstheme="minorHAnsi"/>
        </w:rPr>
        <w:t xml:space="preserve">L’impact de l’isolement social et de la solitude sur la qualité du sommeil peut s’expliquer par plusieurs mécanismes : </w:t>
      </w:r>
      <w:r w:rsidRPr="00C31102">
        <w:rPr>
          <w:rFonts w:eastAsia="Times New Roman" w:cstheme="minorHAnsi"/>
          <w:b/>
          <w:bCs/>
        </w:rPr>
        <w:t>(Azizi-Zeinalhajlou et al., 2022)</w:t>
      </w:r>
    </w:p>
    <w:p w14:paraId="3E522A22" w14:textId="564A4BDD" w:rsidR="3D960FD6" w:rsidRPr="00C31102" w:rsidRDefault="3D960FD6">
      <w:pPr>
        <w:pStyle w:val="Paragraphedeliste"/>
        <w:widowControl w:val="0"/>
        <w:numPr>
          <w:ilvl w:val="0"/>
          <w:numId w:val="21"/>
        </w:numPr>
        <w:spacing w:line="360" w:lineRule="auto"/>
        <w:jc w:val="both"/>
        <w:rPr>
          <w:rFonts w:eastAsia="Times New Roman" w:cstheme="minorHAnsi"/>
        </w:rPr>
      </w:pPr>
      <w:r w:rsidRPr="00C31102">
        <w:rPr>
          <w:rFonts w:eastAsia="Times New Roman" w:cstheme="minorHAnsi"/>
        </w:rPr>
        <w:t>Le stress qu’ils engendrent, lié aux sentiments de privation et d’exclusion sociale.</w:t>
      </w:r>
    </w:p>
    <w:p w14:paraId="1CC1EB31" w14:textId="40357CF5" w:rsidR="3D960FD6" w:rsidRPr="00C31102" w:rsidRDefault="3D960FD6">
      <w:pPr>
        <w:pStyle w:val="Paragraphedeliste"/>
        <w:widowControl w:val="0"/>
        <w:numPr>
          <w:ilvl w:val="0"/>
          <w:numId w:val="21"/>
        </w:numPr>
        <w:spacing w:line="360" w:lineRule="auto"/>
        <w:jc w:val="both"/>
        <w:rPr>
          <w:rFonts w:eastAsia="Times New Roman" w:cstheme="minorHAnsi"/>
        </w:rPr>
      </w:pPr>
      <w:r w:rsidRPr="00C31102">
        <w:rPr>
          <w:rFonts w:eastAsia="Times New Roman" w:cstheme="minorHAnsi"/>
        </w:rPr>
        <w:t xml:space="preserve">L’insécurité associée au fait de vivre seul et isolé. </w:t>
      </w:r>
    </w:p>
    <w:p w14:paraId="64539056" w14:textId="65F7C7B1" w:rsidR="3D960FD6" w:rsidRPr="00C31102" w:rsidRDefault="3D960FD6">
      <w:pPr>
        <w:pStyle w:val="Paragraphedeliste"/>
        <w:widowControl w:val="0"/>
        <w:numPr>
          <w:ilvl w:val="0"/>
          <w:numId w:val="21"/>
        </w:numPr>
        <w:spacing w:line="360" w:lineRule="auto"/>
        <w:jc w:val="both"/>
        <w:rPr>
          <w:rFonts w:eastAsia="Times New Roman" w:cstheme="minorHAnsi"/>
        </w:rPr>
      </w:pPr>
      <w:r w:rsidRPr="00C31102">
        <w:rPr>
          <w:rFonts w:eastAsia="Times New Roman" w:cstheme="minorHAnsi"/>
        </w:rPr>
        <w:t>Le sentiment accru de menace et de vulnérabilité, entraînant un sommeil fragmenté et de mauvaise qualité.</w:t>
      </w:r>
    </w:p>
    <w:p w14:paraId="5308788B" w14:textId="77777777" w:rsidR="00122885" w:rsidRPr="00C31102" w:rsidRDefault="0B152B51" w:rsidP="007C7AA0">
      <w:pPr>
        <w:pStyle w:val="Corpsdetexte"/>
        <w:spacing w:after="160" w:line="360" w:lineRule="auto"/>
        <w:ind w:firstLine="708"/>
        <w:jc w:val="both"/>
        <w:rPr>
          <w:rFonts w:cstheme="minorHAnsi"/>
        </w:rPr>
      </w:pPr>
      <w:r w:rsidRPr="00C31102">
        <w:rPr>
          <w:rFonts w:eastAsia="Times New Roman" w:cstheme="minorHAnsi"/>
        </w:rPr>
        <w:t xml:space="preserve">Par ailleurs, l’isolement social et la solitude constituent des sources importantes de stress chronique dans la société moderne. À l’inverse, le soutien social améliore la qualité du sommeil chez les personnes âgées souffrant d’insomnie, comparativement au groupe témoin. Le soutien social perçu est significativement associé aux troubles du sommeil </w:t>
      </w:r>
      <w:r w:rsidRPr="00C31102">
        <w:rPr>
          <w:rFonts w:eastAsia="Times New Roman" w:cstheme="minorHAnsi"/>
          <w:b/>
          <w:bCs/>
        </w:rPr>
        <w:t>(Azizi-Zeinalhajlou et al., 2022).</w:t>
      </w:r>
    </w:p>
    <w:p w14:paraId="10773D7F" w14:textId="7D352EF1" w:rsidR="3D960FD6" w:rsidRPr="00C31102" w:rsidRDefault="2C3C1D68" w:rsidP="000B0122">
      <w:pPr>
        <w:pStyle w:val="Titre2"/>
      </w:pPr>
      <w:bookmarkStart w:id="55" w:name="_Toc233029791"/>
      <w:r w:rsidRPr="00C31102">
        <w:t>Facteurs environnementaux et conditions de travail (travail posté, horaires décalés)</w:t>
      </w:r>
      <w:bookmarkEnd w:id="55"/>
    </w:p>
    <w:p w14:paraId="3718BE4D" w14:textId="77777777" w:rsidR="00122885" w:rsidRPr="00C31102" w:rsidRDefault="7AC24844" w:rsidP="7E3196F6">
      <w:pPr>
        <w:widowControl w:val="0"/>
        <w:spacing w:line="360" w:lineRule="auto"/>
        <w:ind w:firstLine="708"/>
        <w:jc w:val="both"/>
        <w:rPr>
          <w:rFonts w:eastAsia="Times New Roman"/>
        </w:rPr>
      </w:pPr>
      <w:r w:rsidRPr="7E3196F6">
        <w:rPr>
          <w:rFonts w:eastAsia="Times New Roman"/>
        </w:rPr>
        <w:t>Le travail posté crée un conflit entre les exigences professionnelles et le rythme circadien, affectant 20 à 30 % des travailleurs concernés</w:t>
      </w:r>
      <w:r w:rsidRPr="7E3196F6">
        <w:rPr>
          <w:rFonts w:eastAsia="Times New Roman"/>
          <w:b/>
          <w:bCs/>
        </w:rPr>
        <w:t xml:space="preserve"> (Booker et al., 2018)</w:t>
      </w:r>
      <w:r w:rsidRPr="7E3196F6">
        <w:rPr>
          <w:rFonts w:eastAsia="Times New Roman"/>
        </w:rPr>
        <w:t xml:space="preserve">. Les travailleuses sont souvent plus vulnérables en raison du cumul des responsabilités domestiques, réduisant le temps de récupération </w:t>
      </w:r>
      <w:r w:rsidRPr="7E3196F6">
        <w:rPr>
          <w:rFonts w:eastAsia="Times New Roman"/>
          <w:b/>
          <w:bCs/>
        </w:rPr>
        <w:t xml:space="preserve">(Bayon </w:t>
      </w:r>
      <w:r w:rsidR="5556C9B2" w:rsidRPr="7E3196F6">
        <w:rPr>
          <w:rFonts w:eastAsia="Times New Roman"/>
          <w:b/>
          <w:bCs/>
        </w:rPr>
        <w:t>et</w:t>
      </w:r>
      <w:r w:rsidR="10D4BDD5" w:rsidRPr="7E3196F6">
        <w:rPr>
          <w:rFonts w:eastAsia="Times New Roman"/>
          <w:b/>
          <w:bCs/>
        </w:rPr>
        <w:t xml:space="preserve"> </w:t>
      </w:r>
      <w:r w:rsidRPr="7E3196F6">
        <w:rPr>
          <w:rFonts w:eastAsia="Times New Roman"/>
          <w:b/>
          <w:bCs/>
        </w:rPr>
        <w:t>Léger, 2008).</w:t>
      </w:r>
      <w:r w:rsidRPr="7E3196F6">
        <w:rPr>
          <w:rFonts w:eastAsia="Times New Roman"/>
        </w:rPr>
        <w:t xml:space="preserve"> Enfin, l’environnement physique (bruit, pénibilité) et la surcharge mentale sont des facteurs de dose-effet aggravant les problèmes de sommeil</w:t>
      </w:r>
      <w:r w:rsidRPr="7E3196F6">
        <w:rPr>
          <w:rFonts w:eastAsia="Times New Roman"/>
          <w:b/>
          <w:bCs/>
        </w:rPr>
        <w:t xml:space="preserve"> (Bertrais et al., 2020)</w:t>
      </w:r>
      <w:r w:rsidRPr="7E3196F6">
        <w:rPr>
          <w:rFonts w:eastAsia="Times New Roman"/>
        </w:rPr>
        <w:t>.</w:t>
      </w:r>
    </w:p>
    <w:p w14:paraId="7C56C909" w14:textId="77777777" w:rsidR="0093243A" w:rsidRDefault="0093243A" w:rsidP="00B764EA">
      <w:pPr>
        <w:spacing w:line="360" w:lineRule="auto"/>
        <w:jc w:val="both"/>
        <w:rPr>
          <w:rFonts w:cstheme="minorHAnsi"/>
        </w:rPr>
        <w:sectPr w:rsidR="0093243A" w:rsidSect="00E13A21">
          <w:headerReference w:type="default" r:id="rId75"/>
          <w:headerReference w:type="first" r:id="rId76"/>
          <w:footerReference w:type="first" r:id="rId77"/>
          <w:pgSz w:w="11906" w:h="16838"/>
          <w:pgMar w:top="1417" w:right="1417" w:bottom="1417" w:left="1417" w:header="720" w:footer="720" w:gutter="0"/>
          <w:cols w:space="720"/>
          <w:titlePg/>
          <w:docGrid w:linePitch="360"/>
        </w:sectPr>
      </w:pPr>
    </w:p>
    <w:p w14:paraId="5C9288F4" w14:textId="05685C1A" w:rsidR="0387B115" w:rsidRDefault="0387B115" w:rsidP="00B764EA">
      <w:pPr>
        <w:spacing w:line="360" w:lineRule="auto"/>
        <w:jc w:val="both"/>
        <w:rPr>
          <w:rFonts w:cstheme="minorHAnsi"/>
        </w:rPr>
      </w:pPr>
    </w:p>
    <w:p w14:paraId="3900261F" w14:textId="77777777" w:rsidR="0093243A" w:rsidRDefault="0093243A" w:rsidP="00B764EA">
      <w:pPr>
        <w:spacing w:line="360" w:lineRule="auto"/>
        <w:jc w:val="both"/>
        <w:rPr>
          <w:rFonts w:cstheme="minorHAnsi"/>
        </w:rPr>
      </w:pPr>
    </w:p>
    <w:p w14:paraId="3D77F264" w14:textId="77777777" w:rsidR="0093243A" w:rsidRDefault="0093243A" w:rsidP="00B764EA">
      <w:pPr>
        <w:spacing w:line="360" w:lineRule="auto"/>
        <w:jc w:val="both"/>
        <w:rPr>
          <w:rFonts w:cstheme="minorHAnsi"/>
        </w:rPr>
      </w:pPr>
    </w:p>
    <w:p w14:paraId="71A9075F" w14:textId="77777777" w:rsidR="0093243A" w:rsidRDefault="0093243A" w:rsidP="00B764EA">
      <w:pPr>
        <w:spacing w:line="360" w:lineRule="auto"/>
        <w:jc w:val="both"/>
        <w:rPr>
          <w:rFonts w:cstheme="minorHAnsi"/>
        </w:rPr>
      </w:pPr>
    </w:p>
    <w:p w14:paraId="3F9A2C05" w14:textId="77777777" w:rsidR="0093243A" w:rsidRDefault="0093243A" w:rsidP="00B764EA">
      <w:pPr>
        <w:spacing w:line="360" w:lineRule="auto"/>
        <w:jc w:val="both"/>
        <w:rPr>
          <w:rFonts w:cstheme="minorHAnsi"/>
        </w:rPr>
      </w:pPr>
    </w:p>
    <w:p w14:paraId="08163992" w14:textId="77777777" w:rsidR="0093243A" w:rsidRDefault="0093243A" w:rsidP="00B764EA">
      <w:pPr>
        <w:spacing w:line="360" w:lineRule="auto"/>
        <w:jc w:val="both"/>
        <w:rPr>
          <w:rFonts w:cstheme="minorHAnsi"/>
        </w:rPr>
      </w:pPr>
    </w:p>
    <w:p w14:paraId="63E7BF54" w14:textId="77777777" w:rsidR="0093243A" w:rsidRDefault="0093243A" w:rsidP="00B764EA">
      <w:pPr>
        <w:spacing w:line="360" w:lineRule="auto"/>
        <w:jc w:val="both"/>
        <w:rPr>
          <w:rFonts w:cstheme="minorHAnsi"/>
        </w:rPr>
      </w:pPr>
    </w:p>
    <w:p w14:paraId="43E49C3F" w14:textId="77777777" w:rsidR="0093243A" w:rsidRDefault="0093243A" w:rsidP="00B764EA">
      <w:pPr>
        <w:spacing w:line="360" w:lineRule="auto"/>
        <w:jc w:val="both"/>
        <w:rPr>
          <w:rFonts w:cstheme="minorHAnsi"/>
        </w:rPr>
      </w:pPr>
    </w:p>
    <w:p w14:paraId="3D4F3391" w14:textId="77777777" w:rsidR="0093243A" w:rsidRDefault="0093243A" w:rsidP="00B764EA">
      <w:pPr>
        <w:spacing w:line="360" w:lineRule="auto"/>
        <w:jc w:val="both"/>
        <w:rPr>
          <w:rFonts w:cstheme="minorHAnsi"/>
        </w:rPr>
      </w:pPr>
    </w:p>
    <w:p w14:paraId="417E68A0" w14:textId="77777777" w:rsidR="0093243A" w:rsidRDefault="0093243A" w:rsidP="00B764EA">
      <w:pPr>
        <w:spacing w:line="360" w:lineRule="auto"/>
        <w:jc w:val="both"/>
        <w:rPr>
          <w:rFonts w:cstheme="minorHAnsi"/>
        </w:rPr>
      </w:pPr>
    </w:p>
    <w:p w14:paraId="45DAE52E" w14:textId="77777777" w:rsidR="0093243A" w:rsidRPr="00C31102" w:rsidRDefault="0093243A" w:rsidP="00B764EA">
      <w:pPr>
        <w:spacing w:line="360" w:lineRule="auto"/>
        <w:jc w:val="both"/>
        <w:rPr>
          <w:rFonts w:cstheme="minorHAnsi"/>
        </w:rPr>
      </w:pPr>
    </w:p>
    <w:p w14:paraId="01EF87AB" w14:textId="4058C489" w:rsidR="20809BE4" w:rsidRDefault="0093243A" w:rsidP="00B411BC">
      <w:pPr>
        <w:pStyle w:val="Titre1"/>
      </w:pPr>
      <w:bookmarkStart w:id="56" w:name="_Toc233029792"/>
      <w:r>
        <w:t>:</w:t>
      </w:r>
      <w:r w:rsidR="5DF7E7FF" w:rsidRPr="00C31102">
        <w:t xml:space="preserve"> Conséquences de l’insomnie chez la population active</w:t>
      </w:r>
      <w:bookmarkEnd w:id="56"/>
    </w:p>
    <w:p w14:paraId="3407DF3E" w14:textId="2D0C226B" w:rsidR="0093243A" w:rsidRDefault="0093243A">
      <w:r>
        <w:br w:type="page"/>
      </w:r>
    </w:p>
    <w:p w14:paraId="4E8936C1" w14:textId="2282B9EB" w:rsidR="20809BE4" w:rsidRPr="00C31102" w:rsidRDefault="4D5C155D" w:rsidP="0093243A">
      <w:pPr>
        <w:pStyle w:val="NormalWeb"/>
        <w:spacing w:line="360" w:lineRule="auto"/>
        <w:ind w:firstLine="708"/>
        <w:jc w:val="both"/>
        <w:rPr>
          <w:rFonts w:asciiTheme="minorHAnsi" w:eastAsia="Times New Roman" w:hAnsiTheme="minorHAnsi" w:cstheme="minorHAnsi"/>
        </w:rPr>
      </w:pPr>
      <w:r w:rsidRPr="00C31102">
        <w:rPr>
          <w:rFonts w:asciiTheme="minorHAnsi" w:eastAsia="Times New Roman" w:hAnsiTheme="minorHAnsi" w:cstheme="minorHAnsi"/>
        </w:rPr>
        <w:t>Dans un contexte professionnel de plus en plus exigeant, où la performance, la concentration</w:t>
      </w:r>
      <w:r w:rsidR="099FDB5C" w:rsidRPr="00C31102">
        <w:rPr>
          <w:rFonts w:asciiTheme="minorHAnsi" w:eastAsia="Times New Roman" w:hAnsiTheme="minorHAnsi" w:cstheme="minorHAnsi"/>
        </w:rPr>
        <w:t xml:space="preserve"> </w:t>
      </w:r>
      <w:r w:rsidRPr="00C31102">
        <w:rPr>
          <w:rFonts w:asciiTheme="minorHAnsi" w:eastAsia="Times New Roman" w:hAnsiTheme="minorHAnsi" w:cstheme="minorHAnsi"/>
        </w:rPr>
        <w:t>et la réactivité sont essentielles, le manque</w:t>
      </w:r>
      <w:r w:rsidR="2FAC30F6" w:rsidRPr="00C31102">
        <w:rPr>
          <w:rFonts w:asciiTheme="minorHAnsi" w:eastAsia="Times New Roman" w:hAnsiTheme="minorHAnsi" w:cstheme="minorHAnsi"/>
        </w:rPr>
        <w:t xml:space="preserve"> </w:t>
      </w:r>
      <w:r w:rsidRPr="00C31102">
        <w:rPr>
          <w:rFonts w:asciiTheme="minorHAnsi" w:eastAsia="Times New Roman" w:hAnsiTheme="minorHAnsi" w:cstheme="minorHAnsi"/>
        </w:rPr>
        <w:t xml:space="preserve">de sommeil devient un facteur critique influençant directement le </w:t>
      </w:r>
      <w:r w:rsidR="0093243A" w:rsidRPr="00C31102">
        <w:rPr>
          <w:rFonts w:asciiTheme="minorHAnsi" w:eastAsia="Times New Roman" w:hAnsiTheme="minorHAnsi" w:cstheme="minorHAnsi"/>
        </w:rPr>
        <w:t>bien</w:t>
      </w:r>
      <w:r w:rsidR="0093243A">
        <w:rPr>
          <w:rFonts w:asciiTheme="minorHAnsi" w:eastAsia="Times New Roman" w:hAnsiTheme="minorHAnsi" w:cstheme="minorHAnsi"/>
        </w:rPr>
        <w:t>-</w:t>
      </w:r>
      <w:r w:rsidR="0093243A" w:rsidRPr="00C31102">
        <w:rPr>
          <w:rFonts w:asciiTheme="minorHAnsi" w:eastAsia="Times New Roman" w:hAnsiTheme="minorHAnsi" w:cstheme="minorHAnsi"/>
        </w:rPr>
        <w:t>être</w:t>
      </w:r>
      <w:r w:rsidRPr="00C31102">
        <w:rPr>
          <w:rFonts w:asciiTheme="minorHAnsi" w:eastAsia="Times New Roman" w:hAnsiTheme="minorHAnsi" w:cstheme="minorHAnsi"/>
        </w:rPr>
        <w:t xml:space="preserve"> et l’efficacité des individus.</w:t>
      </w:r>
    </w:p>
    <w:p w14:paraId="2E3C27D2" w14:textId="3CE153BE" w:rsidR="20809BE4" w:rsidRPr="00C31102" w:rsidRDefault="20809BE4" w:rsidP="7E3196F6">
      <w:pPr>
        <w:pStyle w:val="NormalWeb"/>
        <w:spacing w:line="360" w:lineRule="auto"/>
        <w:ind w:firstLine="708"/>
        <w:jc w:val="both"/>
        <w:rPr>
          <w:rFonts w:asciiTheme="minorHAnsi" w:eastAsia="Times New Roman" w:hAnsiTheme="minorHAnsi" w:cstheme="minorBidi"/>
        </w:rPr>
      </w:pPr>
      <w:r w:rsidRPr="7E3196F6">
        <w:rPr>
          <w:rFonts w:asciiTheme="minorHAnsi" w:eastAsia="Times New Roman" w:hAnsiTheme="minorHAnsi" w:cstheme="minorBidi"/>
        </w:rPr>
        <w:t xml:space="preserve">Les conséquences de l’insomnie chez les travailleurs se manifestent à plusieurs niveaux. Sur le plan physique et psychologique, elle peut entraîner une fatigue chronique, une irritabilité accrue, ainsi qu’une diminution des capacités cognitives </w:t>
      </w:r>
      <w:r w:rsidRPr="7E3196F6">
        <w:rPr>
          <w:rFonts w:asciiTheme="minorHAnsi" w:eastAsia="Times New Roman" w:hAnsiTheme="minorHAnsi" w:cstheme="minorBidi"/>
          <w:b/>
          <w:bCs/>
        </w:rPr>
        <w:t>(Reynolds et al., 2023)</w:t>
      </w:r>
      <w:r w:rsidRPr="7E3196F6">
        <w:rPr>
          <w:rFonts w:asciiTheme="minorHAnsi" w:eastAsia="Times New Roman" w:hAnsiTheme="minorHAnsi" w:cstheme="minorBidi"/>
        </w:rPr>
        <w:t>. Sur le</w:t>
      </w:r>
      <w:r w:rsidR="07AA05E7" w:rsidRPr="7E3196F6">
        <w:rPr>
          <w:rFonts w:asciiTheme="minorHAnsi" w:eastAsia="Times New Roman" w:hAnsiTheme="minorHAnsi" w:cstheme="minorBidi"/>
        </w:rPr>
        <w:t xml:space="preserve"> </w:t>
      </w:r>
      <w:r w:rsidRPr="7E3196F6">
        <w:rPr>
          <w:rFonts w:asciiTheme="minorHAnsi" w:eastAsia="Times New Roman" w:hAnsiTheme="minorHAnsi" w:cstheme="minorBidi"/>
        </w:rPr>
        <w:t xml:space="preserve">plan professionnel, elle se traduit par une baisse de productivité, une augmentation des erreurs, voire un risque accru d’accidents du travail </w:t>
      </w:r>
      <w:r w:rsidRPr="7E3196F6">
        <w:rPr>
          <w:rFonts w:asciiTheme="minorHAnsi" w:eastAsia="Times New Roman" w:hAnsiTheme="minorHAnsi" w:cstheme="minorBidi"/>
          <w:b/>
          <w:bCs/>
        </w:rPr>
        <w:t>(Daley et al., 2012)</w:t>
      </w:r>
      <w:r w:rsidRPr="7E3196F6">
        <w:rPr>
          <w:rFonts w:asciiTheme="minorHAnsi" w:eastAsia="Times New Roman" w:hAnsiTheme="minorHAnsi" w:cstheme="minorBidi"/>
        </w:rPr>
        <w:t>. Par ailleurs, ses effets peuvent s’étendre à la vie sociale et familiale, altérant la qualité de vie globale des individus concernés.</w:t>
      </w:r>
    </w:p>
    <w:p w14:paraId="0DF8C5EC" w14:textId="556C65A5" w:rsidR="20809BE4" w:rsidRPr="00C31102" w:rsidRDefault="4D5C155D" w:rsidP="7E3196F6">
      <w:pPr>
        <w:pStyle w:val="NormalWeb"/>
        <w:spacing w:line="360" w:lineRule="auto"/>
        <w:ind w:firstLine="708"/>
        <w:jc w:val="both"/>
        <w:rPr>
          <w:rFonts w:asciiTheme="minorHAnsi" w:eastAsia="Times New Roman" w:hAnsiTheme="minorHAnsi" w:cstheme="minorBidi"/>
          <w:b/>
          <w:bCs/>
        </w:rPr>
      </w:pPr>
      <w:r w:rsidRPr="7E3196F6">
        <w:rPr>
          <w:rFonts w:asciiTheme="minorHAnsi" w:eastAsia="Times New Roman" w:hAnsiTheme="minorHAnsi" w:cstheme="minorBidi"/>
        </w:rPr>
        <w:t>Ainsi,</w:t>
      </w:r>
      <w:r w:rsidR="4C5A1A3A" w:rsidRPr="7E3196F6">
        <w:rPr>
          <w:rFonts w:asciiTheme="minorHAnsi" w:eastAsia="Times New Roman" w:hAnsiTheme="minorHAnsi" w:cstheme="minorBidi"/>
        </w:rPr>
        <w:t xml:space="preserve"> </w:t>
      </w:r>
      <w:r w:rsidRPr="7E3196F6">
        <w:rPr>
          <w:rFonts w:asciiTheme="minorHAnsi" w:eastAsia="Times New Roman" w:hAnsiTheme="minorHAnsi" w:cstheme="minorBidi"/>
        </w:rPr>
        <w:t>il apparaît essentiel d’analyser en profondeur les différentes conséquences de l’insomnie au sein de la population active, afin de mieux comprendre ses impacts et d’envisager des stratégies adaptées de prévention et de prise en charge</w:t>
      </w:r>
      <w:r w:rsidRPr="7E3196F6">
        <w:rPr>
          <w:rFonts w:asciiTheme="minorHAnsi" w:eastAsia="Times New Roman" w:hAnsiTheme="minorHAnsi" w:cstheme="minorBidi"/>
          <w:b/>
          <w:bCs/>
        </w:rPr>
        <w:t xml:space="preserve"> (Vega-Escaño et al., 2020).</w:t>
      </w:r>
    </w:p>
    <w:p w14:paraId="790EE02D" w14:textId="23A41CB6" w:rsidR="20809BE4" w:rsidRPr="00C31102" w:rsidRDefault="4D5C155D" w:rsidP="000B0122">
      <w:pPr>
        <w:pStyle w:val="Titre2"/>
      </w:pPr>
      <w:bookmarkStart w:id="57" w:name="_Toc233029793"/>
      <w:r w:rsidRPr="00C31102">
        <w:t>Performances cognitives et productivité</w:t>
      </w:r>
      <w:bookmarkEnd w:id="57"/>
    </w:p>
    <w:p w14:paraId="20EB27C8" w14:textId="4C80612E" w:rsidR="20809BE4" w:rsidRPr="00C31102" w:rsidRDefault="4D5C155D"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Pour un adulte en bonne santé, la durée de sommeil recommandée est de sept à neuf heures par jour. Le travail posté perturbe l'horloge biologique interne ce qui régule les cycles veille-sommeil</w:t>
      </w:r>
      <w:r w:rsidR="639CAA88" w:rsidRPr="7E3196F6">
        <w:rPr>
          <w:rFonts w:eastAsia="Times New Roman"/>
          <w:color w:val="000000" w:themeColor="text1"/>
        </w:rPr>
        <w:t xml:space="preserve"> (Figure 8)</w:t>
      </w:r>
      <w:r w:rsidRPr="7E3196F6">
        <w:rPr>
          <w:rFonts w:eastAsia="Times New Roman"/>
          <w:color w:val="000000" w:themeColor="text1"/>
        </w:rPr>
        <w:t xml:space="preserve">.  Par conséquent, le travail posté, le travail de nuit et les horaires de travail longs et irréguliers sont associés à une réduction de la durée et de la qualité du sommeil </w:t>
      </w:r>
      <w:r w:rsidRPr="7E3196F6">
        <w:rPr>
          <w:rFonts w:eastAsia="Times New Roman"/>
          <w:b/>
          <w:bCs/>
          <w:color w:val="0A0A0A"/>
        </w:rPr>
        <w:t>(Kaliyaperumal et al., 2017)</w:t>
      </w:r>
      <w:r w:rsidRPr="7E3196F6">
        <w:rPr>
          <w:rFonts w:eastAsia="Times New Roman"/>
          <w:b/>
          <w:bCs/>
          <w:color w:val="000000" w:themeColor="text1"/>
        </w:rPr>
        <w:t>,</w:t>
      </w:r>
      <w:r w:rsidRPr="7E3196F6">
        <w:rPr>
          <w:rFonts w:eastAsia="Times New Roman"/>
          <w:color w:val="000000" w:themeColor="text1"/>
        </w:rPr>
        <w:t xml:space="preserve"> avec une diminution de la qualité de vie chez les individus souffrant d'insomnie par rapport à celles qui n'en souffrent pas</w:t>
      </w:r>
      <w:r w:rsidRPr="7E3196F6">
        <w:rPr>
          <w:rFonts w:eastAsia="Times New Roman"/>
          <w:color w:val="0A0A0A"/>
        </w:rPr>
        <w:t xml:space="preserve"> </w:t>
      </w:r>
      <w:r w:rsidRPr="7E3196F6">
        <w:rPr>
          <w:rFonts w:eastAsia="Times New Roman"/>
          <w:b/>
          <w:bCs/>
          <w:color w:val="0A0A0A"/>
        </w:rPr>
        <w:t>(Bolge et al., 2009)</w:t>
      </w:r>
      <w:r w:rsidRPr="7E3196F6">
        <w:rPr>
          <w:rFonts w:eastAsia="Times New Roman"/>
          <w:b/>
          <w:bCs/>
          <w:color w:val="000000" w:themeColor="text1"/>
        </w:rPr>
        <w:t xml:space="preserve">. </w:t>
      </w:r>
    </w:p>
    <w:p w14:paraId="39419530" w14:textId="77777777" w:rsidR="001A4304" w:rsidRDefault="3816F6E2" w:rsidP="001A4304">
      <w:pPr>
        <w:spacing w:line="360" w:lineRule="auto"/>
        <w:jc w:val="center"/>
        <w:rPr>
          <w:rFonts w:eastAsia="Times New Roman" w:cstheme="minorHAnsi"/>
          <w:b/>
          <w:bCs/>
          <w:color w:val="000000" w:themeColor="text1"/>
        </w:rPr>
      </w:pPr>
      <w:r w:rsidRPr="00C31102">
        <w:rPr>
          <w:rFonts w:cstheme="minorHAnsi"/>
          <w:noProof/>
          <w:lang w:eastAsia="fr-FR"/>
        </w:rPr>
        <w:drawing>
          <wp:inline distT="0" distB="0" distL="0" distR="0" wp14:anchorId="2A49DC69" wp14:editId="7CCB4485">
            <wp:extent cx="5724525" cy="2057400"/>
            <wp:effectExtent l="0" t="0" r="0" b="0"/>
            <wp:docPr id="10327593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59379" name="Picture 1032759379"/>
                    <pic:cNvPicPr/>
                  </pic:nvPicPr>
                  <pic:blipFill>
                    <a:blip r:embed="rId78">
                      <a:extLst>
                        <a:ext uri="{28A0092B-C50C-407E-A947-70E740481C1C}">
                          <a14:useLocalDpi xmlns:a14="http://schemas.microsoft.com/office/drawing/2010/main"/>
                        </a:ext>
                      </a:extLst>
                    </a:blip>
                    <a:stretch>
                      <a:fillRect/>
                    </a:stretch>
                  </pic:blipFill>
                  <pic:spPr>
                    <a:xfrm>
                      <a:off x="0" y="0"/>
                      <a:ext cx="5724525" cy="2057400"/>
                    </a:xfrm>
                    <a:prstGeom prst="rect">
                      <a:avLst/>
                    </a:prstGeom>
                  </pic:spPr>
                </pic:pic>
              </a:graphicData>
            </a:graphic>
          </wp:inline>
        </w:drawing>
      </w:r>
    </w:p>
    <w:p w14:paraId="108B1154" w14:textId="76242CD1" w:rsidR="20809BE4" w:rsidRPr="00C31102" w:rsidRDefault="001A4304" w:rsidP="001A4304">
      <w:pPr>
        <w:pStyle w:val="Lgende"/>
        <w:rPr>
          <w:rFonts w:eastAsia="Times New Roman" w:cstheme="minorHAnsi"/>
          <w:color w:val="FF0000"/>
        </w:rPr>
      </w:pPr>
      <w:bookmarkStart w:id="58" w:name="_Toc232786950"/>
      <w:r>
        <w:t xml:space="preserve">Figure </w:t>
      </w:r>
      <w:r>
        <w:fldChar w:fldCharType="begin"/>
      </w:r>
      <w:r>
        <w:instrText>SEQ Figure \* ARABIC</w:instrText>
      </w:r>
      <w:r>
        <w:fldChar w:fldCharType="separate"/>
      </w:r>
      <w:r w:rsidR="00040D58">
        <w:rPr>
          <w:noProof/>
        </w:rPr>
        <w:t>8</w:t>
      </w:r>
      <w:r>
        <w:fldChar w:fldCharType="end"/>
      </w:r>
      <w:r>
        <w:t xml:space="preserve"> : </w:t>
      </w:r>
      <w:r w:rsidR="3816F6E2" w:rsidRPr="00C31102">
        <w:rPr>
          <w:rFonts w:eastAsia="Times New Roman" w:cstheme="minorHAnsi"/>
          <w:color w:val="000000" w:themeColor="text1"/>
        </w:rPr>
        <w:t xml:space="preserve">Les horaires de travail en fonction des postes de travail et de sommeil </w:t>
      </w:r>
      <w:r w:rsidR="3816F6E2" w:rsidRPr="00C31102">
        <w:rPr>
          <w:rFonts w:eastAsia="Times New Roman" w:cstheme="minorHAnsi"/>
          <w:color w:val="0A0A0A"/>
        </w:rPr>
        <w:t>(Leger et al., 2018).</w:t>
      </w:r>
      <w:bookmarkEnd w:id="58"/>
    </w:p>
    <w:p w14:paraId="16684937" w14:textId="33E4840A" w:rsidR="20809BE4" w:rsidRPr="00C31102" w:rsidRDefault="20809BE4" w:rsidP="7E3196F6">
      <w:pPr>
        <w:pStyle w:val="Corpsdetexte"/>
        <w:spacing w:after="160" w:line="360" w:lineRule="auto"/>
        <w:ind w:firstLine="708"/>
        <w:jc w:val="both"/>
        <w:rPr>
          <w:rFonts w:eastAsia="Times New Roman"/>
          <w:color w:val="0A0A0A"/>
        </w:rPr>
      </w:pPr>
      <w:r w:rsidRPr="7E3196F6">
        <w:rPr>
          <w:rFonts w:eastAsia="Times New Roman"/>
          <w:color w:val="000000" w:themeColor="text1"/>
        </w:rPr>
        <w:t>Selon les études menées sur différentes populations, l’insomnie entraîne plusieurs conséquences négatives au travail :</w:t>
      </w:r>
      <w:r w:rsidRPr="7E3196F6">
        <w:rPr>
          <w:rFonts w:eastAsia="Times New Roman"/>
          <w:b/>
          <w:bCs/>
          <w:color w:val="000000" w:themeColor="text1"/>
        </w:rPr>
        <w:t xml:space="preserve"> </w:t>
      </w:r>
      <w:r w:rsidRPr="7E3196F6">
        <w:rPr>
          <w:rFonts w:eastAsia="Times New Roman"/>
          <w:b/>
          <w:bCs/>
          <w:color w:val="0A0A0A"/>
        </w:rPr>
        <w:t>(Bolge et al., 2009)</w:t>
      </w:r>
    </w:p>
    <w:p w14:paraId="07C6992C" w14:textId="068B5E49" w:rsidR="20809BE4" w:rsidRPr="00C31102" w:rsidRDefault="20809BE4">
      <w:pPr>
        <w:pStyle w:val="Paragraphedeliste"/>
        <w:numPr>
          <w:ilvl w:val="0"/>
          <w:numId w:val="20"/>
        </w:numPr>
        <w:spacing w:line="360" w:lineRule="auto"/>
        <w:jc w:val="both"/>
        <w:rPr>
          <w:rFonts w:eastAsia="Times New Roman" w:cstheme="minorHAnsi"/>
          <w:color w:val="000000" w:themeColor="text1"/>
        </w:rPr>
      </w:pPr>
      <w:r w:rsidRPr="00C31102">
        <w:rPr>
          <w:rFonts w:eastAsia="Times New Roman" w:cstheme="minorHAnsi"/>
          <w:color w:val="000000" w:themeColor="text1"/>
        </w:rPr>
        <w:t>Une diminution de la productivité au travail et une altération plus importante des capacités fonctionnelles.</w:t>
      </w:r>
    </w:p>
    <w:p w14:paraId="6375A53D" w14:textId="2D724C57" w:rsidR="20809BE4" w:rsidRPr="00C31102" w:rsidRDefault="20809BE4">
      <w:pPr>
        <w:pStyle w:val="Paragraphedeliste"/>
        <w:numPr>
          <w:ilvl w:val="0"/>
          <w:numId w:val="20"/>
        </w:numPr>
        <w:spacing w:line="360" w:lineRule="auto"/>
        <w:jc w:val="both"/>
        <w:rPr>
          <w:rFonts w:eastAsia="Times New Roman" w:cstheme="minorHAnsi"/>
          <w:color w:val="000000" w:themeColor="text1"/>
        </w:rPr>
      </w:pPr>
      <w:r w:rsidRPr="00C31102">
        <w:rPr>
          <w:rFonts w:eastAsia="Times New Roman" w:cstheme="minorHAnsi"/>
          <w:color w:val="000000" w:themeColor="text1"/>
        </w:rPr>
        <w:t>Se traduisant non seulement par une augmentation de l'absentéisme, mais aussi par une diminution de la capacité de concentration et de prise de décision.</w:t>
      </w:r>
    </w:p>
    <w:p w14:paraId="51BEAD87" w14:textId="76446395" w:rsidR="20809BE4" w:rsidRPr="00C31102" w:rsidRDefault="1C810C97">
      <w:pPr>
        <w:pStyle w:val="Paragraphedeliste"/>
        <w:numPr>
          <w:ilvl w:val="0"/>
          <w:numId w:val="20"/>
        </w:numPr>
        <w:spacing w:line="360" w:lineRule="auto"/>
        <w:jc w:val="both"/>
        <w:rPr>
          <w:rFonts w:eastAsia="Times New Roman"/>
          <w:color w:val="0A0A0A"/>
        </w:rPr>
      </w:pPr>
      <w:r w:rsidRPr="7E3196F6">
        <w:rPr>
          <w:rFonts w:eastAsia="Times New Roman"/>
          <w:color w:val="000000" w:themeColor="text1"/>
        </w:rPr>
        <w:t>Des altérations de la perception, du contrôle, de la compréhension et de l'expression émotionnelles</w:t>
      </w:r>
      <w:r w:rsidRPr="7E3196F6">
        <w:rPr>
          <w:rFonts w:eastAsia="Times New Roman"/>
          <w:b/>
          <w:bCs/>
          <w:color w:val="000000" w:themeColor="text1"/>
        </w:rPr>
        <w:t xml:space="preserve"> </w:t>
      </w:r>
      <w:r w:rsidRPr="7E3196F6">
        <w:rPr>
          <w:rFonts w:eastAsia="Times New Roman"/>
          <w:b/>
          <w:bCs/>
          <w:color w:val="0A0A0A"/>
        </w:rPr>
        <w:t xml:space="preserve">(Rajuskar </w:t>
      </w:r>
      <w:r w:rsidR="23778B77" w:rsidRPr="7E3196F6">
        <w:rPr>
          <w:rFonts w:eastAsia="Times New Roman"/>
          <w:b/>
          <w:bCs/>
          <w:color w:val="0A0A0A"/>
        </w:rPr>
        <w:t>et</w:t>
      </w:r>
      <w:r w:rsidRPr="7E3196F6">
        <w:rPr>
          <w:rFonts w:eastAsia="Times New Roman"/>
          <w:b/>
          <w:bCs/>
          <w:color w:val="0A0A0A"/>
        </w:rPr>
        <w:t xml:space="preserve"> Badarke, 2024).</w:t>
      </w:r>
    </w:p>
    <w:p w14:paraId="5D578990" w14:textId="3793EE96" w:rsidR="20809BE4" w:rsidRPr="00C31102" w:rsidRDefault="3816F6E2">
      <w:pPr>
        <w:pStyle w:val="Paragraphedeliste"/>
        <w:numPr>
          <w:ilvl w:val="0"/>
          <w:numId w:val="20"/>
        </w:numPr>
        <w:spacing w:line="360" w:lineRule="auto"/>
        <w:jc w:val="both"/>
        <w:rPr>
          <w:rFonts w:eastAsia="Times New Roman"/>
          <w:b/>
          <w:bCs/>
          <w:color w:val="0A0A0A"/>
        </w:rPr>
      </w:pPr>
      <w:r w:rsidRPr="7E3196F6">
        <w:rPr>
          <w:rFonts w:eastAsia="Times New Roman"/>
          <w:color w:val="000000" w:themeColor="text1"/>
        </w:rPr>
        <w:t xml:space="preserve">Augmentation des erreurs et une baisse de la qualité du travail </w:t>
      </w:r>
      <w:r w:rsidRPr="7E3196F6">
        <w:rPr>
          <w:rFonts w:eastAsia="Times New Roman"/>
          <w:b/>
          <w:bCs/>
          <w:color w:val="0A0A0A"/>
        </w:rPr>
        <w:t xml:space="preserve">(Rajuskar </w:t>
      </w:r>
      <w:r w:rsidR="69840DAB" w:rsidRPr="7E3196F6">
        <w:rPr>
          <w:rFonts w:eastAsia="Times New Roman"/>
          <w:b/>
          <w:bCs/>
          <w:color w:val="0A0A0A"/>
        </w:rPr>
        <w:t>et</w:t>
      </w:r>
      <w:r w:rsidRPr="7E3196F6">
        <w:rPr>
          <w:rFonts w:eastAsia="Times New Roman"/>
          <w:b/>
          <w:bCs/>
          <w:color w:val="0A0A0A"/>
        </w:rPr>
        <w:t xml:space="preserve"> Badarke, 2024).</w:t>
      </w:r>
    </w:p>
    <w:p w14:paraId="10B2DFE4" w14:textId="1F0FF298" w:rsidR="20809BE4" w:rsidRPr="00C31102" w:rsidRDefault="4D5C155D" w:rsidP="000B0122">
      <w:pPr>
        <w:pStyle w:val="Titre2"/>
      </w:pPr>
      <w:bookmarkStart w:id="59" w:name="_Toc233029794"/>
      <w:r w:rsidRPr="00C31102">
        <w:t>Santé métabolique, cardiovasculaire et mentale</w:t>
      </w:r>
      <w:bookmarkEnd w:id="59"/>
    </w:p>
    <w:p w14:paraId="4256398B" w14:textId="579FDA2E" w:rsidR="20809BE4" w:rsidRPr="00C31102" w:rsidRDefault="20809BE4" w:rsidP="7E3196F6">
      <w:pPr>
        <w:spacing w:line="360" w:lineRule="auto"/>
        <w:ind w:firstLine="708"/>
        <w:jc w:val="both"/>
        <w:rPr>
          <w:rFonts w:eastAsia="Times New Roman"/>
          <w:color w:val="000000" w:themeColor="text1"/>
        </w:rPr>
      </w:pPr>
      <w:r w:rsidRPr="7E3196F6">
        <w:rPr>
          <w:rFonts w:eastAsia="Times New Roman"/>
          <w:color w:val="000000" w:themeColor="text1"/>
        </w:rPr>
        <w:t xml:space="preserve">Un sommeil insuffisant est désormais reconnu comme un facteur important et indépendant de risques pour la santé, car il affecte plusieurs systèmes vitaux </w:t>
      </w:r>
      <w:r w:rsidRPr="7E3196F6">
        <w:rPr>
          <w:rFonts w:eastAsia="Times New Roman"/>
          <w:b/>
          <w:bCs/>
          <w:color w:val="0A0A0A"/>
        </w:rPr>
        <w:t>(Leger et al., 2018)</w:t>
      </w:r>
      <w:r w:rsidRPr="7E3196F6">
        <w:rPr>
          <w:rFonts w:eastAsia="Times New Roman"/>
          <w:b/>
          <w:bCs/>
          <w:color w:val="000000" w:themeColor="text1"/>
        </w:rPr>
        <w:t>.</w:t>
      </w:r>
      <w:r w:rsidRPr="7E3196F6">
        <w:rPr>
          <w:rFonts w:eastAsia="Times New Roman"/>
          <w:color w:val="000000" w:themeColor="text1"/>
        </w:rPr>
        <w:t xml:space="preserve"> Cette privation perturbe les mécanismes métaboliques, notamment en affectant les hormones de l’appétit. Elle se caractérise par :</w:t>
      </w:r>
    </w:p>
    <w:p w14:paraId="51093C0C" w14:textId="2D9008F3" w:rsidR="20809BE4" w:rsidRPr="00C31102" w:rsidRDefault="20809BE4">
      <w:pPr>
        <w:pStyle w:val="Paragraphedeliste"/>
        <w:numPr>
          <w:ilvl w:val="0"/>
          <w:numId w:val="19"/>
        </w:numPr>
        <w:spacing w:line="360" w:lineRule="auto"/>
        <w:jc w:val="both"/>
        <w:rPr>
          <w:rFonts w:eastAsia="Times New Roman" w:cstheme="minorHAnsi"/>
          <w:color w:val="000000" w:themeColor="text1"/>
        </w:rPr>
      </w:pPr>
      <w:r w:rsidRPr="00C31102">
        <w:rPr>
          <w:rFonts w:eastAsia="Times New Roman" w:cstheme="minorHAnsi"/>
          <w:color w:val="000000" w:themeColor="text1"/>
        </w:rPr>
        <w:t xml:space="preserve">Une augmentation de la ghréline (stimulation de la faim) </w:t>
      </w:r>
    </w:p>
    <w:p w14:paraId="49D0EDFC" w14:textId="301AC0E2" w:rsidR="20809BE4" w:rsidRPr="00C31102" w:rsidRDefault="20809BE4">
      <w:pPr>
        <w:pStyle w:val="Paragraphedeliste"/>
        <w:numPr>
          <w:ilvl w:val="0"/>
          <w:numId w:val="19"/>
        </w:numPr>
        <w:spacing w:line="360" w:lineRule="auto"/>
        <w:jc w:val="both"/>
        <w:rPr>
          <w:rFonts w:eastAsia="Times New Roman" w:cstheme="minorHAnsi"/>
          <w:color w:val="000000" w:themeColor="text1"/>
        </w:rPr>
      </w:pPr>
      <w:r w:rsidRPr="00C31102">
        <w:rPr>
          <w:rFonts w:eastAsia="Times New Roman" w:cstheme="minorHAnsi"/>
          <w:color w:val="000000" w:themeColor="text1"/>
        </w:rPr>
        <w:t>Une diminution de la leptine (signal de satiété)</w:t>
      </w:r>
    </w:p>
    <w:p w14:paraId="1F2A121B" w14:textId="47C9283B" w:rsidR="20809BE4" w:rsidRPr="00C31102" w:rsidRDefault="20809BE4">
      <w:pPr>
        <w:pStyle w:val="Paragraphedeliste"/>
        <w:numPr>
          <w:ilvl w:val="0"/>
          <w:numId w:val="18"/>
        </w:numPr>
        <w:spacing w:line="360" w:lineRule="auto"/>
        <w:jc w:val="both"/>
        <w:rPr>
          <w:rFonts w:eastAsia="Times New Roman" w:cstheme="minorHAnsi"/>
          <w:color w:val="000000" w:themeColor="text1"/>
        </w:rPr>
      </w:pPr>
      <w:r w:rsidRPr="00C31102">
        <w:rPr>
          <w:rFonts w:eastAsia="Times New Roman" w:cstheme="minorHAnsi"/>
          <w:color w:val="000000" w:themeColor="text1"/>
        </w:rPr>
        <w:t>Ce déséquilibre favorise la suralimentation et l'obésité.</w:t>
      </w:r>
    </w:p>
    <w:p w14:paraId="495B69A1" w14:textId="2D4F6727" w:rsidR="0387B115" w:rsidRPr="00C31102" w:rsidRDefault="4D5C155D" w:rsidP="006B7429">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À long terme, dormir moins de 6 heures par nuit est associé à un risque accru de 30 % de développer un diabète de type 2 en raison d'une intolérance au glucose et d'une résistance à l'insuline</w:t>
      </w:r>
      <w:r w:rsidRPr="00C31102">
        <w:rPr>
          <w:rFonts w:eastAsia="Times New Roman" w:cstheme="minorHAnsi"/>
          <w:color w:val="0A0A0A"/>
        </w:rPr>
        <w:t>.</w:t>
      </w:r>
    </w:p>
    <w:p w14:paraId="5C122612" w14:textId="6D1C570A" w:rsidR="20809BE4" w:rsidRPr="00C31102" w:rsidRDefault="20809BE4" w:rsidP="006B7429">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Par ailleurs, le manque de sommeil perturbe la régulation cardiovasculaire. Il entraîne :</w:t>
      </w:r>
    </w:p>
    <w:p w14:paraId="63AE94DC" w14:textId="4B256442" w:rsidR="20809BE4" w:rsidRPr="00C31102" w:rsidRDefault="20809BE4">
      <w:pPr>
        <w:pStyle w:val="Paragraphedeliste"/>
        <w:numPr>
          <w:ilvl w:val="0"/>
          <w:numId w:val="17"/>
        </w:numPr>
        <w:spacing w:line="360" w:lineRule="auto"/>
        <w:jc w:val="both"/>
        <w:rPr>
          <w:rFonts w:eastAsia="Times New Roman" w:cstheme="minorHAnsi"/>
          <w:color w:val="000000" w:themeColor="text1"/>
        </w:rPr>
      </w:pPr>
      <w:r w:rsidRPr="00C31102">
        <w:rPr>
          <w:rFonts w:eastAsia="Times New Roman" w:cstheme="minorHAnsi"/>
          <w:color w:val="000000" w:themeColor="text1"/>
        </w:rPr>
        <w:t>Une perturbation de la baisse nocturne de la pression artérielle</w:t>
      </w:r>
    </w:p>
    <w:p w14:paraId="1925D901" w14:textId="38C9E6A1" w:rsidR="20809BE4" w:rsidRPr="00C31102" w:rsidRDefault="20809BE4">
      <w:pPr>
        <w:pStyle w:val="Paragraphedeliste"/>
        <w:numPr>
          <w:ilvl w:val="0"/>
          <w:numId w:val="17"/>
        </w:numPr>
        <w:spacing w:line="360" w:lineRule="auto"/>
        <w:jc w:val="both"/>
        <w:rPr>
          <w:rFonts w:eastAsia="Times New Roman" w:cstheme="minorHAnsi"/>
          <w:color w:val="000000" w:themeColor="text1"/>
        </w:rPr>
      </w:pPr>
      <w:r w:rsidRPr="00C31102">
        <w:rPr>
          <w:rFonts w:eastAsia="Times New Roman" w:cstheme="minorHAnsi"/>
          <w:color w:val="000000" w:themeColor="text1"/>
        </w:rPr>
        <w:t xml:space="preserve">Une augmentation de l'activité du système nerveux sympathique </w:t>
      </w:r>
    </w:p>
    <w:p w14:paraId="280675AB" w14:textId="77777777" w:rsidR="00122885" w:rsidRPr="00C31102" w:rsidRDefault="4D5C155D" w:rsidP="7E3196F6">
      <w:pPr>
        <w:pStyle w:val="Corpsdetexte"/>
        <w:spacing w:after="160" w:line="360" w:lineRule="auto"/>
        <w:ind w:firstLine="708"/>
        <w:jc w:val="both"/>
        <w:rPr>
          <w:rFonts w:eastAsia="Times New Roman"/>
          <w:color w:val="0A0A0A"/>
        </w:rPr>
      </w:pPr>
      <w:r w:rsidRPr="7E3196F6">
        <w:rPr>
          <w:rFonts w:eastAsia="Times New Roman"/>
          <w:color w:val="000000" w:themeColor="text1"/>
        </w:rPr>
        <w:t xml:space="preserve">Ces mécanismes contribuent à l'hypertension et à l'inflammation vasculaire, augmentant ainsi le risque de maladies cardiovasculaires. L’insomnie chronique est par conséquent associée à un risque accru de 45 % de développer une maladie cardiovasculaire ou d’en mourir </w:t>
      </w:r>
      <w:r w:rsidRPr="7E3196F6">
        <w:rPr>
          <w:rFonts w:eastAsia="Times New Roman"/>
          <w:b/>
          <w:bCs/>
          <w:color w:val="0A0A0A"/>
        </w:rPr>
        <w:t>(Leger et al., 2018</w:t>
      </w:r>
      <w:r w:rsidR="17D77219" w:rsidRPr="7E3196F6">
        <w:rPr>
          <w:rFonts w:eastAsia="Times New Roman"/>
          <w:b/>
          <w:bCs/>
          <w:color w:val="0A0A0A"/>
        </w:rPr>
        <w:t xml:space="preserve"> </w:t>
      </w:r>
      <w:r w:rsidRPr="7E3196F6">
        <w:rPr>
          <w:rFonts w:eastAsia="Times New Roman"/>
          <w:b/>
          <w:bCs/>
          <w:color w:val="000000" w:themeColor="text1"/>
        </w:rPr>
        <w:t>;</w:t>
      </w:r>
      <w:r w:rsidRPr="7E3196F6">
        <w:rPr>
          <w:rFonts w:eastAsia="Times New Roman"/>
          <w:b/>
          <w:bCs/>
          <w:color w:val="0A0A0A"/>
        </w:rPr>
        <w:t xml:space="preserve"> Fernandez-Mendoza, 2026)</w:t>
      </w:r>
      <w:r w:rsidRPr="7E3196F6">
        <w:rPr>
          <w:rFonts w:eastAsia="Times New Roman"/>
          <w:color w:val="0A0A0A"/>
        </w:rPr>
        <w:t>.</w:t>
      </w:r>
    </w:p>
    <w:p w14:paraId="1D2D35CA" w14:textId="6D9C80CF" w:rsidR="20809BE4" w:rsidRPr="00C31102" w:rsidRDefault="1C810C97" w:rsidP="7E3196F6">
      <w:pPr>
        <w:spacing w:line="360" w:lineRule="auto"/>
        <w:ind w:firstLine="708"/>
        <w:jc w:val="both"/>
        <w:rPr>
          <w:rFonts w:eastAsia="Times New Roman"/>
          <w:color w:val="0A0A0A"/>
        </w:rPr>
      </w:pPr>
      <w:r w:rsidRPr="7E3196F6">
        <w:rPr>
          <w:rFonts w:eastAsia="Times New Roman"/>
          <w:color w:val="000000" w:themeColor="text1"/>
        </w:rPr>
        <w:t xml:space="preserve">Le travail posté et le travail de nuit sont particulièrement préoccupants en raison de la perturbation du rythme circadien. Le Centre international de recherche sur le cancer (CIRC) a classé cette perturbation comme « probablement cancérogène pour l’homme », avec une association spécifique avec le cancer du sein </w:t>
      </w:r>
      <w:r w:rsidRPr="7E3196F6">
        <w:rPr>
          <w:rFonts w:eastAsia="Times New Roman"/>
          <w:b/>
          <w:bCs/>
          <w:color w:val="0A0A0A"/>
        </w:rPr>
        <w:t>(Wang et al., 2011</w:t>
      </w:r>
      <w:r w:rsidR="5FFB09B5" w:rsidRPr="7E3196F6">
        <w:rPr>
          <w:rFonts w:eastAsia="Times New Roman"/>
          <w:b/>
          <w:bCs/>
          <w:color w:val="0A0A0A"/>
        </w:rPr>
        <w:t xml:space="preserve"> ; Fernandez-Mendoza, 2026</w:t>
      </w:r>
      <w:r w:rsidRPr="7E3196F6">
        <w:rPr>
          <w:rFonts w:eastAsia="Times New Roman"/>
          <w:b/>
          <w:bCs/>
          <w:color w:val="0A0A0A"/>
        </w:rPr>
        <w:t>)</w:t>
      </w:r>
      <w:r w:rsidRPr="7E3196F6">
        <w:rPr>
          <w:rFonts w:eastAsia="Times New Roman"/>
          <w:b/>
          <w:bCs/>
          <w:color w:val="000000" w:themeColor="text1"/>
        </w:rPr>
        <w:t>.</w:t>
      </w:r>
      <w:r w:rsidRPr="7E3196F6">
        <w:rPr>
          <w:rFonts w:eastAsia="Times New Roman"/>
          <w:color w:val="000000" w:themeColor="text1"/>
        </w:rPr>
        <w:t xml:space="preserve"> Chez les femmes enceintes, les horaires de travail atypiques sont associés à des risques accrus de fausse couche et d’accouchement prématuré</w:t>
      </w:r>
      <w:r w:rsidRPr="7E3196F6">
        <w:rPr>
          <w:rFonts w:eastAsia="Times New Roman"/>
          <w:b/>
          <w:bCs/>
          <w:color w:val="000000" w:themeColor="text1"/>
        </w:rPr>
        <w:t xml:space="preserve"> </w:t>
      </w:r>
      <w:r w:rsidRPr="7E3196F6">
        <w:rPr>
          <w:rFonts w:eastAsia="Times New Roman"/>
          <w:b/>
          <w:bCs/>
          <w:color w:val="0A0A0A"/>
        </w:rPr>
        <w:t>(Fernandez-Mendoza, 2026)</w:t>
      </w:r>
      <w:r w:rsidRPr="7E3196F6">
        <w:rPr>
          <w:rFonts w:eastAsia="Times New Roman"/>
          <w:color w:val="0A0A0A"/>
        </w:rPr>
        <w:t>.</w:t>
      </w:r>
    </w:p>
    <w:p w14:paraId="28329E70" w14:textId="4D577FC3" w:rsidR="20809BE4" w:rsidRPr="00C31102" w:rsidRDefault="20809BE4" w:rsidP="7E3196F6">
      <w:pPr>
        <w:spacing w:line="360" w:lineRule="auto"/>
        <w:ind w:firstLine="708"/>
        <w:jc w:val="both"/>
        <w:rPr>
          <w:rFonts w:eastAsia="Times New Roman"/>
          <w:color w:val="0A0A0A"/>
        </w:rPr>
      </w:pPr>
      <w:r w:rsidRPr="7E3196F6">
        <w:rPr>
          <w:rFonts w:eastAsia="Times New Roman"/>
          <w:color w:val="000000" w:themeColor="text1"/>
        </w:rPr>
        <w:t xml:space="preserve">Une relation bidirectionnelle est également observée entre le sommeil et la santé mentale l’insomnie prédit l’apparition de l’anxiété et de la dépression ; ces troubles, à leur tour, aggravent les troubles du sommeil </w:t>
      </w:r>
      <w:r w:rsidRPr="7E3196F6">
        <w:rPr>
          <w:rFonts w:eastAsia="Times New Roman"/>
          <w:b/>
          <w:bCs/>
          <w:color w:val="0A0A0A"/>
        </w:rPr>
        <w:t>(Leger et al., 2018)</w:t>
      </w:r>
      <w:r w:rsidRPr="7E3196F6">
        <w:rPr>
          <w:rFonts w:eastAsia="Times New Roman"/>
          <w:color w:val="0A0A0A"/>
        </w:rPr>
        <w:t>.</w:t>
      </w:r>
    </w:p>
    <w:p w14:paraId="40AB8322" w14:textId="6745182E" w:rsidR="20809BE4" w:rsidRDefault="20809BE4" w:rsidP="006B7429">
      <w:pPr>
        <w:spacing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14BED4D0" wp14:editId="3ABE5918">
            <wp:extent cx="4914900" cy="4229100"/>
            <wp:effectExtent l="0" t="0" r="0" b="0"/>
            <wp:docPr id="8209528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52850" name="Picture 820952850"/>
                    <pic:cNvPicPr/>
                  </pic:nvPicPr>
                  <pic:blipFill>
                    <a:blip r:embed="rId79">
                      <a:extLst>
                        <a:ext uri="{28A0092B-C50C-407E-A947-70E740481C1C}">
                          <a14:useLocalDpi xmlns:a14="http://schemas.microsoft.com/office/drawing/2010/main"/>
                        </a:ext>
                      </a:extLst>
                    </a:blip>
                    <a:stretch>
                      <a:fillRect/>
                    </a:stretch>
                  </pic:blipFill>
                  <pic:spPr>
                    <a:xfrm>
                      <a:off x="0" y="0"/>
                      <a:ext cx="4914900" cy="4229100"/>
                    </a:xfrm>
                    <a:prstGeom prst="rect">
                      <a:avLst/>
                    </a:prstGeom>
                  </pic:spPr>
                </pic:pic>
              </a:graphicData>
            </a:graphic>
          </wp:inline>
        </w:drawing>
      </w:r>
    </w:p>
    <w:p w14:paraId="79BDA195" w14:textId="78DE4F67" w:rsidR="0387B115" w:rsidRPr="00C31102" w:rsidRDefault="006B7429" w:rsidP="006B7429">
      <w:pPr>
        <w:pStyle w:val="Lgende"/>
        <w:rPr>
          <w:rFonts w:eastAsia="Times New Roman" w:cstheme="minorHAnsi"/>
        </w:rPr>
      </w:pPr>
      <w:bookmarkStart w:id="60" w:name="_Toc232786951"/>
      <w:r>
        <w:t xml:space="preserve">Figure </w:t>
      </w:r>
      <w:r>
        <w:fldChar w:fldCharType="begin"/>
      </w:r>
      <w:r>
        <w:instrText>SEQ Figure \* ARABIC</w:instrText>
      </w:r>
      <w:r>
        <w:fldChar w:fldCharType="separate"/>
      </w:r>
      <w:r w:rsidR="00040D58">
        <w:rPr>
          <w:noProof/>
        </w:rPr>
        <w:t>9</w:t>
      </w:r>
      <w:r>
        <w:fldChar w:fldCharType="end"/>
      </w:r>
      <w:r>
        <w:t xml:space="preserve"> : </w:t>
      </w:r>
      <w:r w:rsidR="4D5C155D" w:rsidRPr="00C31102">
        <w:rPr>
          <w:rFonts w:eastAsia="Times New Roman" w:cstheme="minorHAnsi"/>
        </w:rPr>
        <w:t xml:space="preserve">Mécanismes liant l'insomnie et le risque </w:t>
      </w:r>
      <w:r w:rsidR="3D7C490B" w:rsidRPr="00C31102">
        <w:rPr>
          <w:rFonts w:eastAsia="Times New Roman" w:cstheme="minorHAnsi"/>
        </w:rPr>
        <w:t xml:space="preserve"> de </w:t>
      </w:r>
      <w:r w:rsidR="4D5C155D" w:rsidRPr="00C31102">
        <w:rPr>
          <w:rFonts w:eastAsia="Times New Roman" w:cstheme="minorHAnsi"/>
        </w:rPr>
        <w:t>maladies cardiométaboliques (Fernandez-Mendoza, 2026).</w:t>
      </w:r>
      <w:bookmarkEnd w:id="60"/>
    </w:p>
    <w:p w14:paraId="7F22D5E0" w14:textId="6B3055E1" w:rsidR="20809BE4" w:rsidRPr="00C31102" w:rsidRDefault="4D5C155D" w:rsidP="000B0122">
      <w:pPr>
        <w:pStyle w:val="Titre2"/>
      </w:pPr>
      <w:bookmarkStart w:id="61" w:name="_Toc233029795"/>
      <w:r w:rsidRPr="00C31102">
        <w:t>Accidents professionnels et risques de sécurité</w:t>
      </w:r>
      <w:bookmarkEnd w:id="61"/>
    </w:p>
    <w:p w14:paraId="5B9F5D9A" w14:textId="5D1FD1B1" w:rsidR="0387B115" w:rsidRPr="00C31102" w:rsidRDefault="4D5C155D"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Les troubles du sommeil augmentent significativement le risque d'accidents du travail </w:t>
      </w:r>
      <w:r w:rsidRPr="7E3196F6">
        <w:rPr>
          <w:rFonts w:eastAsia="Times New Roman"/>
          <w:b/>
          <w:bCs/>
          <w:color w:val="000000" w:themeColor="text1"/>
        </w:rPr>
        <w:t>(Uehli et al., 2014)</w:t>
      </w:r>
      <w:r w:rsidRPr="7E3196F6">
        <w:rPr>
          <w:rFonts w:eastAsia="Times New Roman"/>
          <w:color w:val="000000" w:themeColor="text1"/>
        </w:rPr>
        <w:t xml:space="preserve">. Les travailleurs qui ne bénéficient pas d’un sommeil suffisant et de bonne qualité présentent un risque accru d’accidents et de blessures, et sont plus exposés à des accidents du travail mortels </w:t>
      </w:r>
      <w:r w:rsidRPr="7E3196F6">
        <w:rPr>
          <w:rFonts w:eastAsia="Times New Roman"/>
          <w:b/>
          <w:bCs/>
          <w:color w:val="000000" w:themeColor="text1"/>
        </w:rPr>
        <w:t>(Brossoit et al., 2019).</w:t>
      </w:r>
      <w:r w:rsidRPr="7E3196F6">
        <w:rPr>
          <w:rFonts w:eastAsia="Times New Roman"/>
          <w:color w:val="000000" w:themeColor="text1"/>
        </w:rPr>
        <w:t xml:space="preserve"> Selon une méta-analyse récente, ce risque est plus de deux fois supérieur chez les personnes insomniaques </w:t>
      </w:r>
      <w:r w:rsidRPr="7E3196F6">
        <w:rPr>
          <w:rFonts w:eastAsia="Times New Roman"/>
          <w:b/>
          <w:bCs/>
          <w:color w:val="000000" w:themeColor="text1"/>
        </w:rPr>
        <w:t>(Garbarino et al., 2017).</w:t>
      </w:r>
    </w:p>
    <w:p w14:paraId="1E68CA4D" w14:textId="491D04D5" w:rsidR="20809BE4" w:rsidRPr="00C31102" w:rsidRDefault="20809BE4" w:rsidP="002A3F3B">
      <w:pPr>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Ces résultats s’expliquent notamment par des altérations des capacités cognitives. Les défaillances observées correspondent à :</w:t>
      </w:r>
    </w:p>
    <w:p w14:paraId="158D71D4" w14:textId="57449AC0" w:rsidR="20809BE4" w:rsidRPr="00C31102" w:rsidRDefault="20809BE4">
      <w:pPr>
        <w:pStyle w:val="Paragraphedeliste"/>
        <w:numPr>
          <w:ilvl w:val="0"/>
          <w:numId w:val="16"/>
        </w:numPr>
        <w:spacing w:line="360" w:lineRule="auto"/>
        <w:jc w:val="both"/>
        <w:rPr>
          <w:rFonts w:eastAsia="Times New Roman" w:cstheme="minorHAnsi"/>
          <w:color w:val="000000" w:themeColor="text1"/>
        </w:rPr>
      </w:pPr>
      <w:r w:rsidRPr="00C31102">
        <w:rPr>
          <w:rFonts w:eastAsia="Times New Roman" w:cstheme="minorHAnsi"/>
          <w:color w:val="000000" w:themeColor="text1"/>
        </w:rPr>
        <w:t xml:space="preserve">Des troubles de l’attention </w:t>
      </w:r>
    </w:p>
    <w:p w14:paraId="183650DD" w14:textId="540A5FBB" w:rsidR="20809BE4" w:rsidRPr="00C31102" w:rsidRDefault="20809BE4">
      <w:pPr>
        <w:pStyle w:val="Paragraphedeliste"/>
        <w:numPr>
          <w:ilvl w:val="0"/>
          <w:numId w:val="16"/>
        </w:numPr>
        <w:spacing w:line="360" w:lineRule="auto"/>
        <w:jc w:val="both"/>
        <w:rPr>
          <w:rFonts w:eastAsia="Times New Roman" w:cstheme="minorHAnsi"/>
          <w:color w:val="000000" w:themeColor="text1"/>
        </w:rPr>
      </w:pPr>
      <w:r w:rsidRPr="00C31102">
        <w:rPr>
          <w:rFonts w:eastAsia="Times New Roman" w:cstheme="minorHAnsi"/>
          <w:color w:val="000000" w:themeColor="text1"/>
        </w:rPr>
        <w:t xml:space="preserve">Des troubles de la mémoire </w:t>
      </w:r>
    </w:p>
    <w:p w14:paraId="21854D55" w14:textId="7238F80D" w:rsidR="20809BE4" w:rsidRPr="00C31102" w:rsidRDefault="20809BE4">
      <w:pPr>
        <w:pStyle w:val="Paragraphedeliste"/>
        <w:numPr>
          <w:ilvl w:val="0"/>
          <w:numId w:val="16"/>
        </w:numPr>
        <w:spacing w:line="360" w:lineRule="auto"/>
        <w:jc w:val="both"/>
        <w:rPr>
          <w:rFonts w:eastAsia="Times New Roman" w:cstheme="minorHAnsi"/>
          <w:color w:val="000000" w:themeColor="text1"/>
        </w:rPr>
      </w:pPr>
      <w:r w:rsidRPr="00C31102">
        <w:rPr>
          <w:rFonts w:eastAsia="Times New Roman" w:cstheme="minorHAnsi"/>
          <w:color w:val="000000" w:themeColor="text1"/>
        </w:rPr>
        <w:t xml:space="preserve">Une diminution de la réactivité physique </w:t>
      </w:r>
    </w:p>
    <w:p w14:paraId="3DBFDF27" w14:textId="7D41667A" w:rsidR="0387B115" w:rsidRPr="00C31102" w:rsidRDefault="4D5C155D"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Rapportés par les travailleurs eux-mêmes</w:t>
      </w:r>
      <w:r w:rsidRPr="7E3196F6">
        <w:rPr>
          <w:rFonts w:eastAsia="Times New Roman"/>
          <w:b/>
          <w:bCs/>
          <w:color w:val="000000" w:themeColor="text1"/>
        </w:rPr>
        <w:t xml:space="preserve"> (Brossoit et al., 2019)</w:t>
      </w:r>
      <w:r w:rsidRPr="7E3196F6">
        <w:rPr>
          <w:rFonts w:eastAsia="Times New Roman"/>
          <w:color w:val="000000" w:themeColor="text1"/>
        </w:rPr>
        <w:t>. Ainsi, les travailleurs somnolents peuvent ne pas réagir adéquatement face à des situations dangereuses</w:t>
      </w:r>
      <w:r w:rsidRPr="7E3196F6">
        <w:rPr>
          <w:rFonts w:eastAsia="Times New Roman"/>
          <w:b/>
          <w:bCs/>
          <w:color w:val="000000" w:themeColor="text1"/>
        </w:rPr>
        <w:t xml:space="preserve"> (Uehli et al., 2014)</w:t>
      </w:r>
      <w:r w:rsidRPr="7E3196F6">
        <w:rPr>
          <w:rFonts w:eastAsia="Times New Roman"/>
          <w:color w:val="000000" w:themeColor="text1"/>
        </w:rPr>
        <w:t xml:space="preserve">. Elle affecte les capacités des professionnels de santé qui effectuent de nombreuses tâches vitales exigeant une attention et une concentration soutenues. Par exemple, il est fréquent que les infirmières travaillent douze heures ou plus par jour, et leur manque de sommeil met en péril leur propre santé et celle des patients </w:t>
      </w:r>
      <w:r w:rsidRPr="7E3196F6">
        <w:rPr>
          <w:rFonts w:eastAsia="Times New Roman"/>
          <w:b/>
          <w:bCs/>
          <w:color w:val="000000" w:themeColor="text1"/>
        </w:rPr>
        <w:t>(Kaliyaperumal et al., 2017)</w:t>
      </w:r>
      <w:r w:rsidRPr="7E3196F6">
        <w:rPr>
          <w:rFonts w:eastAsia="Times New Roman"/>
          <w:color w:val="000000" w:themeColor="text1"/>
        </w:rPr>
        <w:t>.</w:t>
      </w:r>
    </w:p>
    <w:p w14:paraId="19F6A85C" w14:textId="3146DE18" w:rsidR="20809BE4" w:rsidRPr="00C31102" w:rsidRDefault="20809BE4" w:rsidP="7E3196F6">
      <w:pPr>
        <w:spacing w:line="360" w:lineRule="auto"/>
        <w:ind w:firstLine="708"/>
        <w:jc w:val="both"/>
        <w:rPr>
          <w:rFonts w:eastAsia="Times New Roman"/>
          <w:color w:val="000000" w:themeColor="text1"/>
        </w:rPr>
      </w:pPr>
      <w:r w:rsidRPr="7E3196F6">
        <w:rPr>
          <w:rFonts w:eastAsia="Times New Roman"/>
          <w:color w:val="000000" w:themeColor="text1"/>
        </w:rPr>
        <w:t xml:space="preserve">La prise de somnifères constitue également un facteur de risque d’accidents du travail </w:t>
      </w:r>
      <w:r w:rsidRPr="7E3196F6">
        <w:rPr>
          <w:rFonts w:eastAsia="Times New Roman"/>
          <w:b/>
          <w:bCs/>
          <w:color w:val="000000" w:themeColor="text1"/>
        </w:rPr>
        <w:t>(Uehli et al., 2014)</w:t>
      </w:r>
      <w:r w:rsidRPr="7E3196F6">
        <w:rPr>
          <w:rFonts w:eastAsia="Times New Roman"/>
          <w:color w:val="000000" w:themeColor="text1"/>
        </w:rPr>
        <w:t>. Par ailleurs, l’inertie du sommeil correspond à une phase transitoire survenant après le réveil, caractérisée par une baisse des performances pouvant persister jusqu’à quatre heures</w:t>
      </w:r>
      <w:r w:rsidRPr="7E3196F6">
        <w:rPr>
          <w:rFonts w:eastAsia="Times New Roman"/>
          <w:b/>
          <w:bCs/>
          <w:color w:val="000000" w:themeColor="text1"/>
        </w:rPr>
        <w:t xml:space="preserve"> (Vargas-Garrido et al., 2021)</w:t>
      </w:r>
      <w:r w:rsidRPr="7E3196F6">
        <w:rPr>
          <w:rFonts w:eastAsia="Times New Roman"/>
          <w:color w:val="000000" w:themeColor="text1"/>
        </w:rPr>
        <w:t>.</w:t>
      </w:r>
    </w:p>
    <w:p w14:paraId="14442DD7" w14:textId="5043C5FD" w:rsidR="20809BE4" w:rsidRPr="00C31102" w:rsidRDefault="4D5C155D" w:rsidP="7E3196F6">
      <w:pPr>
        <w:spacing w:line="360" w:lineRule="auto"/>
        <w:ind w:firstLine="708"/>
        <w:jc w:val="both"/>
        <w:rPr>
          <w:rFonts w:eastAsia="Times New Roman"/>
          <w:color w:val="000000" w:themeColor="text1"/>
        </w:rPr>
      </w:pPr>
      <w:r w:rsidRPr="7E3196F6">
        <w:rPr>
          <w:rFonts w:eastAsia="Times New Roman"/>
          <w:color w:val="000000" w:themeColor="text1"/>
        </w:rPr>
        <w:t>Le risque s’étend également à la sécurité routière. L’insomnie est un facteur prédictif d’accidents de la route et d’accidents évités de justesse</w:t>
      </w:r>
      <w:r w:rsidRPr="7E3196F6">
        <w:rPr>
          <w:rFonts w:eastAsia="Times New Roman"/>
          <w:b/>
          <w:bCs/>
          <w:color w:val="000000" w:themeColor="text1"/>
        </w:rPr>
        <w:t xml:space="preserve"> (Garbarino et al., 2017)</w:t>
      </w:r>
      <w:r w:rsidRPr="7E3196F6">
        <w:rPr>
          <w:rFonts w:eastAsia="Times New Roman"/>
          <w:color w:val="000000" w:themeColor="text1"/>
        </w:rPr>
        <w:t xml:space="preserve">. La baisse de vigilance, liée au manque de sommeil, affecte particulièrement les trajets domicile-travail, qui nécessitent une attention soutenue </w:t>
      </w:r>
      <w:r w:rsidRPr="7E3196F6">
        <w:rPr>
          <w:rFonts w:eastAsia="Times New Roman"/>
          <w:b/>
          <w:bCs/>
          <w:color w:val="000000" w:themeColor="text1"/>
        </w:rPr>
        <w:t>(Vargas-Garrido et al., 2021)</w:t>
      </w:r>
      <w:r w:rsidRPr="7E3196F6">
        <w:rPr>
          <w:rFonts w:eastAsia="Times New Roman"/>
          <w:color w:val="000000" w:themeColor="text1"/>
        </w:rPr>
        <w:t xml:space="preserve">. Les troubles du sommeil multiplient ainsi par deux à sept le risque d’accidents de la route </w:t>
      </w:r>
      <w:r w:rsidRPr="7E3196F6">
        <w:rPr>
          <w:rFonts w:eastAsia="Times New Roman"/>
          <w:b/>
          <w:bCs/>
          <w:color w:val="000000" w:themeColor="text1"/>
        </w:rPr>
        <w:t>(Uehli et al., 2014)</w:t>
      </w:r>
      <w:r w:rsidRPr="7E3196F6">
        <w:rPr>
          <w:rFonts w:eastAsia="Times New Roman"/>
          <w:color w:val="000000" w:themeColor="text1"/>
        </w:rPr>
        <w:t>.</w:t>
      </w:r>
    </w:p>
    <w:p w14:paraId="56297FAD" w14:textId="33C6435E" w:rsidR="20809BE4" w:rsidRPr="00C31102" w:rsidRDefault="4D5C155D" w:rsidP="000B0122">
      <w:pPr>
        <w:pStyle w:val="Titre2"/>
      </w:pPr>
      <w:bookmarkStart w:id="62" w:name="_Toc233029796"/>
      <w:r w:rsidRPr="00C31102">
        <w:t>Qualité de vie et impacts socio-économiques</w:t>
      </w:r>
      <w:bookmarkEnd w:id="62"/>
    </w:p>
    <w:p w14:paraId="4D4767B8" w14:textId="61A75DAC" w:rsidR="20809BE4" w:rsidRPr="00C31102" w:rsidRDefault="20809BE4"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Les coûts de l'insomnie pour la société peuvent être classés en trois catégories : directs, indirects et émotionnels. Les personnes souffrant d'insomnie rapportent une satisfaction de vie moindre, des pertes d'opportunités, une détérioration de leurs relations avec leurs enfants, leur conjoint et leurs collègues, ainsi qu'une capacité d'adaptation réduite et une diminution du plaisir de vivre</w:t>
      </w:r>
      <w:r w:rsidRPr="7E3196F6">
        <w:rPr>
          <w:rFonts w:eastAsia="Times New Roman"/>
          <w:b/>
          <w:bCs/>
          <w:color w:val="000000" w:themeColor="text1"/>
        </w:rPr>
        <w:t xml:space="preserve"> (Stoller, 1997)</w:t>
      </w:r>
      <w:r w:rsidRPr="7E3196F6">
        <w:rPr>
          <w:rFonts w:eastAsia="Times New Roman"/>
          <w:color w:val="000000" w:themeColor="text1"/>
        </w:rPr>
        <w:t>.</w:t>
      </w:r>
    </w:p>
    <w:p w14:paraId="6A9803E4" w14:textId="466B2076" w:rsidR="20809BE4" w:rsidRPr="00C31102" w:rsidRDefault="20809BE4" w:rsidP="002A3F3B">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Les coûts directs de l'insomnie comprennent :</w:t>
      </w:r>
    </w:p>
    <w:p w14:paraId="76C9732C" w14:textId="0E58A21F" w:rsidR="20809BE4" w:rsidRPr="00C31102" w:rsidRDefault="20809BE4">
      <w:pPr>
        <w:pStyle w:val="Paragraphedeliste"/>
        <w:numPr>
          <w:ilvl w:val="0"/>
          <w:numId w:val="15"/>
        </w:numPr>
        <w:spacing w:line="360" w:lineRule="auto"/>
        <w:jc w:val="both"/>
        <w:rPr>
          <w:rFonts w:eastAsia="Times New Roman" w:cstheme="minorHAnsi"/>
          <w:color w:val="000000" w:themeColor="text1"/>
        </w:rPr>
      </w:pPr>
      <w:r w:rsidRPr="00C31102">
        <w:rPr>
          <w:rFonts w:eastAsia="Times New Roman" w:cstheme="minorHAnsi"/>
          <w:color w:val="000000" w:themeColor="text1"/>
        </w:rPr>
        <w:t xml:space="preserve">Les consultations externes </w:t>
      </w:r>
    </w:p>
    <w:p w14:paraId="07EDA458" w14:textId="1A432BB0" w:rsidR="20809BE4" w:rsidRPr="00C31102" w:rsidRDefault="20809BE4">
      <w:pPr>
        <w:pStyle w:val="Paragraphedeliste"/>
        <w:numPr>
          <w:ilvl w:val="0"/>
          <w:numId w:val="15"/>
        </w:numPr>
        <w:spacing w:line="360" w:lineRule="auto"/>
        <w:jc w:val="both"/>
        <w:rPr>
          <w:rFonts w:eastAsia="Times New Roman" w:cstheme="minorHAnsi"/>
          <w:color w:val="000000" w:themeColor="text1"/>
        </w:rPr>
      </w:pPr>
      <w:r w:rsidRPr="00C31102">
        <w:rPr>
          <w:rFonts w:eastAsia="Times New Roman" w:cstheme="minorHAnsi"/>
          <w:color w:val="000000" w:themeColor="text1"/>
        </w:rPr>
        <w:t xml:space="preserve">Les enregistrements du sommeil </w:t>
      </w:r>
    </w:p>
    <w:p w14:paraId="28895894" w14:textId="77777777" w:rsidR="00122885" w:rsidRPr="00C31102" w:rsidRDefault="3816F6E2">
      <w:pPr>
        <w:pStyle w:val="Paragraphedeliste"/>
        <w:numPr>
          <w:ilvl w:val="0"/>
          <w:numId w:val="15"/>
        </w:numPr>
        <w:spacing w:line="360" w:lineRule="auto"/>
        <w:jc w:val="both"/>
        <w:rPr>
          <w:rFonts w:eastAsia="Times New Roman"/>
          <w:b/>
          <w:bCs/>
          <w:color w:val="000000" w:themeColor="text1"/>
        </w:rPr>
      </w:pPr>
      <w:r w:rsidRPr="7E3196F6">
        <w:rPr>
          <w:rFonts w:eastAsia="Times New Roman"/>
          <w:color w:val="000000" w:themeColor="text1"/>
        </w:rPr>
        <w:t xml:space="preserve">Les médicaments spécifiquement destinés au traitement de l'insomnie </w:t>
      </w:r>
      <w:r w:rsidRPr="7E3196F6">
        <w:rPr>
          <w:rFonts w:eastAsia="Times New Roman"/>
          <w:b/>
          <w:bCs/>
          <w:color w:val="0A0A0A"/>
        </w:rPr>
        <w:t xml:space="preserve">(Léger </w:t>
      </w:r>
      <w:r w:rsidR="13D57C81" w:rsidRPr="7E3196F6">
        <w:rPr>
          <w:rFonts w:eastAsia="Times New Roman"/>
          <w:b/>
          <w:bCs/>
          <w:color w:val="0A0A0A"/>
        </w:rPr>
        <w:t>et</w:t>
      </w:r>
      <w:r w:rsidRPr="7E3196F6">
        <w:rPr>
          <w:rFonts w:eastAsia="Times New Roman"/>
          <w:b/>
          <w:bCs/>
          <w:color w:val="0A0A0A"/>
        </w:rPr>
        <w:t xml:space="preserve"> Bayon, 2010)</w:t>
      </w:r>
    </w:p>
    <w:p w14:paraId="5A56B39D" w14:textId="1ADCED53" w:rsidR="20809BE4" w:rsidRPr="00C31102" w:rsidRDefault="4D5C155D"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Sur le lieu de travail, l'insomnie est associée à une baisse significative de la performance, même après prise en compte de nombreuses comorbidités</w:t>
      </w:r>
      <w:r w:rsidRPr="7E3196F6">
        <w:rPr>
          <w:rFonts w:eastAsia="Times New Roman"/>
          <w:b/>
          <w:bCs/>
          <w:color w:val="000000" w:themeColor="text1"/>
        </w:rPr>
        <w:t xml:space="preserve"> </w:t>
      </w:r>
      <w:r w:rsidRPr="7E3196F6">
        <w:rPr>
          <w:rFonts w:eastAsia="Times New Roman"/>
          <w:b/>
          <w:bCs/>
          <w:color w:val="0A0A0A"/>
        </w:rPr>
        <w:t>(Kessler et al., 2011)</w:t>
      </w:r>
      <w:r w:rsidRPr="7E3196F6">
        <w:rPr>
          <w:rFonts w:eastAsia="Times New Roman"/>
          <w:color w:val="000000" w:themeColor="text1"/>
        </w:rPr>
        <w:t xml:space="preserve">. De plus, les personnes souffrant d'insomnie obtiennent significativement moins de promotions, restent dans des échelons salariaux inférieurs, reçoivent moins de recommandations positives et présentent des taux de roulement plus élevés </w:t>
      </w:r>
      <w:r w:rsidRPr="7E3196F6">
        <w:rPr>
          <w:rFonts w:eastAsiaTheme="minorEastAsia"/>
          <w:b/>
          <w:bCs/>
          <w:color w:val="0A0A0A"/>
        </w:rPr>
        <w:t>(Stoller, 1997)</w:t>
      </w:r>
      <w:r w:rsidRPr="7E3196F6">
        <w:rPr>
          <w:rFonts w:eastAsia="Times New Roman"/>
          <w:b/>
          <w:bCs/>
          <w:color w:val="000000" w:themeColor="text1"/>
        </w:rPr>
        <w:t>.</w:t>
      </w:r>
      <w:r w:rsidRPr="7E3196F6">
        <w:rPr>
          <w:rFonts w:eastAsia="Times New Roman"/>
          <w:color w:val="000000" w:themeColor="text1"/>
        </w:rPr>
        <w:t xml:space="preserve"> Les recherches ont unanimement montré que l'insomnie est bien plus fortement liée au présentéisme qu'à l'absentéisme. Autrement dit, les travailleurs souffrant d'insomnie effectuent généralement le même nombre d'heures de travail que les autres, mais leur performance au travail reste inférieure</w:t>
      </w:r>
      <w:r w:rsidRPr="7E3196F6">
        <w:rPr>
          <w:rFonts w:eastAsia="Times New Roman"/>
          <w:b/>
          <w:bCs/>
          <w:color w:val="000000" w:themeColor="text1"/>
        </w:rPr>
        <w:t xml:space="preserve"> </w:t>
      </w:r>
      <w:r w:rsidRPr="7E3196F6">
        <w:rPr>
          <w:rFonts w:eastAsia="Arial"/>
          <w:b/>
          <w:bCs/>
          <w:color w:val="0A0A0A"/>
        </w:rPr>
        <w:t>(</w:t>
      </w:r>
      <w:r w:rsidRPr="7E3196F6">
        <w:rPr>
          <w:rFonts w:eastAsiaTheme="minorEastAsia"/>
          <w:b/>
          <w:bCs/>
          <w:color w:val="0A0A0A"/>
        </w:rPr>
        <w:t>Kessler et al., 2011)</w:t>
      </w:r>
      <w:r w:rsidRPr="7E3196F6">
        <w:rPr>
          <w:rFonts w:eastAsiaTheme="minorEastAsia"/>
          <w:color w:val="000000" w:themeColor="text1"/>
        </w:rPr>
        <w:t>.</w:t>
      </w:r>
    </w:p>
    <w:p w14:paraId="6DCBC341" w14:textId="20AFA2D6" w:rsidR="20809BE4" w:rsidRPr="00C31102" w:rsidRDefault="4D5C155D" w:rsidP="7E3196F6">
      <w:pPr>
        <w:spacing w:line="360" w:lineRule="auto"/>
        <w:ind w:firstLine="708"/>
        <w:jc w:val="both"/>
        <w:rPr>
          <w:rFonts w:eastAsia="Times New Roman"/>
          <w:color w:val="000000" w:themeColor="text1"/>
        </w:rPr>
      </w:pPr>
      <w:r w:rsidRPr="7E3196F6">
        <w:rPr>
          <w:rFonts w:eastAsia="Times New Roman"/>
          <w:color w:val="000000" w:themeColor="text1"/>
        </w:rPr>
        <w:t>Par ailleurs, il existe un gradient social en matière de qualité du sommeil, tant dans les sociétés développées que dans les sociétés en développement, et ce, à tous les âges. La précarité socio-économique est associée à une moins bonne continuité et une moindre efficacité du sommeil, à une fréquence plus élevée de troubles du sommeil et de somnolence diurne, ainsi qu'à une satisfaction globale du sommeil plus faible. Des facteurs environnementaux, physiques et psychologiques pourraient intervenir dans le lien entre un faible statut socio-économique et un sommeil de mauvaise qualité</w:t>
      </w:r>
      <w:r w:rsidRPr="7E3196F6">
        <w:rPr>
          <w:rFonts w:eastAsia="Times New Roman"/>
          <w:b/>
          <w:bCs/>
          <w:color w:val="000000" w:themeColor="text1"/>
        </w:rPr>
        <w:t xml:space="preserve"> </w:t>
      </w:r>
      <w:r w:rsidRPr="7E3196F6">
        <w:rPr>
          <w:rFonts w:eastAsia="Arial"/>
          <w:b/>
          <w:bCs/>
          <w:color w:val="0A0A0A"/>
        </w:rPr>
        <w:t xml:space="preserve">(Papadopoulos </w:t>
      </w:r>
      <w:r w:rsidR="46B64526" w:rsidRPr="7E3196F6">
        <w:rPr>
          <w:rFonts w:eastAsia="Arial"/>
          <w:b/>
          <w:bCs/>
          <w:color w:val="0A0A0A"/>
        </w:rPr>
        <w:t>et</w:t>
      </w:r>
      <w:r w:rsidRPr="7E3196F6">
        <w:rPr>
          <w:rFonts w:eastAsia="Arial"/>
          <w:b/>
          <w:bCs/>
          <w:color w:val="0A0A0A"/>
        </w:rPr>
        <w:t xml:space="preserve"> Sosso, 2023)</w:t>
      </w:r>
      <w:r w:rsidRPr="7E3196F6">
        <w:rPr>
          <w:rFonts w:eastAsia="Times New Roman"/>
          <w:b/>
          <w:bCs/>
          <w:color w:val="000000" w:themeColor="text1"/>
        </w:rPr>
        <w:t>.</w:t>
      </w:r>
      <w:r w:rsidR="4966041A" w:rsidRPr="7E3196F6">
        <w:rPr>
          <w:rFonts w:eastAsia="Times New Roman"/>
          <w:color w:val="000000" w:themeColor="text1"/>
        </w:rPr>
        <w:t xml:space="preserve"> </w:t>
      </w:r>
      <w:r w:rsidRPr="7E3196F6">
        <w:rPr>
          <w:rFonts w:eastAsia="Times New Roman"/>
          <w:color w:val="000000" w:themeColor="text1"/>
        </w:rPr>
        <w:t xml:space="preserve">Le coût élevé de la perte de productivité due à l'insomnie, comparé aux coûts de traitement, suggère que les programmes de dépistage et de traitement en milieu de travail seraient rentables pour les employeurs </w:t>
      </w:r>
      <w:r w:rsidRPr="7E3196F6">
        <w:rPr>
          <w:rFonts w:eastAsia="Arial"/>
          <w:b/>
          <w:bCs/>
          <w:color w:val="0A0A0A"/>
        </w:rPr>
        <w:t>(Kessler et al., 2011)</w:t>
      </w:r>
      <w:r w:rsidRPr="7E3196F6">
        <w:rPr>
          <w:rFonts w:eastAsia="Times New Roman"/>
          <w:color w:val="000000" w:themeColor="text1"/>
        </w:rPr>
        <w:t>.</w:t>
      </w:r>
    </w:p>
    <w:p w14:paraId="05C290DD" w14:textId="6410750F" w:rsidR="20809BE4" w:rsidRDefault="20809BE4" w:rsidP="002A3F3B">
      <w:pPr>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1B0D22D1" wp14:editId="06206F9C">
            <wp:extent cx="4781550" cy="3381375"/>
            <wp:effectExtent l="0" t="0" r="0" b="0"/>
            <wp:docPr id="19850476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47680" name="Picture 1985047680"/>
                    <pic:cNvPicPr/>
                  </pic:nvPicPr>
                  <pic:blipFill>
                    <a:blip r:embed="rId80">
                      <a:extLst>
                        <a:ext uri="{28A0092B-C50C-407E-A947-70E740481C1C}">
                          <a14:useLocalDpi xmlns:a14="http://schemas.microsoft.com/office/drawing/2010/main"/>
                        </a:ext>
                      </a:extLst>
                    </a:blip>
                    <a:stretch>
                      <a:fillRect/>
                    </a:stretch>
                  </pic:blipFill>
                  <pic:spPr>
                    <a:xfrm>
                      <a:off x="0" y="0"/>
                      <a:ext cx="4781550" cy="3381375"/>
                    </a:xfrm>
                    <a:prstGeom prst="rect">
                      <a:avLst/>
                    </a:prstGeom>
                  </pic:spPr>
                </pic:pic>
              </a:graphicData>
            </a:graphic>
          </wp:inline>
        </w:drawing>
      </w:r>
    </w:p>
    <w:p w14:paraId="1FA90F78" w14:textId="00E84A89" w:rsidR="0387B115" w:rsidRPr="00C31102" w:rsidRDefault="002A3F3B" w:rsidP="002A3F3B">
      <w:pPr>
        <w:pStyle w:val="Lgende"/>
        <w:rPr>
          <w:rFonts w:eastAsia="Times New Roman" w:cstheme="minorHAnsi"/>
          <w:color w:val="000000" w:themeColor="text1"/>
        </w:rPr>
      </w:pPr>
      <w:bookmarkStart w:id="63" w:name="_Toc232786952"/>
      <w:r>
        <w:t xml:space="preserve">Figure </w:t>
      </w:r>
      <w:r>
        <w:fldChar w:fldCharType="begin"/>
      </w:r>
      <w:r>
        <w:instrText>SEQ Figure \* ARABIC</w:instrText>
      </w:r>
      <w:r>
        <w:fldChar w:fldCharType="separate"/>
      </w:r>
      <w:r w:rsidR="00040D58">
        <w:rPr>
          <w:noProof/>
        </w:rPr>
        <w:t>10</w:t>
      </w:r>
      <w:r>
        <w:fldChar w:fldCharType="end"/>
      </w:r>
      <w:r>
        <w:t xml:space="preserve"> : </w:t>
      </w:r>
      <w:r w:rsidR="3816F6E2" w:rsidRPr="00C31102">
        <w:rPr>
          <w:rFonts w:eastAsia="Times New Roman" w:cstheme="minorHAnsi"/>
        </w:rPr>
        <w:t xml:space="preserve">Mécanismes proposés reliant le statut socio-économique aux résultats du sommeil (Papadopoulos </w:t>
      </w:r>
      <w:r w:rsidR="3B81FA3D" w:rsidRPr="00C31102">
        <w:rPr>
          <w:rFonts w:eastAsia="Times New Roman" w:cstheme="minorHAnsi"/>
        </w:rPr>
        <w:t>et</w:t>
      </w:r>
      <w:r w:rsidR="3816F6E2" w:rsidRPr="00C31102">
        <w:rPr>
          <w:rFonts w:eastAsia="Times New Roman" w:cstheme="minorHAnsi"/>
        </w:rPr>
        <w:t xml:space="preserve"> Sosso, 2023)</w:t>
      </w:r>
      <w:bookmarkEnd w:id="63"/>
    </w:p>
    <w:p w14:paraId="145FA03C" w14:textId="1BB8184A" w:rsidR="0387B115" w:rsidRPr="00C31102" w:rsidRDefault="4D5C155D" w:rsidP="00B764EA">
      <w:pPr>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En résumé, l’insomnie chez la population active entraîne des conséquences multiples et interconnectées, touchant à la fois la santé physique, la santé mentale, ainsi que les performances professionnelles. Ces effets se traduisent également par un impact socio-économique important, incluant une baisse de la productivité, une augmentation des coûts de santé et une altération de la qualité de vie. Dans ce contexte, l’insomnie apparaît comme un véritable enjeu de santé publique nécessitant une prise en charge globale, intégrant à la fois la prévention, le dépistage et l’intervention en milieu professionnel.</w:t>
      </w:r>
    </w:p>
    <w:p w14:paraId="468D3498" w14:textId="77777777" w:rsidR="002A3F3B" w:rsidRDefault="002A3F3B" w:rsidP="00B764EA">
      <w:pPr>
        <w:spacing w:line="360" w:lineRule="auto"/>
        <w:jc w:val="both"/>
        <w:rPr>
          <w:rFonts w:cstheme="minorHAnsi"/>
        </w:rPr>
        <w:sectPr w:rsidR="002A3F3B" w:rsidSect="00E13A21">
          <w:headerReference w:type="default" r:id="rId81"/>
          <w:headerReference w:type="first" r:id="rId82"/>
          <w:footerReference w:type="first" r:id="rId83"/>
          <w:pgSz w:w="11906" w:h="16838"/>
          <w:pgMar w:top="1417" w:right="1417" w:bottom="1417" w:left="1417" w:header="720" w:footer="720" w:gutter="0"/>
          <w:cols w:space="720"/>
          <w:titlePg/>
          <w:docGrid w:linePitch="360"/>
        </w:sectPr>
      </w:pPr>
    </w:p>
    <w:p w14:paraId="1DE70A5C" w14:textId="0FA1F497" w:rsidR="0387B115" w:rsidRDefault="0387B115" w:rsidP="00B764EA">
      <w:pPr>
        <w:spacing w:line="360" w:lineRule="auto"/>
        <w:jc w:val="both"/>
        <w:rPr>
          <w:rFonts w:cstheme="minorHAnsi"/>
        </w:rPr>
      </w:pPr>
    </w:p>
    <w:p w14:paraId="2F98D419" w14:textId="77777777" w:rsidR="002A3F3B" w:rsidRDefault="002A3F3B" w:rsidP="00B764EA">
      <w:pPr>
        <w:spacing w:line="360" w:lineRule="auto"/>
        <w:jc w:val="both"/>
        <w:rPr>
          <w:rFonts w:cstheme="minorHAnsi"/>
        </w:rPr>
      </w:pPr>
    </w:p>
    <w:p w14:paraId="45D400B5" w14:textId="77777777" w:rsidR="002A3F3B" w:rsidRDefault="002A3F3B" w:rsidP="00B764EA">
      <w:pPr>
        <w:spacing w:line="360" w:lineRule="auto"/>
        <w:jc w:val="both"/>
        <w:rPr>
          <w:rFonts w:cstheme="minorHAnsi"/>
        </w:rPr>
      </w:pPr>
    </w:p>
    <w:p w14:paraId="4154D3E5" w14:textId="77777777" w:rsidR="002A3F3B" w:rsidRDefault="002A3F3B" w:rsidP="00B764EA">
      <w:pPr>
        <w:spacing w:line="360" w:lineRule="auto"/>
        <w:jc w:val="both"/>
        <w:rPr>
          <w:rFonts w:cstheme="minorHAnsi"/>
        </w:rPr>
      </w:pPr>
    </w:p>
    <w:p w14:paraId="563DB432" w14:textId="77777777" w:rsidR="002A3F3B" w:rsidRDefault="002A3F3B" w:rsidP="00B764EA">
      <w:pPr>
        <w:spacing w:line="360" w:lineRule="auto"/>
        <w:jc w:val="both"/>
        <w:rPr>
          <w:rFonts w:cstheme="minorHAnsi"/>
        </w:rPr>
      </w:pPr>
    </w:p>
    <w:p w14:paraId="074A3EDE" w14:textId="77777777" w:rsidR="002A3F3B" w:rsidRDefault="002A3F3B" w:rsidP="00B764EA">
      <w:pPr>
        <w:spacing w:line="360" w:lineRule="auto"/>
        <w:jc w:val="both"/>
        <w:rPr>
          <w:rFonts w:cstheme="minorHAnsi"/>
        </w:rPr>
      </w:pPr>
    </w:p>
    <w:p w14:paraId="16DF37BC" w14:textId="77777777" w:rsidR="002A3F3B" w:rsidRDefault="002A3F3B" w:rsidP="00B764EA">
      <w:pPr>
        <w:spacing w:line="360" w:lineRule="auto"/>
        <w:jc w:val="both"/>
        <w:rPr>
          <w:rFonts w:cstheme="minorHAnsi"/>
        </w:rPr>
      </w:pPr>
    </w:p>
    <w:p w14:paraId="53C13230" w14:textId="77777777" w:rsidR="002A3F3B" w:rsidRDefault="002A3F3B" w:rsidP="00B764EA">
      <w:pPr>
        <w:spacing w:line="360" w:lineRule="auto"/>
        <w:jc w:val="both"/>
        <w:rPr>
          <w:rFonts w:cstheme="minorHAnsi"/>
        </w:rPr>
      </w:pPr>
    </w:p>
    <w:p w14:paraId="1E64ED6A" w14:textId="77777777" w:rsidR="002A3F3B" w:rsidRDefault="002A3F3B" w:rsidP="00B764EA">
      <w:pPr>
        <w:spacing w:line="360" w:lineRule="auto"/>
        <w:jc w:val="both"/>
        <w:rPr>
          <w:rFonts w:cstheme="minorHAnsi"/>
        </w:rPr>
      </w:pPr>
    </w:p>
    <w:p w14:paraId="689BAC2E" w14:textId="77777777" w:rsidR="002A3F3B" w:rsidRDefault="002A3F3B" w:rsidP="00B764EA">
      <w:pPr>
        <w:spacing w:line="360" w:lineRule="auto"/>
        <w:jc w:val="both"/>
        <w:rPr>
          <w:rFonts w:cstheme="minorHAnsi"/>
        </w:rPr>
      </w:pPr>
    </w:p>
    <w:p w14:paraId="44E8B730" w14:textId="77777777" w:rsidR="002A3F3B" w:rsidRDefault="002A3F3B" w:rsidP="00B764EA">
      <w:pPr>
        <w:spacing w:line="360" w:lineRule="auto"/>
        <w:jc w:val="both"/>
        <w:rPr>
          <w:rFonts w:cstheme="minorHAnsi"/>
        </w:rPr>
      </w:pPr>
    </w:p>
    <w:p w14:paraId="5B89BDD9" w14:textId="77777777" w:rsidR="002A3F3B" w:rsidRPr="00C31102" w:rsidRDefault="002A3F3B" w:rsidP="00B764EA">
      <w:pPr>
        <w:spacing w:line="360" w:lineRule="auto"/>
        <w:jc w:val="both"/>
        <w:rPr>
          <w:rFonts w:cstheme="minorHAnsi"/>
        </w:rPr>
      </w:pPr>
    </w:p>
    <w:p w14:paraId="769F69E8" w14:textId="4C44E063" w:rsidR="725D40D5" w:rsidRDefault="745EBF15" w:rsidP="00B411BC">
      <w:pPr>
        <w:pStyle w:val="Titre1"/>
      </w:pPr>
      <w:bookmarkStart w:id="64" w:name="_Toc233029797"/>
      <w:r w:rsidRPr="00C31102">
        <w:t>: Stratégies de prévention et interventions</w:t>
      </w:r>
      <w:bookmarkEnd w:id="64"/>
    </w:p>
    <w:p w14:paraId="6CDBB5AB" w14:textId="43D54DEB" w:rsidR="002A3F3B" w:rsidRDefault="002A3F3B">
      <w:r>
        <w:br w:type="page"/>
      </w:r>
    </w:p>
    <w:p w14:paraId="264748BA" w14:textId="37D8F39A" w:rsidR="725D40D5" w:rsidRPr="00C31102" w:rsidRDefault="6B71848D" w:rsidP="7E3196F6">
      <w:pPr>
        <w:widowControl w:val="0"/>
        <w:spacing w:line="360" w:lineRule="auto"/>
        <w:ind w:firstLine="708"/>
        <w:jc w:val="both"/>
        <w:rPr>
          <w:rFonts w:eastAsia="Times New Roman"/>
          <w:b/>
          <w:bCs/>
          <w:color w:val="000000" w:themeColor="text1"/>
        </w:rPr>
      </w:pPr>
      <w:r w:rsidRPr="7E3196F6">
        <w:rPr>
          <w:rFonts w:eastAsia="Times New Roman"/>
          <w:color w:val="000000" w:themeColor="text1"/>
        </w:rPr>
        <w:t>L</w:t>
      </w:r>
      <w:r w:rsidR="2F8B527C" w:rsidRPr="7E3196F6">
        <w:rPr>
          <w:rFonts w:eastAsia="Times New Roman"/>
          <w:color w:val="000000" w:themeColor="text1"/>
        </w:rPr>
        <w:t>a prise en charge des troubles du sommeil repose principalement sur des approches non médicamenteuses, combinant des techniques cognitives et des activités physiques.</w:t>
      </w:r>
      <w:r w:rsidR="06865416" w:rsidRPr="7E3196F6">
        <w:rPr>
          <w:rFonts w:eastAsia="Times New Roman"/>
          <w:color w:val="000000" w:themeColor="text1"/>
        </w:rPr>
        <w:t xml:space="preserve"> </w:t>
      </w:r>
      <w:r w:rsidR="2F8B527C" w:rsidRPr="7E3196F6">
        <w:rPr>
          <w:rFonts w:eastAsia="Times New Roman"/>
          <w:color w:val="000000" w:themeColor="text1"/>
        </w:rPr>
        <w:t xml:space="preserve">Ces interventions s’appuient notamment sur la sensibilisation à l’hygiène du sommeil, la mise en place de stratégies de réduction du stress et l’amélioration de l’environnement de sommeil </w:t>
      </w:r>
      <w:r w:rsidR="2F8B527C" w:rsidRPr="7E3196F6">
        <w:rPr>
          <w:rFonts w:eastAsia="Times New Roman"/>
          <w:b/>
          <w:bCs/>
          <w:color w:val="000000" w:themeColor="text1"/>
        </w:rPr>
        <w:t>(Arbour et al., 2024)</w:t>
      </w:r>
      <w:r w:rsidR="2F8B527C" w:rsidRPr="7E3196F6">
        <w:rPr>
          <w:rFonts w:eastAsia="Times New Roman"/>
          <w:color w:val="000000" w:themeColor="text1"/>
        </w:rPr>
        <w:t>. La plupart reposent sur la thérapie cognitivo-comportementale, proposée sous différentes formes, en individuel ou en groupe, en présentiel ou en ligne</w:t>
      </w:r>
      <w:r w:rsidR="2F8B527C" w:rsidRPr="7E3196F6">
        <w:rPr>
          <w:rFonts w:eastAsia="Times New Roman"/>
          <w:b/>
          <w:bCs/>
          <w:color w:val="000000" w:themeColor="text1"/>
        </w:rPr>
        <w:t xml:space="preserve"> (Vega-Escaño et al., 2020)</w:t>
      </w:r>
      <w:r w:rsidR="2F8B527C" w:rsidRPr="7E3196F6">
        <w:rPr>
          <w:rFonts w:eastAsia="Times New Roman"/>
          <w:color w:val="000000" w:themeColor="text1"/>
        </w:rPr>
        <w:t xml:space="preserve">. Par ailleurs, l’utilisation de stratégies variées permettant aux employés d’adapter leur environnement apparaît comme particulièrement efficace </w:t>
      </w:r>
      <w:r w:rsidR="2F8B527C" w:rsidRPr="7E3196F6">
        <w:rPr>
          <w:rFonts w:eastAsia="Times New Roman"/>
          <w:b/>
          <w:bCs/>
          <w:color w:val="000000" w:themeColor="text1"/>
        </w:rPr>
        <w:t>(Arbour et al., 2024)</w:t>
      </w:r>
      <w:r w:rsidR="2F8B527C" w:rsidRPr="7E3196F6">
        <w:rPr>
          <w:rFonts w:eastAsia="Times New Roman"/>
          <w:color w:val="000000" w:themeColor="text1"/>
        </w:rPr>
        <w:t xml:space="preserve">. Dans cette perspective, le rôle des organisations, des administrations et des employeurs est essentiel, notamment à travers le développement de politiques visant à améliorer le sommeil des travailleurs, dans un objectif de productivité et de sécurité au travail </w:t>
      </w:r>
      <w:r w:rsidR="2F8B527C" w:rsidRPr="7E3196F6">
        <w:rPr>
          <w:rFonts w:eastAsia="Times New Roman"/>
          <w:b/>
          <w:bCs/>
          <w:color w:val="000000" w:themeColor="text1"/>
        </w:rPr>
        <w:t>(Vega-Escaño et al., 2020).</w:t>
      </w:r>
    </w:p>
    <w:p w14:paraId="096230C6" w14:textId="36E0C069" w:rsidR="725D40D5" w:rsidRPr="00C31102" w:rsidRDefault="33710D3B" w:rsidP="000B0122">
      <w:pPr>
        <w:pStyle w:val="Titre2"/>
      </w:pPr>
      <w:bookmarkStart w:id="65" w:name="_Toc233029798"/>
      <w:r w:rsidRPr="00C31102">
        <w:t>Hygiène du sommeil</w:t>
      </w:r>
      <w:bookmarkEnd w:id="65"/>
    </w:p>
    <w:p w14:paraId="31F3CCBE" w14:textId="3869DC67" w:rsidR="725D40D5" w:rsidRPr="00C31102" w:rsidRDefault="725D40D5"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L'hygiène du sommeil désigne les pratiques et routines individuelles, incluant la gestion des facteurs environnementaux, mises en œuvre spécifiquement pour optimiser la quantité et la qualité du sommeil </w:t>
      </w:r>
      <w:r w:rsidRPr="7E3196F6">
        <w:rPr>
          <w:rFonts w:eastAsia="Times New Roman"/>
          <w:b/>
          <w:bCs/>
          <w:color w:val="000000" w:themeColor="text1"/>
        </w:rPr>
        <w:t>(Shriane et al., 2020).</w:t>
      </w:r>
      <w:r w:rsidRPr="7E3196F6">
        <w:rPr>
          <w:rFonts w:eastAsia="Times New Roman"/>
          <w:color w:val="000000" w:themeColor="text1"/>
        </w:rPr>
        <w:t xml:space="preserve"> Elle se définit comme un ensemble de recommandations comportementales et environnementales visant à favoriser un sommeil sain</w:t>
      </w:r>
      <w:r w:rsidRPr="7E3196F6">
        <w:rPr>
          <w:rFonts w:eastAsia="Times New Roman"/>
          <w:b/>
          <w:bCs/>
          <w:color w:val="000000" w:themeColor="text1"/>
        </w:rPr>
        <w:t xml:space="preserve"> (Irish et al., 2015)</w:t>
      </w:r>
      <w:r w:rsidRPr="7E3196F6">
        <w:rPr>
          <w:rFonts w:eastAsia="Times New Roman"/>
          <w:color w:val="000000" w:themeColor="text1"/>
        </w:rPr>
        <w:t>.</w:t>
      </w:r>
    </w:p>
    <w:p w14:paraId="0791B720" w14:textId="4FC28DC6" w:rsidR="725D40D5" w:rsidRPr="00C31102" w:rsidRDefault="725D40D5"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Les composantes de l'hygiène du sommeil comprennent :</w:t>
      </w:r>
      <w:r w:rsidRPr="7E3196F6">
        <w:rPr>
          <w:rFonts w:eastAsia="Times New Roman"/>
          <w:b/>
          <w:bCs/>
          <w:color w:val="000000" w:themeColor="text1"/>
        </w:rPr>
        <w:t xml:space="preserve"> (Shriane et al., 2020)</w:t>
      </w:r>
    </w:p>
    <w:p w14:paraId="7B7FED90" w14:textId="540ADCF4" w:rsidR="725D40D5" w:rsidRPr="00C31102" w:rsidRDefault="002A3F3B">
      <w:pPr>
        <w:pStyle w:val="Paragraphedeliste"/>
        <w:widowControl w:val="0"/>
        <w:numPr>
          <w:ilvl w:val="0"/>
          <w:numId w:val="14"/>
        </w:numPr>
        <w:spacing w:line="360" w:lineRule="auto"/>
        <w:jc w:val="both"/>
        <w:rPr>
          <w:rFonts w:eastAsia="Times New Roman" w:cstheme="minorHAnsi"/>
          <w:color w:val="000000" w:themeColor="text1"/>
        </w:rPr>
      </w:pPr>
      <w:r w:rsidRPr="00C31102">
        <w:rPr>
          <w:rFonts w:eastAsia="Times New Roman" w:cstheme="minorHAnsi"/>
          <w:color w:val="000000" w:themeColor="text1"/>
        </w:rPr>
        <w:t>La</w:t>
      </w:r>
      <w:r w:rsidR="725D40D5" w:rsidRPr="00C31102">
        <w:rPr>
          <w:rFonts w:eastAsia="Times New Roman" w:cstheme="minorHAnsi"/>
          <w:color w:val="000000" w:themeColor="text1"/>
        </w:rPr>
        <w:t xml:space="preserve"> régularité des horaires de sommeil </w:t>
      </w:r>
    </w:p>
    <w:p w14:paraId="6E04D3ED" w14:textId="78DB062B" w:rsidR="725D40D5" w:rsidRPr="00C31102" w:rsidRDefault="002A3F3B">
      <w:pPr>
        <w:pStyle w:val="Paragraphedeliste"/>
        <w:widowControl w:val="0"/>
        <w:numPr>
          <w:ilvl w:val="0"/>
          <w:numId w:val="14"/>
        </w:numPr>
        <w:spacing w:line="360" w:lineRule="auto"/>
        <w:jc w:val="both"/>
        <w:rPr>
          <w:rFonts w:eastAsia="Times New Roman" w:cstheme="minorHAnsi"/>
          <w:color w:val="000000" w:themeColor="text1"/>
        </w:rPr>
      </w:pPr>
      <w:r w:rsidRPr="00C31102">
        <w:rPr>
          <w:rFonts w:eastAsia="Times New Roman" w:cstheme="minorHAnsi"/>
          <w:color w:val="000000" w:themeColor="text1"/>
        </w:rPr>
        <w:t>Le</w:t>
      </w:r>
      <w:r w:rsidR="725D40D5" w:rsidRPr="00C31102">
        <w:rPr>
          <w:rFonts w:eastAsia="Times New Roman" w:cstheme="minorHAnsi"/>
          <w:color w:val="000000" w:themeColor="text1"/>
        </w:rPr>
        <w:t xml:space="preserve"> recours ou non aux siestes diurnes </w:t>
      </w:r>
    </w:p>
    <w:p w14:paraId="5715F0F4" w14:textId="64D599EB" w:rsidR="725D40D5" w:rsidRPr="00C31102" w:rsidRDefault="002A3F3B">
      <w:pPr>
        <w:pStyle w:val="Paragraphedeliste"/>
        <w:widowControl w:val="0"/>
        <w:numPr>
          <w:ilvl w:val="0"/>
          <w:numId w:val="14"/>
        </w:numPr>
        <w:spacing w:line="360" w:lineRule="auto"/>
        <w:jc w:val="both"/>
        <w:rPr>
          <w:rFonts w:eastAsia="Times New Roman" w:cstheme="minorHAnsi"/>
          <w:color w:val="000000" w:themeColor="text1"/>
        </w:rPr>
      </w:pPr>
      <w:r w:rsidRPr="00C31102">
        <w:rPr>
          <w:rFonts w:eastAsia="Times New Roman" w:cstheme="minorHAnsi"/>
          <w:color w:val="000000" w:themeColor="text1"/>
        </w:rPr>
        <w:t>La</w:t>
      </w:r>
      <w:r w:rsidR="725D40D5" w:rsidRPr="00C31102">
        <w:rPr>
          <w:rFonts w:eastAsia="Times New Roman" w:cstheme="minorHAnsi"/>
          <w:color w:val="000000" w:themeColor="text1"/>
        </w:rPr>
        <w:t xml:space="preserve"> consommation ou non de stimulants et d'alcool </w:t>
      </w:r>
    </w:p>
    <w:p w14:paraId="4967EED9" w14:textId="256A3862" w:rsidR="725D40D5" w:rsidRPr="00C31102" w:rsidRDefault="002A3F3B">
      <w:pPr>
        <w:pStyle w:val="Paragraphedeliste"/>
        <w:widowControl w:val="0"/>
        <w:numPr>
          <w:ilvl w:val="0"/>
          <w:numId w:val="14"/>
        </w:numPr>
        <w:spacing w:line="360" w:lineRule="auto"/>
        <w:jc w:val="both"/>
        <w:rPr>
          <w:rFonts w:eastAsia="Times New Roman" w:cstheme="minorHAnsi"/>
          <w:color w:val="000000" w:themeColor="text1"/>
        </w:rPr>
      </w:pPr>
      <w:r w:rsidRPr="00C31102">
        <w:rPr>
          <w:rFonts w:eastAsia="Times New Roman" w:cstheme="minorHAnsi"/>
          <w:color w:val="000000" w:themeColor="text1"/>
        </w:rPr>
        <w:t>La</w:t>
      </w:r>
      <w:r w:rsidR="725D40D5" w:rsidRPr="00C31102">
        <w:rPr>
          <w:rFonts w:eastAsia="Times New Roman" w:cstheme="minorHAnsi"/>
          <w:color w:val="000000" w:themeColor="text1"/>
        </w:rPr>
        <w:t xml:space="preserve"> pratique régulière d'une activité physique </w:t>
      </w:r>
    </w:p>
    <w:p w14:paraId="2A9E637C" w14:textId="1A446AFD" w:rsidR="725D40D5" w:rsidRPr="00C31102" w:rsidRDefault="002A3F3B">
      <w:pPr>
        <w:pStyle w:val="Paragraphedeliste"/>
        <w:widowControl w:val="0"/>
        <w:numPr>
          <w:ilvl w:val="0"/>
          <w:numId w:val="14"/>
        </w:numPr>
        <w:spacing w:line="360" w:lineRule="auto"/>
        <w:jc w:val="both"/>
        <w:rPr>
          <w:rFonts w:eastAsia="Times New Roman" w:cstheme="minorHAnsi"/>
          <w:color w:val="000000" w:themeColor="text1"/>
        </w:rPr>
      </w:pPr>
      <w:r w:rsidRPr="00C31102">
        <w:rPr>
          <w:rFonts w:eastAsia="Times New Roman" w:cstheme="minorHAnsi"/>
          <w:color w:val="000000" w:themeColor="text1"/>
        </w:rPr>
        <w:t>La</w:t>
      </w:r>
      <w:r w:rsidR="725D40D5" w:rsidRPr="00C31102">
        <w:rPr>
          <w:rFonts w:eastAsia="Times New Roman" w:cstheme="minorHAnsi"/>
          <w:color w:val="000000" w:themeColor="text1"/>
        </w:rPr>
        <w:t xml:space="preserve"> qualité de l'alimentation </w:t>
      </w:r>
    </w:p>
    <w:p w14:paraId="2A5C5F19" w14:textId="3B2443D7" w:rsidR="725D40D5" w:rsidRPr="00C31102" w:rsidRDefault="002A3F3B">
      <w:pPr>
        <w:pStyle w:val="Paragraphedeliste"/>
        <w:widowControl w:val="0"/>
        <w:numPr>
          <w:ilvl w:val="0"/>
          <w:numId w:val="14"/>
        </w:numPr>
        <w:spacing w:line="360" w:lineRule="auto"/>
        <w:jc w:val="both"/>
        <w:rPr>
          <w:rFonts w:eastAsia="Times New Roman" w:cstheme="minorHAnsi"/>
          <w:color w:val="000000" w:themeColor="text1"/>
        </w:rPr>
      </w:pPr>
      <w:r w:rsidRPr="00C31102">
        <w:rPr>
          <w:rFonts w:eastAsia="Times New Roman" w:cstheme="minorHAnsi"/>
          <w:color w:val="000000" w:themeColor="text1"/>
        </w:rPr>
        <w:t>L’adéquation</w:t>
      </w:r>
      <w:r w:rsidR="725D40D5" w:rsidRPr="00C31102">
        <w:rPr>
          <w:rFonts w:eastAsia="Times New Roman" w:cstheme="minorHAnsi"/>
          <w:color w:val="000000" w:themeColor="text1"/>
        </w:rPr>
        <w:t xml:space="preserve"> de l'environnement de sommeil </w:t>
      </w:r>
    </w:p>
    <w:p w14:paraId="34EEDFDA" w14:textId="15C0D56E" w:rsidR="725D40D5" w:rsidRPr="00C31102" w:rsidRDefault="33710D3B"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 xml:space="preserve">Une hygiène du sommeil inadéquate est considérée comme l'un des facteurs contribuant à un sommeil de mauvaise qualité et à l'insomnie </w:t>
      </w:r>
      <w:r w:rsidRPr="7E3196F6">
        <w:rPr>
          <w:rFonts w:eastAsia="Times New Roman"/>
          <w:b/>
          <w:bCs/>
          <w:color w:val="000000" w:themeColor="text1"/>
        </w:rPr>
        <w:t>(Alanazi et al., 2023).</w:t>
      </w:r>
    </w:p>
    <w:p w14:paraId="6371CF58" w14:textId="01948CD1" w:rsidR="725D40D5" w:rsidRPr="00C31102" w:rsidRDefault="33710D3B" w:rsidP="00B5015F">
      <w:pPr>
        <w:pStyle w:val="Titre3"/>
      </w:pPr>
      <w:bookmarkStart w:id="66" w:name="_Toc233029799"/>
      <w:r w:rsidRPr="00C31102">
        <w:t>Règles d’hygiène et mécanismes physiologiques</w:t>
      </w:r>
      <w:r w:rsidR="6679DC2A" w:rsidRPr="00C31102">
        <w:t>:</w:t>
      </w:r>
      <w:bookmarkEnd w:id="66"/>
    </w:p>
    <w:p w14:paraId="72D31375" w14:textId="68258B8B" w:rsidR="725D40D5" w:rsidRPr="00C31102" w:rsidRDefault="110A838F">
      <w:pPr>
        <w:pStyle w:val="Paragraphedeliste"/>
        <w:widowControl w:val="0"/>
        <w:numPr>
          <w:ilvl w:val="0"/>
          <w:numId w:val="12"/>
        </w:numPr>
        <w:spacing w:line="360" w:lineRule="auto"/>
        <w:jc w:val="both"/>
        <w:rPr>
          <w:rFonts w:eastAsia="Times New Roman"/>
          <w:color w:val="000000" w:themeColor="text1"/>
        </w:rPr>
      </w:pPr>
      <w:r w:rsidRPr="7E3196F6">
        <w:rPr>
          <w:rFonts w:eastAsia="Times New Roman"/>
          <w:b/>
          <w:bCs/>
          <w:color w:val="000000" w:themeColor="text1"/>
        </w:rPr>
        <w:t xml:space="preserve">Facteurs environnementaux : </w:t>
      </w:r>
      <w:r w:rsidRPr="7E3196F6">
        <w:rPr>
          <w:rFonts w:eastAsia="Times New Roman"/>
          <w:color w:val="000000" w:themeColor="text1"/>
        </w:rPr>
        <w:t xml:space="preserve">L'exposition à la lumière bleue et intense le soir et la nuit, provenant d'appareils lumineux, peut empêcher la production de mélatonine et ainsi perturber le rythme circadien </w:t>
      </w:r>
      <w:r w:rsidRPr="7E3196F6">
        <w:rPr>
          <w:rFonts w:eastAsia="Times New Roman"/>
          <w:b/>
          <w:bCs/>
          <w:color w:val="000000" w:themeColor="text1"/>
        </w:rPr>
        <w:t>(Shriane et al., 2020)</w:t>
      </w:r>
      <w:r w:rsidRPr="7E3196F6">
        <w:rPr>
          <w:rFonts w:eastAsia="Times New Roman"/>
          <w:color w:val="000000" w:themeColor="text1"/>
        </w:rPr>
        <w:t xml:space="preserve">. Concernant l'environnement sonore, le bruit nocturne augmente le nombre de réveils et entraîne un sommeil plus léger </w:t>
      </w:r>
      <w:r w:rsidRPr="7E3196F6">
        <w:rPr>
          <w:rFonts w:eastAsia="Times New Roman"/>
          <w:b/>
          <w:bCs/>
          <w:color w:val="000000" w:themeColor="text1"/>
        </w:rPr>
        <w:t>(Irish et al., 2015)</w:t>
      </w:r>
      <w:r w:rsidRPr="7E3196F6">
        <w:rPr>
          <w:rFonts w:eastAsia="Times New Roman"/>
          <w:color w:val="000000" w:themeColor="text1"/>
        </w:rPr>
        <w:t>.</w:t>
      </w:r>
    </w:p>
    <w:p w14:paraId="46EE3E5E" w14:textId="78A27A94" w:rsidR="725D40D5" w:rsidRPr="00C31102" w:rsidRDefault="110A838F">
      <w:pPr>
        <w:pStyle w:val="Paragraphedeliste"/>
        <w:widowControl w:val="0"/>
        <w:numPr>
          <w:ilvl w:val="0"/>
          <w:numId w:val="12"/>
        </w:numPr>
        <w:spacing w:line="360" w:lineRule="auto"/>
        <w:jc w:val="both"/>
        <w:rPr>
          <w:rFonts w:eastAsia="Times New Roman"/>
          <w:color w:val="000000" w:themeColor="text1"/>
        </w:rPr>
      </w:pPr>
      <w:r w:rsidRPr="7E3196F6">
        <w:rPr>
          <w:rFonts w:eastAsia="Times New Roman"/>
          <w:b/>
          <w:bCs/>
          <w:color w:val="000000" w:themeColor="text1"/>
        </w:rPr>
        <w:t xml:space="preserve">Consommation de substances : </w:t>
      </w:r>
      <w:r w:rsidRPr="7E3196F6">
        <w:rPr>
          <w:rFonts w:eastAsia="Times New Roman"/>
          <w:color w:val="000000" w:themeColor="text1"/>
        </w:rPr>
        <w:t>Les effets stimulants et perturbateurs du sommeil de la caféine sont dus au blocage des récepteurs de l’adénosine dans le cerveau antérieur basal et l’hypothalamus. De même, la consommation d’alcool en fin de journée est associée à une diminution du temps d’endormissement, mais une fois l’alcool métabolisé, le sommeil est plus léger et les éveils plus fréquents</w:t>
      </w:r>
      <w:r w:rsidRPr="7E3196F6">
        <w:rPr>
          <w:rFonts w:eastAsia="Times New Roman"/>
          <w:b/>
          <w:bCs/>
          <w:color w:val="000000" w:themeColor="text1"/>
        </w:rPr>
        <w:t xml:space="preserve"> (Irish et al., 2015)</w:t>
      </w:r>
      <w:r w:rsidRPr="7E3196F6">
        <w:rPr>
          <w:rFonts w:eastAsia="Times New Roman"/>
          <w:color w:val="000000" w:themeColor="text1"/>
        </w:rPr>
        <w:t>.</w:t>
      </w:r>
    </w:p>
    <w:p w14:paraId="3523E6C4" w14:textId="1750EDED" w:rsidR="725D40D5" w:rsidRPr="00C31102" w:rsidRDefault="110A838F">
      <w:pPr>
        <w:pStyle w:val="Paragraphedeliste"/>
        <w:widowControl w:val="0"/>
        <w:numPr>
          <w:ilvl w:val="0"/>
          <w:numId w:val="12"/>
        </w:numPr>
        <w:spacing w:line="360" w:lineRule="auto"/>
        <w:jc w:val="both"/>
        <w:rPr>
          <w:rFonts w:eastAsia="Times New Roman"/>
          <w:b/>
          <w:bCs/>
          <w:color w:val="000000" w:themeColor="text1"/>
        </w:rPr>
      </w:pPr>
      <w:r w:rsidRPr="7E3196F6">
        <w:rPr>
          <w:rFonts w:eastAsia="Times New Roman"/>
          <w:b/>
          <w:bCs/>
          <w:color w:val="000000" w:themeColor="text1"/>
        </w:rPr>
        <w:t xml:space="preserve">Régulation du rythme circadien : </w:t>
      </w:r>
      <w:r w:rsidRPr="7E3196F6">
        <w:rPr>
          <w:rFonts w:eastAsia="Times New Roman"/>
          <w:color w:val="000000" w:themeColor="text1"/>
        </w:rPr>
        <w:t>Des horaires de sommeil irréguliers sont associés à une somnolence diurne accrue et à une moins bonne qualité du sommeil perçue. Si les siestes courtes (moins de 30 minutes) sont bénéfiques pour les performances cognitives, la vigilance et l’humeur, les siestes de plus de 30 minutes sont souvent déconseillées car elles peuvent perturber l’homéostasie du sommeil</w:t>
      </w:r>
      <w:r w:rsidRPr="7E3196F6">
        <w:rPr>
          <w:rFonts w:eastAsia="Times New Roman"/>
          <w:b/>
          <w:bCs/>
          <w:color w:val="000000" w:themeColor="text1"/>
        </w:rPr>
        <w:t xml:space="preserve"> (Irish et al., 2015).</w:t>
      </w:r>
    </w:p>
    <w:p w14:paraId="4AFE81F9" w14:textId="79CC9201" w:rsidR="0387B115" w:rsidRPr="00C31102" w:rsidRDefault="2F8B527C">
      <w:pPr>
        <w:pStyle w:val="Paragraphedeliste"/>
        <w:widowControl w:val="0"/>
        <w:numPr>
          <w:ilvl w:val="0"/>
          <w:numId w:val="12"/>
        </w:numPr>
        <w:spacing w:line="360" w:lineRule="auto"/>
        <w:jc w:val="both"/>
        <w:rPr>
          <w:rFonts w:eastAsia="Times New Roman"/>
          <w:b/>
          <w:bCs/>
          <w:color w:val="000000" w:themeColor="text1"/>
        </w:rPr>
      </w:pPr>
      <w:r w:rsidRPr="7E3196F6">
        <w:rPr>
          <w:rFonts w:eastAsia="Times New Roman"/>
          <w:b/>
          <w:bCs/>
          <w:color w:val="000000" w:themeColor="text1"/>
        </w:rPr>
        <w:t xml:space="preserve">Activité physique : </w:t>
      </w:r>
      <w:r w:rsidRPr="7E3196F6">
        <w:rPr>
          <w:rFonts w:eastAsia="Times New Roman"/>
          <w:color w:val="000000" w:themeColor="text1"/>
        </w:rPr>
        <w:t xml:space="preserve">La pratique régulière d’une activité physique est une recommandation courante en matière d’hygiène du sommeil, et s’entraîner 4 à 8 heures avant le coucher a les effets les plus marqués sur le sommeil </w:t>
      </w:r>
      <w:r w:rsidRPr="7E3196F6">
        <w:rPr>
          <w:rFonts w:eastAsia="Times New Roman"/>
          <w:b/>
          <w:bCs/>
          <w:color w:val="000000" w:themeColor="text1"/>
        </w:rPr>
        <w:t>(Irish et al., 2015).</w:t>
      </w:r>
    </w:p>
    <w:p w14:paraId="436FB62A" w14:textId="0166FDDC" w:rsidR="725D40D5" w:rsidRPr="00C31102" w:rsidRDefault="33710D3B" w:rsidP="00B5015F">
      <w:pPr>
        <w:pStyle w:val="Titre3"/>
        <w:rPr>
          <w:rFonts w:eastAsia="Times New Roman"/>
        </w:rPr>
      </w:pPr>
      <w:bookmarkStart w:id="67" w:name="_Toc233029800"/>
      <w:r w:rsidRPr="00C31102">
        <w:t xml:space="preserve">Utilisation en santé publique et en </w:t>
      </w:r>
      <w:r w:rsidR="002A3F3B" w:rsidRPr="00C31102">
        <w:t>prévention :</w:t>
      </w:r>
      <w:bookmarkEnd w:id="67"/>
    </w:p>
    <w:p w14:paraId="78CAF0B5" w14:textId="31D9DEE7" w:rsidR="3735B3A7" w:rsidRPr="00C31102" w:rsidRDefault="549061A3" w:rsidP="7E3196F6">
      <w:pPr>
        <w:pStyle w:val="Corpsdetexte"/>
        <w:spacing w:after="160" w:line="360" w:lineRule="auto"/>
        <w:ind w:firstLine="708"/>
        <w:jc w:val="both"/>
        <w:rPr>
          <w:rFonts w:eastAsia="Times New Roman"/>
        </w:rPr>
      </w:pPr>
      <w:r w:rsidRPr="7E3196F6">
        <w:rPr>
          <w:rFonts w:eastAsia="Times New Roman"/>
        </w:rPr>
        <w:t>L’adoption de bonnes pratiques d’hygiène du sommeil améliore la quantité et la qualité du sommeil et constitue un comportement modifiable pouvant optimiser le bien-être et les performances fonctionnelles</w:t>
      </w:r>
      <w:r w:rsidRPr="7E3196F6">
        <w:rPr>
          <w:rFonts w:eastAsia="Times New Roman"/>
          <w:b/>
          <w:bCs/>
        </w:rPr>
        <w:t xml:space="preserve"> (Shriane et al., 2020 ; Alanazi et al., 2023).</w:t>
      </w:r>
    </w:p>
    <w:p w14:paraId="7A708495" w14:textId="3C83E6BB" w:rsidR="3735B3A7" w:rsidRPr="00C31102" w:rsidRDefault="549061A3" w:rsidP="7E3196F6">
      <w:pPr>
        <w:spacing w:line="360" w:lineRule="auto"/>
        <w:ind w:firstLine="708"/>
        <w:jc w:val="both"/>
        <w:rPr>
          <w:b/>
          <w:bCs/>
        </w:rPr>
      </w:pPr>
      <w:r w:rsidRPr="7E3196F6">
        <w:rPr>
          <w:rFonts w:eastAsia="Times New Roman"/>
        </w:rPr>
        <w:t xml:space="preserve">L’évaluation de ces pratiques dans la population générale est essentielle pour mieux comprendre leur lien avec le bien-être mental. Leur application contribue à améliorer les performances physiologiques, le bien-être psychologique et la qualité de vie </w:t>
      </w:r>
      <w:r w:rsidRPr="7E3196F6">
        <w:rPr>
          <w:rFonts w:eastAsia="Times New Roman"/>
          <w:b/>
          <w:bCs/>
        </w:rPr>
        <w:t>(Alanazi et al., 2023).</w:t>
      </w:r>
    </w:p>
    <w:p w14:paraId="6D97F533" w14:textId="6266003F" w:rsidR="725D40D5" w:rsidRPr="00C31102" w:rsidRDefault="33710D3B" w:rsidP="000B0122">
      <w:pPr>
        <w:pStyle w:val="Titre2"/>
      </w:pPr>
      <w:bookmarkStart w:id="68" w:name="_Toc233029801"/>
      <w:r w:rsidRPr="00C31102">
        <w:t>Approches nutritionnelles</w:t>
      </w:r>
      <w:bookmarkEnd w:id="68"/>
    </w:p>
    <w:p w14:paraId="300EBC44" w14:textId="7D95793B" w:rsidR="002A3F3B" w:rsidRDefault="46D97ADB" w:rsidP="7E3196F6">
      <w:pPr>
        <w:pStyle w:val="Corpsdetexte"/>
        <w:spacing w:after="160" w:line="360" w:lineRule="auto"/>
        <w:ind w:firstLine="708"/>
        <w:jc w:val="both"/>
        <w:rPr>
          <w:rFonts w:eastAsia="Times New Roman"/>
          <w:b/>
          <w:bCs/>
        </w:rPr>
      </w:pPr>
      <w:r w:rsidRPr="7E3196F6">
        <w:rPr>
          <w:rFonts w:eastAsia="Times New Roman"/>
        </w:rPr>
        <w:t xml:space="preserve">L’alimentation joue un rôle clé dans la régulation du sommeil, notamment à travers la chrononutrition, qui étudie l’influence du moment des repas sur l’horloge biologique et le cycle veille-sommeil </w:t>
      </w:r>
      <w:r w:rsidRPr="7E3196F6">
        <w:rPr>
          <w:rFonts w:eastAsia="Times New Roman"/>
          <w:b/>
          <w:bCs/>
        </w:rPr>
        <w:t>(Zhao et al., 2020 ; Pattnaik et al., 2022)</w:t>
      </w:r>
      <w:r w:rsidRPr="7E3196F6">
        <w:rPr>
          <w:rFonts w:eastAsia="Times New Roman"/>
        </w:rPr>
        <w:t xml:space="preserve">. Une consommation calorique plus importante en fin de journée, des fenêtres alimentaires courtes et un intervalle réduit entre le dernier repas et le coucher sont associés à un sommeil moins réparateur, une durée de sommeil réduite et une latence d’endormissement prolongée </w:t>
      </w:r>
      <w:r w:rsidRPr="7E3196F6">
        <w:rPr>
          <w:rFonts w:eastAsia="Times New Roman"/>
          <w:b/>
          <w:bCs/>
        </w:rPr>
        <w:t>(</w:t>
      </w:r>
      <w:r w:rsidR="21BDB233" w:rsidRPr="7E3196F6">
        <w:rPr>
          <w:rFonts w:eastAsia="Times New Roman"/>
          <w:b/>
          <w:bCs/>
        </w:rPr>
        <w:t xml:space="preserve">Zhao et al., 2020 ; </w:t>
      </w:r>
      <w:r w:rsidRPr="7E3196F6">
        <w:rPr>
          <w:rFonts w:eastAsia="Times New Roman"/>
          <w:b/>
          <w:bCs/>
        </w:rPr>
        <w:t>Kim et al., 2024).</w:t>
      </w:r>
    </w:p>
    <w:p w14:paraId="6A58B9AD" w14:textId="77777777" w:rsidR="002A3F3B" w:rsidRDefault="002A3F3B">
      <w:pPr>
        <w:rPr>
          <w:rFonts w:eastAsia="Times New Roman" w:cstheme="minorHAnsi"/>
        </w:rPr>
      </w:pPr>
      <w:r>
        <w:rPr>
          <w:rFonts w:eastAsia="Times New Roman" w:cstheme="minorHAnsi"/>
        </w:rPr>
        <w:br w:type="page"/>
      </w:r>
    </w:p>
    <w:p w14:paraId="3665D220" w14:textId="1BD3A7F0" w:rsidR="725D40D5" w:rsidRPr="00C31102" w:rsidRDefault="002A3F3B" w:rsidP="002A3F3B">
      <w:pPr>
        <w:pStyle w:val="Lgende"/>
        <w:rPr>
          <w:rFonts w:eastAsia="Times New Roman" w:cstheme="minorHAnsi"/>
          <w:color w:val="000000" w:themeColor="text1"/>
        </w:rPr>
      </w:pPr>
      <w:bookmarkStart w:id="69" w:name="_Toc232786968"/>
      <w:r>
        <w:t xml:space="preserve">Tableau </w:t>
      </w:r>
      <w:r>
        <w:fldChar w:fldCharType="begin"/>
      </w:r>
      <w:r>
        <w:instrText>SEQ Tableau \* ARABIC</w:instrText>
      </w:r>
      <w:r>
        <w:fldChar w:fldCharType="separate"/>
      </w:r>
      <w:r w:rsidR="00040D58">
        <w:rPr>
          <w:noProof/>
        </w:rPr>
        <w:t>1</w:t>
      </w:r>
      <w:r>
        <w:fldChar w:fldCharType="end"/>
      </w:r>
      <w:r>
        <w:t xml:space="preserve"> : </w:t>
      </w:r>
      <w:r w:rsidR="33710D3B" w:rsidRPr="00C31102">
        <w:rPr>
          <w:rFonts w:eastAsia="Times New Roman" w:cstheme="minorHAnsi"/>
          <w:color w:val="000000" w:themeColor="text1"/>
        </w:rPr>
        <w:t>Facteurs de la chrononutrition et leur impact sur la qualité du sommeil (Pattnaik et al., 2022)</w:t>
      </w:r>
      <w:bookmarkEnd w:id="69"/>
    </w:p>
    <w:tbl>
      <w:tblPr>
        <w:tblStyle w:val="TableauGrille5Fonc-Accentuation1"/>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851"/>
        <w:gridCol w:w="3465"/>
        <w:gridCol w:w="3740"/>
      </w:tblGrid>
      <w:tr w:rsidR="0387B115" w:rsidRPr="00C31102" w14:paraId="2CCBE126" w14:textId="77777777" w:rsidTr="002A3F3B">
        <w:trPr>
          <w:cnfStyle w:val="100000000000" w:firstRow="1" w:lastRow="0" w:firstColumn="0" w:lastColumn="0" w:oddVBand="0" w:evenVBand="0" w:oddHBand="0"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1693" w:type="dxa"/>
            <w:tcBorders>
              <w:top w:val="single" w:sz="6" w:space="0" w:color="FFFFFF" w:themeColor="background1"/>
              <w:left w:val="single" w:sz="6" w:space="0" w:color="FFFFFF" w:themeColor="background1"/>
            </w:tcBorders>
            <w:tcMar>
              <w:left w:w="105" w:type="dxa"/>
              <w:right w:w="105" w:type="dxa"/>
            </w:tcMar>
          </w:tcPr>
          <w:p w14:paraId="18622D39" w14:textId="10CD9382" w:rsidR="0387B115" w:rsidRPr="00C31102" w:rsidRDefault="0387B115" w:rsidP="002A3F3B">
            <w:pPr>
              <w:widowControl w:val="0"/>
              <w:spacing w:line="360" w:lineRule="auto"/>
              <w:jc w:val="both"/>
              <w:rPr>
                <w:rFonts w:eastAsia="Times New Roman" w:cstheme="minorHAnsi"/>
              </w:rPr>
            </w:pPr>
            <w:r w:rsidRPr="00C31102">
              <w:rPr>
                <w:rFonts w:eastAsia="Times New Roman" w:cstheme="minorHAnsi"/>
              </w:rPr>
              <w:t>Considération en chrononutrition</w:t>
            </w:r>
          </w:p>
        </w:tc>
        <w:tc>
          <w:tcPr>
            <w:tcW w:w="3544" w:type="dxa"/>
            <w:tcBorders>
              <w:top w:val="single" w:sz="6" w:space="0" w:color="FFFFFF" w:themeColor="background1"/>
            </w:tcBorders>
            <w:tcMar>
              <w:left w:w="105" w:type="dxa"/>
              <w:right w:w="105" w:type="dxa"/>
            </w:tcMar>
          </w:tcPr>
          <w:p w14:paraId="43105441" w14:textId="60294F14" w:rsidR="0387B115" w:rsidRPr="00C31102" w:rsidRDefault="0387B115" w:rsidP="00B764EA">
            <w:pPr>
              <w:widowControl w:val="0"/>
              <w:spacing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rPr>
            </w:pPr>
            <w:r w:rsidRPr="00C31102">
              <w:rPr>
                <w:rFonts w:eastAsia="Times New Roman" w:cstheme="minorHAnsi"/>
              </w:rPr>
              <w:t>Facteur contributif</w:t>
            </w:r>
          </w:p>
        </w:tc>
        <w:tc>
          <w:tcPr>
            <w:tcW w:w="3819" w:type="dxa"/>
            <w:tcBorders>
              <w:top w:val="single" w:sz="6" w:space="0" w:color="FFFFFF" w:themeColor="background1"/>
              <w:right w:val="single" w:sz="6" w:space="0" w:color="FFFFFF" w:themeColor="background1"/>
            </w:tcBorders>
            <w:tcMar>
              <w:left w:w="105" w:type="dxa"/>
              <w:right w:w="105" w:type="dxa"/>
            </w:tcMar>
          </w:tcPr>
          <w:p w14:paraId="5B2E3A54" w14:textId="0F9F16FD" w:rsidR="0387B115" w:rsidRPr="00C31102" w:rsidRDefault="0387B115" w:rsidP="00B764EA">
            <w:pPr>
              <w:widowControl w:val="0"/>
              <w:spacing w:line="360"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rPr>
            </w:pPr>
            <w:r w:rsidRPr="00C31102">
              <w:rPr>
                <w:rFonts w:eastAsia="Times New Roman" w:cstheme="minorHAnsi"/>
              </w:rPr>
              <w:t>Effets sur le sommeil</w:t>
            </w:r>
          </w:p>
        </w:tc>
      </w:tr>
      <w:tr w:rsidR="0387B115" w:rsidRPr="00C31102" w14:paraId="16150FC4" w14:textId="77777777" w:rsidTr="002A3F3B">
        <w:trPr>
          <w:trHeight w:val="300"/>
        </w:trPr>
        <w:tc>
          <w:tcPr>
            <w:cnfStyle w:val="001000000000" w:firstRow="0" w:lastRow="0" w:firstColumn="1" w:lastColumn="0" w:oddVBand="0" w:evenVBand="0" w:oddHBand="0" w:evenHBand="0" w:firstRowFirstColumn="0" w:firstRowLastColumn="0" w:lastRowFirstColumn="0" w:lastRowLastColumn="0"/>
            <w:tcW w:w="1693" w:type="dxa"/>
            <w:tcBorders>
              <w:left w:val="single" w:sz="6" w:space="0" w:color="FFFFFF" w:themeColor="background1"/>
            </w:tcBorders>
            <w:tcMar>
              <w:left w:w="105" w:type="dxa"/>
              <w:right w:w="105" w:type="dxa"/>
            </w:tcMar>
          </w:tcPr>
          <w:p w14:paraId="1F370567" w14:textId="61085759" w:rsidR="0387B115" w:rsidRPr="00C31102" w:rsidRDefault="0387B115" w:rsidP="00B764EA">
            <w:pPr>
              <w:widowControl w:val="0"/>
              <w:spacing w:line="360" w:lineRule="auto"/>
              <w:jc w:val="both"/>
              <w:rPr>
                <w:rFonts w:eastAsia="Times New Roman" w:cstheme="minorHAnsi"/>
              </w:rPr>
            </w:pPr>
            <w:r w:rsidRPr="00C31102">
              <w:rPr>
                <w:rFonts w:eastAsia="Times New Roman" w:cstheme="minorHAnsi"/>
                <w:b w:val="0"/>
                <w:bCs w:val="0"/>
              </w:rPr>
              <w:t>Timing des repas</w:t>
            </w:r>
          </w:p>
        </w:tc>
        <w:tc>
          <w:tcPr>
            <w:tcW w:w="3544" w:type="dxa"/>
            <w:tcMar>
              <w:left w:w="105" w:type="dxa"/>
              <w:right w:w="105" w:type="dxa"/>
            </w:tcMar>
          </w:tcPr>
          <w:p w14:paraId="515AB85E" w14:textId="77777777" w:rsidR="0012288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Prise alimentaire lorsque les rythmes circadiens métaboliques ne sont pas optimaux</w:t>
            </w:r>
          </w:p>
          <w:p w14:paraId="15E6E251" w14:textId="77777777" w:rsidR="0012288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Consommation d’un repas moins de 2 heures avant le coucher</w:t>
            </w:r>
          </w:p>
          <w:p w14:paraId="3E57044C" w14:textId="77777777" w:rsidR="0012288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Apport calorique majoritaire en soirée</w:t>
            </w:r>
          </w:p>
          <w:p w14:paraId="0EE9B556" w14:textId="02941897" w:rsidR="0387B115" w:rsidRPr="002A3F3B"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Alimentation à horaires restreints</w:t>
            </w:r>
          </w:p>
        </w:tc>
        <w:tc>
          <w:tcPr>
            <w:tcW w:w="3819" w:type="dxa"/>
            <w:tcMar>
              <w:left w:w="105" w:type="dxa"/>
              <w:right w:w="105" w:type="dxa"/>
            </w:tcMar>
          </w:tcPr>
          <w:p w14:paraId="38CD341D" w14:textId="77777777" w:rsidR="00122885" w:rsidRPr="00C31102" w:rsidRDefault="07DEA180">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 xml:space="preserve">Digestion perturbée entraînant une moins bonne qualité du sommeil </w:t>
            </w:r>
          </w:p>
          <w:p w14:paraId="60B2E4C8" w14:textId="77777777" w:rsidR="0012288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Altération de la qualité du sommeil</w:t>
            </w:r>
          </w:p>
          <w:p w14:paraId="70697EE2" w14:textId="77777777" w:rsidR="00122885" w:rsidRPr="00C31102" w:rsidRDefault="07DEA180">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Déséquilibre du microbiote intestinal vers un état pro-inflammatoire, désalignement du rythme circadien et sommeil de mauvaise qualité</w:t>
            </w:r>
          </w:p>
          <w:p w14:paraId="4FB21DBF" w14:textId="49FFABAA" w:rsidR="0387B11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Amélioration de la qualité du sommeil (indépendamment de la perte de poids)</w:t>
            </w:r>
          </w:p>
        </w:tc>
      </w:tr>
      <w:tr w:rsidR="0387B115" w:rsidRPr="00C31102" w14:paraId="1AE1305D" w14:textId="77777777" w:rsidTr="002A3F3B">
        <w:trPr>
          <w:trHeight w:val="300"/>
        </w:trPr>
        <w:tc>
          <w:tcPr>
            <w:cnfStyle w:val="001000000000" w:firstRow="0" w:lastRow="0" w:firstColumn="1" w:lastColumn="0" w:oddVBand="0" w:evenVBand="0" w:oddHBand="0" w:evenHBand="0" w:firstRowFirstColumn="0" w:firstRowLastColumn="0" w:lastRowFirstColumn="0" w:lastRowLastColumn="0"/>
            <w:tcW w:w="1693" w:type="dxa"/>
            <w:tcBorders>
              <w:left w:val="single" w:sz="6" w:space="0" w:color="FFFFFF" w:themeColor="background1"/>
            </w:tcBorders>
            <w:tcMar>
              <w:left w:w="105" w:type="dxa"/>
              <w:right w:w="105" w:type="dxa"/>
            </w:tcMar>
          </w:tcPr>
          <w:p w14:paraId="64ACFA78" w14:textId="1BBDAFD8" w:rsidR="0387B115" w:rsidRPr="00C31102" w:rsidRDefault="0387B115" w:rsidP="00B764EA">
            <w:pPr>
              <w:widowControl w:val="0"/>
              <w:spacing w:line="360" w:lineRule="auto"/>
              <w:jc w:val="both"/>
              <w:rPr>
                <w:rFonts w:eastAsia="Times New Roman" w:cstheme="minorHAnsi"/>
              </w:rPr>
            </w:pPr>
            <w:r w:rsidRPr="00C31102">
              <w:rPr>
                <w:rFonts w:eastAsia="Times New Roman" w:cstheme="minorHAnsi"/>
              </w:rPr>
              <w:t>Fréquence des repas</w:t>
            </w:r>
          </w:p>
        </w:tc>
        <w:tc>
          <w:tcPr>
            <w:tcW w:w="3544" w:type="dxa"/>
            <w:tcMar>
              <w:left w:w="105" w:type="dxa"/>
              <w:right w:w="105" w:type="dxa"/>
            </w:tcMar>
          </w:tcPr>
          <w:p w14:paraId="682B4F88" w14:textId="0FE3283E" w:rsidR="0387B115" w:rsidRPr="002A3F3B"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3 repas réguliers par jour</w:t>
            </w:r>
          </w:p>
        </w:tc>
        <w:tc>
          <w:tcPr>
            <w:tcW w:w="3819" w:type="dxa"/>
            <w:tcMar>
              <w:left w:w="105" w:type="dxa"/>
              <w:right w:w="105" w:type="dxa"/>
            </w:tcMar>
          </w:tcPr>
          <w:p w14:paraId="7D8CFDC0" w14:textId="2CCBA1AC" w:rsidR="0387B11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Meilleure qualité du sommeil</w:t>
            </w:r>
          </w:p>
        </w:tc>
      </w:tr>
      <w:tr w:rsidR="0387B115" w:rsidRPr="00C31102" w14:paraId="26808F41" w14:textId="77777777" w:rsidTr="002A3F3B">
        <w:trPr>
          <w:trHeight w:val="300"/>
        </w:trPr>
        <w:tc>
          <w:tcPr>
            <w:cnfStyle w:val="001000000000" w:firstRow="0" w:lastRow="0" w:firstColumn="1" w:lastColumn="0" w:oddVBand="0" w:evenVBand="0" w:oddHBand="0" w:evenHBand="0" w:firstRowFirstColumn="0" w:firstRowLastColumn="0" w:lastRowFirstColumn="0" w:lastRowLastColumn="0"/>
            <w:tcW w:w="1693" w:type="dxa"/>
            <w:tcBorders>
              <w:left w:val="single" w:sz="6" w:space="0" w:color="FFFFFF" w:themeColor="background1"/>
              <w:bottom w:val="single" w:sz="6" w:space="0" w:color="FFFFFF" w:themeColor="background1"/>
            </w:tcBorders>
            <w:tcMar>
              <w:left w:w="105" w:type="dxa"/>
              <w:right w:w="105" w:type="dxa"/>
            </w:tcMar>
          </w:tcPr>
          <w:p w14:paraId="32281E05" w14:textId="3980AE88" w:rsidR="0387B115" w:rsidRPr="00C31102" w:rsidRDefault="0387B115" w:rsidP="00B764EA">
            <w:pPr>
              <w:widowControl w:val="0"/>
              <w:spacing w:line="360" w:lineRule="auto"/>
              <w:jc w:val="both"/>
              <w:rPr>
                <w:rFonts w:eastAsia="Times New Roman" w:cstheme="minorHAnsi"/>
              </w:rPr>
            </w:pPr>
            <w:r w:rsidRPr="00C31102">
              <w:rPr>
                <w:rFonts w:eastAsia="Times New Roman" w:cstheme="minorHAnsi"/>
              </w:rPr>
              <w:t>Chronotype biologique</w:t>
            </w:r>
          </w:p>
        </w:tc>
        <w:tc>
          <w:tcPr>
            <w:tcW w:w="3544" w:type="dxa"/>
            <w:tcMar>
              <w:left w:w="105" w:type="dxa"/>
              <w:right w:w="105" w:type="dxa"/>
            </w:tcMar>
          </w:tcPr>
          <w:p w14:paraId="0152EE8F" w14:textId="0D25BEC2" w:rsidR="0387B11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Chronotype du soir (evening type)</w:t>
            </w:r>
          </w:p>
        </w:tc>
        <w:tc>
          <w:tcPr>
            <w:tcW w:w="3819" w:type="dxa"/>
            <w:tcMar>
              <w:left w:w="105" w:type="dxa"/>
              <w:right w:w="105" w:type="dxa"/>
            </w:tcMar>
          </w:tcPr>
          <w:p w14:paraId="06052FC5" w14:textId="2BCE8543" w:rsidR="0387B115" w:rsidRPr="00C31102" w:rsidRDefault="0387B115">
            <w:pPr>
              <w:pStyle w:val="Paragraphedeliste"/>
              <w:widowControl w:val="0"/>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C31102">
              <w:rPr>
                <w:rFonts w:eastAsia="Times New Roman" w:cstheme="minorHAnsi"/>
              </w:rPr>
              <w:t>Qualité du sommeil plus faible</w:t>
            </w:r>
          </w:p>
        </w:tc>
      </w:tr>
    </w:tbl>
    <w:p w14:paraId="58916211" w14:textId="4496EE31" w:rsidR="2C28A2E6" w:rsidRPr="00C31102" w:rsidRDefault="2C28A2E6" w:rsidP="7E3196F6">
      <w:pPr>
        <w:pStyle w:val="Corpsdetexte"/>
        <w:spacing w:after="160" w:line="360" w:lineRule="auto"/>
        <w:ind w:firstLine="708"/>
        <w:jc w:val="both"/>
        <w:rPr>
          <w:rFonts w:eastAsia="Times New Roman"/>
        </w:rPr>
      </w:pPr>
      <w:r w:rsidRPr="7E3196F6">
        <w:rPr>
          <w:rFonts w:eastAsia="Times New Roman"/>
        </w:rPr>
        <w:t xml:space="preserve">Concernant la qualité de l'alimentation, une consommation élevée de poisson et de légumes a un effet positif sur le sommeil </w:t>
      </w:r>
      <w:r w:rsidRPr="7E3196F6">
        <w:rPr>
          <w:rFonts w:eastAsia="Times New Roman"/>
          <w:b/>
          <w:bCs/>
        </w:rPr>
        <w:t>(Pattnaik et al., 2022)</w:t>
      </w:r>
      <w:r w:rsidRPr="7E3196F6">
        <w:rPr>
          <w:rFonts w:eastAsia="Times New Roman"/>
        </w:rPr>
        <w:t>. Une alimentation pauvre en acides gras polyinsaturés oméga-3 perturbe le sommeil nocturne en affectant le rythme de la mélatonine et les fonctions de l'horloge circadienne</w:t>
      </w:r>
      <w:r w:rsidRPr="7E3196F6">
        <w:rPr>
          <w:rFonts w:eastAsia="Times New Roman"/>
          <w:b/>
          <w:bCs/>
        </w:rPr>
        <w:t xml:space="preserve"> (Zhao et al., 2020)</w:t>
      </w:r>
      <w:r w:rsidRPr="7E3196F6">
        <w:rPr>
          <w:rFonts w:eastAsia="Times New Roman"/>
        </w:rPr>
        <w:t>. De plus, le régime méditerranéen, riche en légumineuses, fruits, céréales complètes, poisson et légumes, est associé à une amélioration du sommeil chez différentes populations</w:t>
      </w:r>
      <w:r w:rsidRPr="7E3196F6">
        <w:rPr>
          <w:rFonts w:eastAsia="Times New Roman"/>
          <w:b/>
          <w:bCs/>
        </w:rPr>
        <w:t xml:space="preserve"> (Pattnaik et al., 2022).</w:t>
      </w:r>
    </w:p>
    <w:p w14:paraId="7111D2C4" w14:textId="6994B443" w:rsidR="0387B115" w:rsidRPr="00C31102" w:rsidRDefault="3F752072" w:rsidP="7E3196F6">
      <w:pPr>
        <w:widowControl w:val="0"/>
        <w:spacing w:line="360" w:lineRule="auto"/>
        <w:ind w:firstLine="708"/>
        <w:jc w:val="both"/>
        <w:rPr>
          <w:rFonts w:eastAsia="Times New Roman"/>
          <w:color w:val="000000" w:themeColor="text1"/>
        </w:rPr>
      </w:pPr>
      <w:r w:rsidRPr="7E3196F6">
        <w:rPr>
          <w:rFonts w:eastAsia="Times New Roman"/>
        </w:rPr>
        <w:t xml:space="preserve">Plus précisément, la consommation de fruits riches en antioxydants, comme les cerises et les kiwis, améliore la qualité du sommeil </w:t>
      </w:r>
      <w:r w:rsidRPr="7E3196F6">
        <w:rPr>
          <w:rFonts w:eastAsia="Times New Roman"/>
          <w:b/>
          <w:bCs/>
        </w:rPr>
        <w:t>(Pattnaik et al., 2022).</w:t>
      </w:r>
      <w:r w:rsidRPr="7E3196F6">
        <w:rPr>
          <w:rFonts w:eastAsia="Times New Roman"/>
        </w:rPr>
        <w:t xml:space="preserve"> Enfin, il est important d’éliminer ou de limiter la nicotine, l’alcool et la caféine, idéalement au moins quatre heures avant le coucher, afin d’améliorer le sommeil </w:t>
      </w:r>
      <w:r w:rsidRPr="7E3196F6">
        <w:rPr>
          <w:rFonts w:eastAsia="Times New Roman"/>
          <w:b/>
          <w:bCs/>
        </w:rPr>
        <w:t>(Zhao et al., 2020</w:t>
      </w:r>
      <w:r w:rsidR="5C453584" w:rsidRPr="7E3196F6">
        <w:rPr>
          <w:rFonts w:eastAsia="Times New Roman"/>
          <w:b/>
          <w:bCs/>
        </w:rPr>
        <w:t xml:space="preserve"> </w:t>
      </w:r>
      <w:r w:rsidRPr="7E3196F6">
        <w:rPr>
          <w:rFonts w:eastAsia="Times New Roman"/>
          <w:b/>
          <w:bCs/>
        </w:rPr>
        <w:t>; Pattnaik et al., 2022).</w:t>
      </w:r>
    </w:p>
    <w:p w14:paraId="2AF7E546" w14:textId="29F93D17" w:rsidR="7E3196F6" w:rsidRDefault="7E3196F6" w:rsidP="7E3196F6">
      <w:pPr>
        <w:widowControl w:val="0"/>
        <w:spacing w:line="360" w:lineRule="auto"/>
        <w:ind w:firstLine="708"/>
        <w:jc w:val="both"/>
        <w:rPr>
          <w:rFonts w:eastAsia="Times New Roman"/>
          <w:b/>
          <w:bCs/>
        </w:rPr>
      </w:pPr>
    </w:p>
    <w:p w14:paraId="2B4347BE" w14:textId="09864F96" w:rsidR="725D40D5" w:rsidRPr="00C31102" w:rsidRDefault="33710D3B" w:rsidP="000B0122">
      <w:pPr>
        <w:pStyle w:val="Titre2"/>
      </w:pPr>
      <w:bookmarkStart w:id="70" w:name="_Toc233029802"/>
      <w:r w:rsidRPr="00C31102">
        <w:t>Gestion du stress et interventions psychosociales</w:t>
      </w:r>
      <w:bookmarkEnd w:id="70"/>
    </w:p>
    <w:p w14:paraId="04658F05" w14:textId="4D26CD25" w:rsidR="7CBDDADA" w:rsidRPr="00C31102" w:rsidRDefault="2F318FAD" w:rsidP="7E3196F6">
      <w:pPr>
        <w:pStyle w:val="Corpsdetexte"/>
        <w:spacing w:after="160" w:line="360" w:lineRule="auto"/>
        <w:ind w:firstLine="708"/>
        <w:jc w:val="both"/>
        <w:rPr>
          <w:b/>
          <w:bCs/>
        </w:rPr>
      </w:pPr>
      <w:r w:rsidRPr="7E3196F6">
        <w:rPr>
          <w:rFonts w:eastAsia="Times New Roman"/>
        </w:rPr>
        <w:t xml:space="preserve">Le stress psychologique augmente l’état d’éveil, constituant un mécanisme central des troubles du sommeil. À l’inverse, les techniques de relaxation régulent l’axe hypothalamo-hypophyso-surrénalien, réduisant l’hyperéveil et améliorant la qualité du sommeil Des approches telles que l’acupuncture, le yoga, la méditation ou le shiatsu contribuent ainsi à diminuer l’insomnie et à améliorer l’efficacité du sommeil </w:t>
      </w:r>
      <w:r w:rsidRPr="7E3196F6">
        <w:rPr>
          <w:rFonts w:eastAsia="Times New Roman"/>
          <w:b/>
          <w:bCs/>
        </w:rPr>
        <w:t>(Clarke et al., 2024)</w:t>
      </w:r>
      <w:r w:rsidRPr="7E3196F6">
        <w:rPr>
          <w:rFonts w:eastAsia="Times New Roman"/>
        </w:rPr>
        <w:t xml:space="preserve">. De plus, les interventions de résilience basées sur la thérapie cognitivo-comportementale (TCC), associées à la pleine conscience, renforcent la résilience individuelle </w:t>
      </w:r>
      <w:r w:rsidRPr="7E3196F6">
        <w:rPr>
          <w:rFonts w:eastAsia="Times New Roman"/>
          <w:b/>
          <w:bCs/>
        </w:rPr>
        <w:t>(Vega-Escaño et al., 2020)</w:t>
      </w:r>
      <w:r w:rsidRPr="7E3196F6">
        <w:rPr>
          <w:rFonts w:eastAsia="Times New Roman"/>
        </w:rPr>
        <w:t>. Les interventions basées sur Internet offrent une solution accessible et peu coûteuse, avec des effets modérés mais significatifs sur l’insomnie, le stress et les symptômes dépressifs</w:t>
      </w:r>
      <w:r w:rsidRPr="7E3196F6">
        <w:rPr>
          <w:rFonts w:eastAsia="Times New Roman"/>
          <w:b/>
          <w:bCs/>
        </w:rPr>
        <w:t xml:space="preserve"> (Vega-Escaño et al., 2020 ; Malinauskas </w:t>
      </w:r>
      <w:r w:rsidR="4FE94622" w:rsidRPr="7E3196F6">
        <w:rPr>
          <w:rFonts w:eastAsia="Times New Roman"/>
          <w:b/>
          <w:bCs/>
        </w:rPr>
        <w:t>et</w:t>
      </w:r>
      <w:r w:rsidRPr="7E3196F6">
        <w:rPr>
          <w:rFonts w:eastAsia="Times New Roman"/>
          <w:b/>
          <w:bCs/>
        </w:rPr>
        <w:t xml:space="preserve"> Malinauskiene, 2022).</w:t>
      </w:r>
    </w:p>
    <w:p w14:paraId="4AB2D970" w14:textId="55FFB068" w:rsidR="0387B115" w:rsidRPr="00C31102" w:rsidRDefault="753A8585" w:rsidP="7E3196F6">
      <w:pPr>
        <w:pStyle w:val="Corpsdetexte"/>
        <w:spacing w:after="160" w:line="360" w:lineRule="auto"/>
        <w:ind w:firstLine="708"/>
        <w:jc w:val="both"/>
      </w:pPr>
      <w:r w:rsidRPr="7E3196F6">
        <w:rPr>
          <w:rFonts w:eastAsia="Times New Roman"/>
          <w:color w:val="000000" w:themeColor="text1"/>
        </w:rPr>
        <w:t>La</w:t>
      </w:r>
      <w:r w:rsidRPr="7E3196F6">
        <w:rPr>
          <w:rFonts w:eastAsia="Times New Roman"/>
        </w:rPr>
        <w:t xml:space="preserve"> thérapie cognitivo-comportementale de l’insomnie (TCC-I) est efficace en présentiel comme à distance. Elle agit sur la réduction du stress, de la rumination, de l’anxiété et des symptômes dépressifs</w:t>
      </w:r>
      <w:r w:rsidRPr="7E3196F6">
        <w:rPr>
          <w:rFonts w:eastAsia="Times New Roman"/>
          <w:b/>
          <w:bCs/>
        </w:rPr>
        <w:t xml:space="preserve"> (</w:t>
      </w:r>
      <w:r w:rsidR="7B2A7039" w:rsidRPr="7E3196F6">
        <w:rPr>
          <w:rFonts w:eastAsia="Times New Roman"/>
          <w:b/>
          <w:bCs/>
        </w:rPr>
        <w:t xml:space="preserve">Vega-Escaño et al., 2020 ; </w:t>
      </w:r>
      <w:r w:rsidRPr="7E3196F6">
        <w:rPr>
          <w:rFonts w:eastAsia="Times New Roman"/>
          <w:b/>
          <w:bCs/>
        </w:rPr>
        <w:t>Clarke et al., 2024).</w:t>
      </w:r>
      <w:r w:rsidRPr="7E3196F6">
        <w:rPr>
          <w:rFonts w:eastAsia="Times New Roman"/>
        </w:rPr>
        <w:t xml:space="preserve"> Globalement, les interventions en ligne améliorent l’accès aux soins et réduisent la stigmatisation </w:t>
      </w:r>
      <w:r w:rsidRPr="7E3196F6">
        <w:rPr>
          <w:rFonts w:eastAsia="Times New Roman"/>
          <w:b/>
          <w:bCs/>
        </w:rPr>
        <w:t xml:space="preserve">(Malinauskas </w:t>
      </w:r>
      <w:r w:rsidR="19E21F09" w:rsidRPr="7E3196F6">
        <w:rPr>
          <w:rFonts w:eastAsia="Times New Roman"/>
          <w:b/>
          <w:bCs/>
        </w:rPr>
        <w:t>et</w:t>
      </w:r>
      <w:r w:rsidRPr="7E3196F6">
        <w:rPr>
          <w:rFonts w:eastAsia="Times New Roman"/>
          <w:b/>
          <w:bCs/>
        </w:rPr>
        <w:t xml:space="preserve"> Malinauskiene, 2022).</w:t>
      </w:r>
    </w:p>
    <w:p w14:paraId="626A8CD5" w14:textId="20218920" w:rsidR="725D40D5" w:rsidRPr="00C31102" w:rsidRDefault="33710D3B" w:rsidP="000B0122">
      <w:pPr>
        <w:pStyle w:val="Titre2"/>
      </w:pPr>
      <w:bookmarkStart w:id="71" w:name="_Toc233029803"/>
      <w:r w:rsidRPr="00C31102">
        <w:t>Approches comportementales : TCC-I, mindfulness</w:t>
      </w:r>
      <w:bookmarkEnd w:id="71"/>
    </w:p>
    <w:p w14:paraId="2BF0FDC7" w14:textId="6BA20620" w:rsidR="75FE7A28" w:rsidRPr="00C31102" w:rsidRDefault="3AC72EA3" w:rsidP="7E3196F6">
      <w:pPr>
        <w:pStyle w:val="Corpsdetexte"/>
        <w:spacing w:after="160" w:line="360" w:lineRule="auto"/>
        <w:ind w:firstLine="708"/>
        <w:jc w:val="both"/>
      </w:pPr>
      <w:r w:rsidRPr="7E3196F6">
        <w:rPr>
          <w:rFonts w:eastAsia="Times New Roman"/>
        </w:rPr>
        <w:t xml:space="preserve">Les interventions basées sur les principes cognitifs et comportementaux sont actuellement les mieux étayées par les preuves scientifiques et constituent une approche thérapeutique efficace. Les thérapies cognitivo-comportementales (TCC) ont des effets particulièrement importants sur le stress, avec des effets plus modérés sur l’épuisement professionnel </w:t>
      </w:r>
      <w:r w:rsidRPr="7E3196F6">
        <w:rPr>
          <w:rFonts w:eastAsia="Times New Roman"/>
          <w:b/>
          <w:bCs/>
        </w:rPr>
        <w:t>(Clough et al., 2017)</w:t>
      </w:r>
      <w:r w:rsidRPr="7E3196F6">
        <w:rPr>
          <w:rFonts w:eastAsia="Times New Roman"/>
        </w:rPr>
        <w:t xml:space="preserve">. La pleine conscience, définie comme une attention portée au moment présent sans jugement, est de plus en plus intégrée à ces approches </w:t>
      </w:r>
      <w:r w:rsidRPr="7E3196F6">
        <w:rPr>
          <w:rFonts w:eastAsia="Times New Roman"/>
          <w:b/>
          <w:bCs/>
        </w:rPr>
        <w:t>(Sipe &amp; Eisendrath, 2012)</w:t>
      </w:r>
      <w:r w:rsidRPr="7E3196F6">
        <w:rPr>
          <w:rFonts w:eastAsia="Times New Roman"/>
        </w:rPr>
        <w:t xml:space="preserve">. Cette évolution s’inscrit dans la « troisième vague » des TCC, incluant notamment la thérapie cognitive basée sur la pleine conscience (MBCT), qui combine TCC et pratiques méditatives. Elle permet d’identifier les schémas de pensée négatifs et de modifier la relation à ces pensées, à travers des programmes généralement structurés sur huit semaines </w:t>
      </w:r>
      <w:r w:rsidRPr="7E3196F6">
        <w:rPr>
          <w:rFonts w:eastAsia="Times New Roman"/>
          <w:b/>
          <w:bCs/>
        </w:rPr>
        <w:t>(Singer et al., 2024)</w:t>
      </w:r>
      <w:r w:rsidRPr="7E3196F6">
        <w:rPr>
          <w:rFonts w:eastAsia="Times New Roman"/>
        </w:rPr>
        <w:t>.</w:t>
      </w:r>
    </w:p>
    <w:p w14:paraId="12E7A2ED" w14:textId="292FF177" w:rsidR="0387B115" w:rsidRPr="00C31102" w:rsidRDefault="357587C7" w:rsidP="7E3196F6">
      <w:pPr>
        <w:pStyle w:val="Corpsdetexte"/>
        <w:spacing w:after="160" w:line="360" w:lineRule="auto"/>
        <w:ind w:firstLine="708"/>
        <w:jc w:val="both"/>
      </w:pPr>
      <w:r w:rsidRPr="7E3196F6">
        <w:rPr>
          <w:rFonts w:eastAsia="Times New Roman"/>
        </w:rPr>
        <w:t xml:space="preserve">Sur le plan neurocognitif, la pleine conscience améliore la régulation émotionnelle, renforce l’attention et réduit la rumination en favorisant l’acceptation des émotions négatives </w:t>
      </w:r>
      <w:r w:rsidRPr="7E3196F6">
        <w:rPr>
          <w:rFonts w:eastAsia="Times New Roman"/>
          <w:b/>
          <w:bCs/>
        </w:rPr>
        <w:t xml:space="preserve">(Sipe </w:t>
      </w:r>
      <w:r w:rsidR="14A150E3" w:rsidRPr="7E3196F6">
        <w:rPr>
          <w:rFonts w:eastAsia="Times New Roman"/>
          <w:b/>
          <w:bCs/>
        </w:rPr>
        <w:t>et</w:t>
      </w:r>
      <w:r w:rsidRPr="7E3196F6">
        <w:rPr>
          <w:rFonts w:eastAsia="Times New Roman"/>
          <w:b/>
          <w:bCs/>
        </w:rPr>
        <w:t xml:space="preserve"> Eisendrath, 2012 ; Singer et al., 2024)</w:t>
      </w:r>
      <w:r w:rsidRPr="7E3196F6">
        <w:rPr>
          <w:rFonts w:eastAsia="Times New Roman"/>
        </w:rPr>
        <w:t>. Elle contribue ainsi au développement de stratégies durables de gestion du stress professionnel</w:t>
      </w:r>
      <w:r w:rsidRPr="7E3196F6">
        <w:rPr>
          <w:rFonts w:eastAsia="Times New Roman"/>
          <w:b/>
          <w:bCs/>
        </w:rPr>
        <w:t xml:space="preserve"> (Clough et al., 2017).</w:t>
      </w:r>
    </w:p>
    <w:p w14:paraId="2B66B5F1" w14:textId="25761A0D" w:rsidR="725D40D5" w:rsidRPr="00C31102" w:rsidRDefault="33710D3B" w:rsidP="000B0122">
      <w:pPr>
        <w:pStyle w:val="Titre2"/>
      </w:pPr>
      <w:bookmarkStart w:id="72" w:name="_Toc233029804"/>
      <w:r w:rsidRPr="00C31102">
        <w:t>Activité physique et régularité circadienne</w:t>
      </w:r>
      <w:bookmarkEnd w:id="72"/>
    </w:p>
    <w:p w14:paraId="06CBA9E5" w14:textId="444B58A7" w:rsidR="56843472" w:rsidRPr="00C31102" w:rsidRDefault="755F671A" w:rsidP="7E3196F6">
      <w:pPr>
        <w:pStyle w:val="Corpsdetexte"/>
        <w:spacing w:after="160" w:line="360" w:lineRule="auto"/>
        <w:ind w:firstLine="708"/>
        <w:jc w:val="both"/>
      </w:pPr>
      <w:r w:rsidRPr="7E3196F6">
        <w:rPr>
          <w:rFonts w:eastAsia="Times New Roman"/>
        </w:rPr>
        <w:t>L’activité physique constitue un synchroniseur majeur des rythmes circadiens, au même titre que la lumière, agissant comme un signal non photique sur l’horloge biologique, notamment au niveau des tissus périphériques</w:t>
      </w:r>
      <w:r w:rsidRPr="7E3196F6">
        <w:rPr>
          <w:rFonts w:eastAsia="Times New Roman"/>
          <w:b/>
          <w:bCs/>
        </w:rPr>
        <w:t xml:space="preserve"> (Wang, 2017</w:t>
      </w:r>
      <w:r w:rsidR="595D87BE" w:rsidRPr="7E3196F6">
        <w:rPr>
          <w:rFonts w:eastAsia="Times New Roman"/>
          <w:b/>
          <w:bCs/>
        </w:rPr>
        <w:t xml:space="preserve"> ; Su et Xiang, 2025</w:t>
      </w:r>
      <w:r w:rsidRPr="7E3196F6">
        <w:rPr>
          <w:rFonts w:eastAsia="Times New Roman"/>
          <w:b/>
          <w:bCs/>
        </w:rPr>
        <w:t>).</w:t>
      </w:r>
      <w:r w:rsidRPr="7E3196F6">
        <w:rPr>
          <w:rFonts w:eastAsia="Times New Roman"/>
        </w:rPr>
        <w:t xml:space="preserve"> À l’échelle moléculaire, l’exercice module l’expression des gènes de l’horloge, tels que</w:t>
      </w:r>
      <w:r w:rsidR="066A4713" w:rsidRPr="7E3196F6">
        <w:rPr>
          <w:rFonts w:eastAsia="Times New Roman"/>
        </w:rPr>
        <w:t xml:space="preserve"> BMAL1 (Brain and Muscle ARNT-Like Protein 1) et PER2 (Period Circadian Regulator 2)</w:t>
      </w:r>
      <w:r w:rsidRPr="7E3196F6">
        <w:rPr>
          <w:rFonts w:eastAsia="Times New Roman"/>
        </w:rPr>
        <w:t xml:space="preserve"> </w:t>
      </w:r>
      <w:r w:rsidRPr="7E3196F6">
        <w:rPr>
          <w:rFonts w:eastAsia="Times New Roman"/>
          <w:b/>
          <w:bCs/>
        </w:rPr>
        <w:t>(Shen et al., 2023)</w:t>
      </w:r>
      <w:r w:rsidRPr="7E3196F6">
        <w:rPr>
          <w:rFonts w:eastAsia="Times New Roman"/>
        </w:rPr>
        <w:t>. Le moment de la pratique (chrono-exercice) influence la phase circadienne : l’exercice matinal induit une avance de phase, tandis que l’exercice en soirée peut entraîner un retard, selon les individus</w:t>
      </w:r>
      <w:r w:rsidR="72148267" w:rsidRPr="7E3196F6">
        <w:rPr>
          <w:rFonts w:eastAsia="Times New Roman"/>
          <w:color w:val="2B2D31"/>
        </w:rPr>
        <w:t xml:space="preserve"> </w:t>
      </w:r>
      <w:r w:rsidR="72148267" w:rsidRPr="7E3196F6">
        <w:rPr>
          <w:rFonts w:eastAsia="Times New Roman"/>
        </w:rPr>
        <w:t>(Figure 11)</w:t>
      </w:r>
      <w:r w:rsidRPr="7E3196F6">
        <w:rPr>
          <w:rFonts w:eastAsia="Times New Roman"/>
        </w:rPr>
        <w:t xml:space="preserve"> </w:t>
      </w:r>
      <w:r w:rsidRPr="7E3196F6">
        <w:rPr>
          <w:rFonts w:eastAsia="Times New Roman"/>
          <w:b/>
          <w:bCs/>
        </w:rPr>
        <w:t xml:space="preserve">(Su </w:t>
      </w:r>
      <w:r w:rsidR="65FFF57A" w:rsidRPr="7E3196F6">
        <w:rPr>
          <w:rFonts w:eastAsia="Times New Roman"/>
          <w:b/>
          <w:bCs/>
        </w:rPr>
        <w:t>et</w:t>
      </w:r>
      <w:r w:rsidRPr="7E3196F6">
        <w:rPr>
          <w:rFonts w:eastAsia="Times New Roman"/>
          <w:b/>
          <w:bCs/>
        </w:rPr>
        <w:t xml:space="preserve"> Xiang, 2025)</w:t>
      </w:r>
      <w:r w:rsidRPr="7E3196F6">
        <w:rPr>
          <w:rFonts w:eastAsia="Times New Roman"/>
        </w:rPr>
        <w:t xml:space="preserve">. Par exemple, des exercices de résistance le matin ou à midi avancent le rythme de la température corporelle. Ces effets varient selon le chronotype, les individus « du soir » étant plus sensibles aux retards d’endormissement après une activité tardive </w:t>
      </w:r>
      <w:r w:rsidRPr="7E3196F6">
        <w:rPr>
          <w:rFonts w:eastAsia="Times New Roman"/>
          <w:b/>
          <w:bCs/>
        </w:rPr>
        <w:t>(Shen et al., 2023)</w:t>
      </w:r>
      <w:r w:rsidRPr="7E3196F6">
        <w:rPr>
          <w:rFonts w:eastAsia="Times New Roman"/>
        </w:rPr>
        <w:t>.</w:t>
      </w:r>
    </w:p>
    <w:p w14:paraId="3F98B7C6" w14:textId="130BF9EF" w:rsidR="725D40D5" w:rsidRDefault="110A838F" w:rsidP="0011070D">
      <w:pPr>
        <w:widowControl w:val="0"/>
        <w:spacing w:line="360" w:lineRule="auto"/>
        <w:jc w:val="center"/>
        <w:rPr>
          <w:rFonts w:eastAsia="Calibri" w:cstheme="minorHAnsi"/>
          <w:color w:val="000000" w:themeColor="text1"/>
        </w:rPr>
      </w:pPr>
      <w:r w:rsidRPr="00C31102">
        <w:rPr>
          <w:rFonts w:cstheme="minorHAnsi"/>
          <w:noProof/>
          <w:lang w:eastAsia="fr-FR"/>
        </w:rPr>
        <w:drawing>
          <wp:inline distT="0" distB="0" distL="0" distR="0" wp14:anchorId="74083F0A" wp14:editId="788F95BE">
            <wp:extent cx="2391282" cy="2672272"/>
            <wp:effectExtent l="0" t="0" r="0" b="0"/>
            <wp:docPr id="2286382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38249" name="Picture 228638249"/>
                    <pic:cNvPicPr/>
                  </pic:nvPicPr>
                  <pic:blipFill>
                    <a:blip r:embed="rId84">
                      <a:extLst>
                        <a:ext uri="{28A0092B-C50C-407E-A947-70E740481C1C}">
                          <a14:useLocalDpi xmlns:a14="http://schemas.microsoft.com/office/drawing/2010/main"/>
                        </a:ext>
                      </a:extLst>
                    </a:blip>
                    <a:stretch>
                      <a:fillRect/>
                    </a:stretch>
                  </pic:blipFill>
                  <pic:spPr>
                    <a:xfrm>
                      <a:off x="0" y="0"/>
                      <a:ext cx="2391282" cy="2672272"/>
                    </a:xfrm>
                    <a:prstGeom prst="rect">
                      <a:avLst/>
                    </a:prstGeom>
                  </pic:spPr>
                </pic:pic>
              </a:graphicData>
            </a:graphic>
          </wp:inline>
        </w:drawing>
      </w:r>
    </w:p>
    <w:p w14:paraId="73A9FAD8" w14:textId="10A6F2A7" w:rsidR="0387B115" w:rsidRPr="00C31102" w:rsidRDefault="0011070D" w:rsidP="0011070D">
      <w:pPr>
        <w:pStyle w:val="Lgende"/>
        <w:rPr>
          <w:rFonts w:eastAsia="Times New Roman" w:cstheme="minorHAnsi"/>
          <w:color w:val="000000" w:themeColor="text1"/>
        </w:rPr>
      </w:pPr>
      <w:bookmarkStart w:id="73" w:name="_Toc232786953"/>
      <w:r>
        <w:t xml:space="preserve">Figure </w:t>
      </w:r>
      <w:r>
        <w:fldChar w:fldCharType="begin"/>
      </w:r>
      <w:r>
        <w:instrText>SEQ Figure \* ARABIC</w:instrText>
      </w:r>
      <w:r>
        <w:fldChar w:fldCharType="separate"/>
      </w:r>
      <w:r w:rsidR="00040D58">
        <w:rPr>
          <w:noProof/>
        </w:rPr>
        <w:t>11</w:t>
      </w:r>
      <w:r>
        <w:fldChar w:fldCharType="end"/>
      </w:r>
      <w:r>
        <w:t xml:space="preserve"> </w:t>
      </w:r>
      <w:r w:rsidR="33710D3B" w:rsidRPr="00C31102">
        <w:rPr>
          <w:rFonts w:eastAsia="Times New Roman" w:cstheme="minorHAnsi"/>
          <w:color w:val="000000" w:themeColor="text1"/>
        </w:rPr>
        <w:t>: Modulation du rythme de la mélatonine par l’exercice physique (jour vs nuit) (Shen et al., 2023)</w:t>
      </w:r>
      <w:bookmarkEnd w:id="73"/>
    </w:p>
    <w:p w14:paraId="6591B08C" w14:textId="5B9350F5" w:rsidR="725D40D5" w:rsidRPr="00C31102" w:rsidRDefault="2F8B527C"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De</w:t>
      </w:r>
      <w:r w:rsidR="66A5F070" w:rsidRPr="7E3196F6">
        <w:rPr>
          <w:rFonts w:eastAsia="Times New Roman"/>
          <w:color w:val="000000" w:themeColor="text1"/>
        </w:rPr>
        <w:t xml:space="preserve"> </w:t>
      </w:r>
      <w:r w:rsidRPr="7E3196F6">
        <w:rPr>
          <w:rFonts w:eastAsia="Times New Roman"/>
          <w:color w:val="000000" w:themeColor="text1"/>
        </w:rPr>
        <w:t xml:space="preserve">manière générale, une activité physique régulière améliore la qualité du sommeil en régulant les rythmes circadiens et en réduisant le stress. Toutefois, un exercice intense proche du coucher peut perturber le sommeil en augmentant la température corporelle et l’éveil </w:t>
      </w:r>
      <w:r w:rsidRPr="7E3196F6">
        <w:rPr>
          <w:rFonts w:eastAsia="Times New Roman"/>
          <w:b/>
          <w:bCs/>
          <w:color w:val="000000" w:themeColor="text1"/>
        </w:rPr>
        <w:t xml:space="preserve">(Su </w:t>
      </w:r>
      <w:r w:rsidR="2F9468B8" w:rsidRPr="7E3196F6">
        <w:rPr>
          <w:rFonts w:eastAsia="Times New Roman"/>
          <w:b/>
          <w:bCs/>
          <w:color w:val="000000" w:themeColor="text1"/>
        </w:rPr>
        <w:t>et</w:t>
      </w:r>
      <w:r w:rsidRPr="7E3196F6">
        <w:rPr>
          <w:rFonts w:eastAsia="Times New Roman"/>
          <w:b/>
          <w:bCs/>
          <w:color w:val="000000" w:themeColor="text1"/>
        </w:rPr>
        <w:t xml:space="preserve"> Xiang, 2025)</w:t>
      </w:r>
      <w:r w:rsidRPr="7E3196F6">
        <w:rPr>
          <w:rFonts w:eastAsia="Times New Roman"/>
          <w:color w:val="000000" w:themeColor="text1"/>
        </w:rPr>
        <w:t>.</w:t>
      </w:r>
    </w:p>
    <w:p w14:paraId="7516C20C" w14:textId="72194C5F" w:rsidR="0387B115" w:rsidRPr="00C31102" w:rsidRDefault="2F8B527C" w:rsidP="7E3196F6">
      <w:pPr>
        <w:widowControl w:val="0"/>
        <w:spacing w:line="360" w:lineRule="auto"/>
        <w:ind w:firstLine="708"/>
        <w:jc w:val="both"/>
        <w:rPr>
          <w:rFonts w:eastAsia="Times New Roman"/>
          <w:color w:val="000000" w:themeColor="text1"/>
        </w:rPr>
      </w:pPr>
      <w:r w:rsidRPr="7E3196F6">
        <w:rPr>
          <w:rFonts w:eastAsia="Times New Roman"/>
          <w:color w:val="000000" w:themeColor="text1"/>
        </w:rPr>
        <w:t>Enfin, l’exercice peut contribuer à réajuster le système circadien après une perturbation et participe au maintien de la santé globale, notamment cardiovasculaire</w:t>
      </w:r>
      <w:r w:rsidRPr="7E3196F6">
        <w:rPr>
          <w:rFonts w:eastAsia="Times New Roman"/>
          <w:b/>
          <w:bCs/>
          <w:color w:val="000000" w:themeColor="text1"/>
        </w:rPr>
        <w:t xml:space="preserve"> (Shen et al., 2023; Wang, 2017)</w:t>
      </w:r>
      <w:r w:rsidRPr="7E3196F6">
        <w:rPr>
          <w:rFonts w:eastAsia="Times New Roman"/>
          <w:color w:val="000000" w:themeColor="text1"/>
        </w:rPr>
        <w:t>. Inversement, un sommeil suffisant est essentiel à la récupération et à la régénération musculaire. Ainsi, la relation entre activité physique et sommeil est bidirectionnelle et fondamentale pour l’équilibre circadien</w:t>
      </w:r>
      <w:r w:rsidRPr="7E3196F6">
        <w:rPr>
          <w:rFonts w:eastAsia="Times New Roman"/>
          <w:b/>
          <w:bCs/>
          <w:color w:val="000000" w:themeColor="text1"/>
        </w:rPr>
        <w:t xml:space="preserve"> (Su </w:t>
      </w:r>
      <w:r w:rsidR="46C22155" w:rsidRPr="7E3196F6">
        <w:rPr>
          <w:rFonts w:eastAsia="Times New Roman"/>
          <w:b/>
          <w:bCs/>
          <w:color w:val="000000" w:themeColor="text1"/>
        </w:rPr>
        <w:t>et</w:t>
      </w:r>
      <w:r w:rsidRPr="7E3196F6">
        <w:rPr>
          <w:rFonts w:eastAsia="Times New Roman"/>
          <w:b/>
          <w:bCs/>
          <w:color w:val="000000" w:themeColor="text1"/>
        </w:rPr>
        <w:t xml:space="preserve"> Xiang, 2025)</w:t>
      </w:r>
      <w:r w:rsidRPr="7E3196F6">
        <w:rPr>
          <w:rFonts w:eastAsia="Times New Roman"/>
          <w:color w:val="000000" w:themeColor="text1"/>
        </w:rPr>
        <w:t>.</w:t>
      </w:r>
    </w:p>
    <w:p w14:paraId="2FE6CB72" w14:textId="77777777" w:rsidR="00122885" w:rsidRPr="00C31102" w:rsidRDefault="33710D3B" w:rsidP="004D7C39">
      <w:pPr>
        <w:pStyle w:val="NormalWeb"/>
        <w:spacing w:line="360" w:lineRule="auto"/>
        <w:ind w:firstLine="708"/>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color w:val="000000" w:themeColor="text1"/>
        </w:rPr>
        <w:t>En</w:t>
      </w:r>
      <w:r w:rsidR="1BF331B6" w:rsidRPr="00C31102">
        <w:rPr>
          <w:rFonts w:asciiTheme="minorHAnsi" w:eastAsia="Times New Roman" w:hAnsiTheme="minorHAnsi" w:cstheme="minorHAnsi"/>
          <w:color w:val="000000" w:themeColor="text1"/>
        </w:rPr>
        <w:t xml:space="preserve"> </w:t>
      </w:r>
      <w:r w:rsidRPr="00C31102">
        <w:rPr>
          <w:rFonts w:asciiTheme="minorHAnsi" w:eastAsia="Times New Roman" w:hAnsiTheme="minorHAnsi" w:cstheme="minorHAnsi"/>
          <w:color w:val="000000" w:themeColor="text1"/>
        </w:rPr>
        <w:t>résumé, l’adoption conjointe de mesures d’hygiène du sommeil, d’approches nutritionnelles adaptées, de stratégies de gestion du stress, ainsi que d’interventions comportementales telles que la TCC-I et la pleine conscience, contribue significativement à l’amélioration de la qualité du sommeil. Ces approches agissent de manière complémentaire en favorisant la régulation des rythmes circadiens et la réduction de l’hyperéveil. Leur intégration dans une démarche globale et individualisée constitue ainsi une stratégie pertinente et durable dans la prise en charge des troubles du sommeil.</w:t>
      </w:r>
    </w:p>
    <w:p w14:paraId="62A3FA5E" w14:textId="77777777" w:rsidR="004D7C39" w:rsidRDefault="004D7C39" w:rsidP="00B764EA">
      <w:pPr>
        <w:spacing w:line="360" w:lineRule="auto"/>
        <w:jc w:val="both"/>
        <w:rPr>
          <w:rFonts w:cstheme="minorHAnsi"/>
        </w:rPr>
        <w:sectPr w:rsidR="004D7C39" w:rsidSect="00E13A21">
          <w:headerReference w:type="default" r:id="rId85"/>
          <w:headerReference w:type="first" r:id="rId86"/>
          <w:footerReference w:type="first" r:id="rId87"/>
          <w:pgSz w:w="11906" w:h="16838"/>
          <w:pgMar w:top="1417" w:right="1417" w:bottom="1417" w:left="1417" w:header="720" w:footer="720" w:gutter="0"/>
          <w:cols w:space="720"/>
          <w:titlePg/>
          <w:docGrid w:linePitch="360"/>
        </w:sectPr>
      </w:pPr>
    </w:p>
    <w:p w14:paraId="03E0E478" w14:textId="5330FF99" w:rsidR="00122885" w:rsidRDefault="00122885" w:rsidP="00B764EA">
      <w:pPr>
        <w:spacing w:line="360" w:lineRule="auto"/>
        <w:jc w:val="both"/>
        <w:rPr>
          <w:rFonts w:cstheme="minorHAnsi"/>
        </w:rPr>
      </w:pPr>
    </w:p>
    <w:p w14:paraId="7E7B9969" w14:textId="77777777" w:rsidR="004D7C39" w:rsidRDefault="004D7C39" w:rsidP="00B764EA">
      <w:pPr>
        <w:spacing w:line="360" w:lineRule="auto"/>
        <w:jc w:val="both"/>
        <w:rPr>
          <w:rFonts w:cstheme="minorHAnsi"/>
        </w:rPr>
      </w:pPr>
    </w:p>
    <w:p w14:paraId="6F052E8E" w14:textId="77777777" w:rsidR="004D7C39" w:rsidRDefault="004D7C39" w:rsidP="00B764EA">
      <w:pPr>
        <w:spacing w:line="360" w:lineRule="auto"/>
        <w:jc w:val="both"/>
        <w:rPr>
          <w:rFonts w:cstheme="minorHAnsi"/>
        </w:rPr>
      </w:pPr>
    </w:p>
    <w:p w14:paraId="5C75289C" w14:textId="77777777" w:rsidR="004D7C39" w:rsidRDefault="004D7C39" w:rsidP="00B764EA">
      <w:pPr>
        <w:spacing w:line="360" w:lineRule="auto"/>
        <w:jc w:val="both"/>
        <w:rPr>
          <w:rFonts w:cstheme="minorHAnsi"/>
        </w:rPr>
      </w:pPr>
    </w:p>
    <w:p w14:paraId="48557726" w14:textId="77777777" w:rsidR="004D7C39" w:rsidRDefault="004D7C39" w:rsidP="00B764EA">
      <w:pPr>
        <w:spacing w:line="360" w:lineRule="auto"/>
        <w:jc w:val="both"/>
        <w:rPr>
          <w:rFonts w:cstheme="minorHAnsi"/>
        </w:rPr>
      </w:pPr>
    </w:p>
    <w:p w14:paraId="5C48F2D5" w14:textId="77777777" w:rsidR="004D7C39" w:rsidRDefault="004D7C39" w:rsidP="00B764EA">
      <w:pPr>
        <w:spacing w:line="360" w:lineRule="auto"/>
        <w:jc w:val="both"/>
        <w:rPr>
          <w:rFonts w:cstheme="minorHAnsi"/>
        </w:rPr>
      </w:pPr>
    </w:p>
    <w:p w14:paraId="7D27ED48" w14:textId="77777777" w:rsidR="004D7C39" w:rsidRDefault="004D7C39" w:rsidP="00B764EA">
      <w:pPr>
        <w:spacing w:line="360" w:lineRule="auto"/>
        <w:jc w:val="both"/>
        <w:rPr>
          <w:rFonts w:cstheme="minorHAnsi"/>
        </w:rPr>
      </w:pPr>
    </w:p>
    <w:p w14:paraId="0960F0F4" w14:textId="77777777" w:rsidR="004D7C39" w:rsidRDefault="004D7C39" w:rsidP="00B764EA">
      <w:pPr>
        <w:spacing w:line="360" w:lineRule="auto"/>
        <w:jc w:val="both"/>
        <w:rPr>
          <w:rFonts w:cstheme="minorHAnsi"/>
        </w:rPr>
      </w:pPr>
    </w:p>
    <w:p w14:paraId="48DA45E6" w14:textId="77777777" w:rsidR="004D7C39" w:rsidRDefault="004D7C39" w:rsidP="00B764EA">
      <w:pPr>
        <w:spacing w:line="360" w:lineRule="auto"/>
        <w:jc w:val="both"/>
        <w:rPr>
          <w:rFonts w:cstheme="minorHAnsi"/>
        </w:rPr>
      </w:pPr>
    </w:p>
    <w:p w14:paraId="56D6F504" w14:textId="77777777" w:rsidR="004D7C39" w:rsidRDefault="004D7C39" w:rsidP="00B764EA">
      <w:pPr>
        <w:spacing w:line="360" w:lineRule="auto"/>
        <w:jc w:val="both"/>
        <w:rPr>
          <w:rFonts w:cstheme="minorHAnsi"/>
        </w:rPr>
      </w:pPr>
    </w:p>
    <w:p w14:paraId="1A58370F" w14:textId="77777777" w:rsidR="004D7C39" w:rsidRDefault="004D7C39" w:rsidP="00B764EA">
      <w:pPr>
        <w:spacing w:line="360" w:lineRule="auto"/>
        <w:jc w:val="both"/>
        <w:rPr>
          <w:rFonts w:cstheme="minorHAnsi"/>
        </w:rPr>
      </w:pPr>
    </w:p>
    <w:p w14:paraId="02DB1295" w14:textId="77777777" w:rsidR="004D7C39" w:rsidRPr="00C31102" w:rsidRDefault="004D7C39" w:rsidP="00B764EA">
      <w:pPr>
        <w:spacing w:line="360" w:lineRule="auto"/>
        <w:jc w:val="both"/>
        <w:rPr>
          <w:rFonts w:cstheme="minorHAnsi"/>
        </w:rPr>
      </w:pPr>
    </w:p>
    <w:p w14:paraId="686F661D" w14:textId="754EDBEB" w:rsidR="00122885" w:rsidRPr="00C31102" w:rsidRDefault="00292A7A" w:rsidP="004D7C39">
      <w:pPr>
        <w:pStyle w:val="Titre1"/>
        <w:numPr>
          <w:ilvl w:val="0"/>
          <w:numId w:val="0"/>
        </w:numPr>
      </w:pPr>
      <w:bookmarkStart w:id="74" w:name="_Toc233029805"/>
      <w:r w:rsidRPr="00C31102">
        <w:t xml:space="preserve">PARTIE </w:t>
      </w:r>
      <w:r>
        <w:t>II</w:t>
      </w:r>
      <w:r w:rsidRPr="00C31102">
        <w:t xml:space="preserve"> :</w:t>
      </w:r>
      <w:r w:rsidR="004D7C39">
        <w:t xml:space="preserve"> </w:t>
      </w:r>
      <w:r w:rsidR="001324CA">
        <w:t>Matériels et M</w:t>
      </w:r>
      <w:r w:rsidRPr="00C31102">
        <w:t>éthodes</w:t>
      </w:r>
      <w:bookmarkEnd w:id="74"/>
    </w:p>
    <w:p w14:paraId="71243994" w14:textId="77777777" w:rsidR="004D7C39" w:rsidRDefault="004D7C39">
      <w:pPr>
        <w:rPr>
          <w:rFonts w:cstheme="minorHAnsi"/>
        </w:rPr>
        <w:sectPr w:rsidR="004D7C39" w:rsidSect="00E13A21">
          <w:headerReference w:type="first" r:id="rId88"/>
          <w:footerReference w:type="first" r:id="rId89"/>
          <w:pgSz w:w="11906" w:h="16838"/>
          <w:pgMar w:top="1417" w:right="1417" w:bottom="1417" w:left="1417" w:header="720" w:footer="720" w:gutter="0"/>
          <w:cols w:space="720"/>
          <w:titlePg/>
          <w:docGrid w:linePitch="360"/>
        </w:sectPr>
      </w:pPr>
    </w:p>
    <w:p w14:paraId="1D7237A1" w14:textId="7DAD019F" w:rsidR="004D7C39" w:rsidRDefault="004D7C39">
      <w:pPr>
        <w:rPr>
          <w:rFonts w:cstheme="minorHAnsi"/>
        </w:rPr>
      </w:pPr>
    </w:p>
    <w:p w14:paraId="4855AB0D" w14:textId="77777777" w:rsidR="004D7C39" w:rsidRDefault="004D7C39">
      <w:pPr>
        <w:rPr>
          <w:rFonts w:cstheme="minorHAnsi"/>
        </w:rPr>
      </w:pPr>
    </w:p>
    <w:p w14:paraId="40137315" w14:textId="77777777" w:rsidR="004D7C39" w:rsidRDefault="004D7C39">
      <w:pPr>
        <w:rPr>
          <w:rFonts w:cstheme="minorHAnsi"/>
        </w:rPr>
      </w:pPr>
    </w:p>
    <w:p w14:paraId="46372F50" w14:textId="77777777" w:rsidR="004D7C39" w:rsidRDefault="004D7C39">
      <w:pPr>
        <w:rPr>
          <w:rFonts w:cstheme="minorHAnsi"/>
        </w:rPr>
      </w:pPr>
    </w:p>
    <w:p w14:paraId="10EC4C85" w14:textId="77777777" w:rsidR="004D7C39" w:rsidRDefault="004D7C39">
      <w:pPr>
        <w:rPr>
          <w:rFonts w:cstheme="minorHAnsi"/>
        </w:rPr>
      </w:pPr>
    </w:p>
    <w:p w14:paraId="3EC34F9A" w14:textId="77777777" w:rsidR="004D7C39" w:rsidRDefault="004D7C39">
      <w:pPr>
        <w:rPr>
          <w:rFonts w:cstheme="minorHAnsi"/>
        </w:rPr>
      </w:pPr>
    </w:p>
    <w:p w14:paraId="33DBCA2B" w14:textId="77777777" w:rsidR="004D7C39" w:rsidRDefault="004D7C39">
      <w:pPr>
        <w:rPr>
          <w:rFonts w:cstheme="minorHAnsi"/>
        </w:rPr>
      </w:pPr>
    </w:p>
    <w:p w14:paraId="00D3AF96" w14:textId="77777777" w:rsidR="004D7C39" w:rsidRDefault="004D7C39">
      <w:pPr>
        <w:rPr>
          <w:rFonts w:cstheme="minorHAnsi"/>
        </w:rPr>
      </w:pPr>
    </w:p>
    <w:p w14:paraId="2D6DEE85" w14:textId="77777777" w:rsidR="004D7C39" w:rsidRDefault="004D7C39">
      <w:pPr>
        <w:rPr>
          <w:rFonts w:cstheme="minorHAnsi"/>
        </w:rPr>
      </w:pPr>
    </w:p>
    <w:p w14:paraId="38E81F42" w14:textId="77777777" w:rsidR="004D7C39" w:rsidRDefault="004D7C39">
      <w:pPr>
        <w:rPr>
          <w:rFonts w:cstheme="minorHAnsi"/>
        </w:rPr>
      </w:pPr>
    </w:p>
    <w:p w14:paraId="7DCBC42F" w14:textId="77777777" w:rsidR="004D7C39" w:rsidRDefault="004D7C39">
      <w:pPr>
        <w:rPr>
          <w:rFonts w:cstheme="minorHAnsi"/>
        </w:rPr>
      </w:pPr>
    </w:p>
    <w:p w14:paraId="5C0894A9" w14:textId="77777777" w:rsidR="004D7C39" w:rsidRDefault="004D7C39">
      <w:pPr>
        <w:rPr>
          <w:rFonts w:cstheme="minorHAnsi"/>
        </w:rPr>
      </w:pPr>
    </w:p>
    <w:p w14:paraId="2654BFF6" w14:textId="77777777" w:rsidR="004D7C39" w:rsidRDefault="004D7C39">
      <w:pPr>
        <w:rPr>
          <w:rFonts w:cstheme="minorHAnsi"/>
        </w:rPr>
      </w:pPr>
    </w:p>
    <w:p w14:paraId="07375C4D" w14:textId="77777777" w:rsidR="004D7C39" w:rsidRDefault="004D7C39">
      <w:pPr>
        <w:rPr>
          <w:rFonts w:cstheme="minorHAnsi"/>
        </w:rPr>
      </w:pPr>
    </w:p>
    <w:p w14:paraId="464AADB4" w14:textId="2E84799D" w:rsidR="559740EB" w:rsidRPr="004D7C39" w:rsidRDefault="004D7C39">
      <w:pPr>
        <w:pStyle w:val="Titre1"/>
        <w:numPr>
          <w:ilvl w:val="0"/>
          <w:numId w:val="31"/>
        </w:numPr>
      </w:pPr>
      <w:bookmarkStart w:id="75" w:name="_Toc233029806"/>
      <w:r>
        <w:t xml:space="preserve">: </w:t>
      </w:r>
      <w:r w:rsidR="559740EB" w:rsidRPr="004D7C39">
        <w:t>Cadre et Type de l'Étude</w:t>
      </w:r>
      <w:bookmarkEnd w:id="75"/>
    </w:p>
    <w:p w14:paraId="3A014B14" w14:textId="74207088" w:rsidR="004D7C39" w:rsidRDefault="004D7C39">
      <w:r>
        <w:br w:type="page"/>
      </w:r>
    </w:p>
    <w:p w14:paraId="42465D61" w14:textId="6C14CCF0" w:rsidR="559740EB" w:rsidRPr="00C31102" w:rsidRDefault="559740EB" w:rsidP="00B764EA">
      <w:pPr>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Cette étude vise à évaluer la prévalence de l'insomnie et la qualité du sommeil au sein de la population active de la wilaya de Tlemcen, et à identifier leurs principaux déterminants alimentaires et psychosociaux, ainsi que leur retentissement sur la productivité et la qualité de vie au travail.</w:t>
      </w:r>
    </w:p>
    <w:p w14:paraId="4C50A450" w14:textId="1A7C234D" w:rsidR="559740EB" w:rsidRPr="00C31102" w:rsidRDefault="559740EB" w:rsidP="000B0122">
      <w:pPr>
        <w:pStyle w:val="Titre2"/>
      </w:pPr>
      <w:bookmarkStart w:id="76" w:name="_Toc233029807"/>
      <w:r w:rsidRPr="00C31102">
        <w:t>Type d'étude</w:t>
      </w:r>
      <w:bookmarkEnd w:id="76"/>
    </w:p>
    <w:p w14:paraId="5925BF06" w14:textId="16A82F2E" w:rsidR="559740EB" w:rsidRPr="00C31102" w:rsidRDefault="559740EB" w:rsidP="004D7C39">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Il s'agit d'une étude observationnelle descriptive et analytique, de type transversal, menée au sein de la wilaya de Tlemcen auprès de la population active.</w:t>
      </w:r>
    </w:p>
    <w:p w14:paraId="6A4494C8" w14:textId="27630383" w:rsidR="559740EB" w:rsidRPr="00C31102" w:rsidRDefault="559740EB" w:rsidP="000B0122">
      <w:pPr>
        <w:pStyle w:val="Titre2"/>
      </w:pPr>
      <w:bookmarkStart w:id="77" w:name="_Toc233029808"/>
      <w:r w:rsidRPr="00C31102">
        <w:t>Lieu de l'étude</w:t>
      </w:r>
      <w:bookmarkEnd w:id="77"/>
    </w:p>
    <w:p w14:paraId="17D3C7FF" w14:textId="202586FF" w:rsidR="559740EB" w:rsidRPr="00C31102" w:rsidRDefault="559740EB" w:rsidP="004D7C39">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L'enquête a été menée au sein de la wilaya de Tlemcen, en ciblant plusieurs secteurs d'activité professionnelle : administration publique, établissements d'enseignement, structures de santé et secteur privé. Ce choix reflète la volonté d'obtenir une représentativité variée des conditions et des rythmes de travail.</w:t>
      </w:r>
    </w:p>
    <w:p w14:paraId="13E06E9A" w14:textId="66E4C780" w:rsidR="559740EB" w:rsidRPr="00C31102" w:rsidRDefault="559740EB" w:rsidP="004D7C39">
      <w:pPr>
        <w:pStyle w:val="Titre2"/>
        <w:rPr>
          <w:rFonts w:eastAsia="Times New Roman"/>
        </w:rPr>
      </w:pPr>
      <w:bookmarkStart w:id="78" w:name="_Toc233029809"/>
      <w:r w:rsidRPr="00C31102">
        <w:t>Période de l'étude</w:t>
      </w:r>
      <w:bookmarkEnd w:id="78"/>
    </w:p>
    <w:p w14:paraId="0EADB5FB" w14:textId="4B50065F" w:rsidR="559740EB" w:rsidRPr="00C31102" w:rsidRDefault="559740EB" w:rsidP="004D7C39">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recueil des données s'est étalé sur une période de six mois, allant de décembre 2025 à mai 2026.</w:t>
      </w:r>
    </w:p>
    <w:p w14:paraId="47CCB446" w14:textId="68646B28" w:rsidR="559740EB" w:rsidRPr="00C31102" w:rsidRDefault="559740EB" w:rsidP="000B0122">
      <w:pPr>
        <w:pStyle w:val="Titre2"/>
      </w:pPr>
      <w:bookmarkStart w:id="79" w:name="_Toc233029810"/>
      <w:r w:rsidRPr="00C31102">
        <w:t>Population d'Étude et Échantillonnage</w:t>
      </w:r>
      <w:bookmarkEnd w:id="79"/>
    </w:p>
    <w:p w14:paraId="12EAE102" w14:textId="5A992027" w:rsidR="559740EB" w:rsidRPr="00C31102" w:rsidRDefault="559740EB" w:rsidP="004D7C39">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validité des résultats repose sur une définition précise des participants et une sélection rigoureuse des profils étudiés. La démarche adoptée ici vise à constituer un échantillon représentatif des travailleurs de la wilaya de Tlemcen, tout en neutralisant les principaux facteurs de confusion physiologiques.</w:t>
      </w:r>
    </w:p>
    <w:p w14:paraId="3E8BED68" w14:textId="6F6FDF3B" w:rsidR="559740EB" w:rsidRPr="00C31102" w:rsidRDefault="559740EB" w:rsidP="00B5015F">
      <w:pPr>
        <w:pStyle w:val="Titre3"/>
        <w:rPr>
          <w:rFonts w:eastAsia="Times New Roman"/>
        </w:rPr>
      </w:pPr>
      <w:bookmarkStart w:id="80" w:name="_Toc233029811"/>
      <w:r w:rsidRPr="00C31102">
        <w:t>Population cible</w:t>
      </w:r>
      <w:bookmarkEnd w:id="80"/>
    </w:p>
    <w:p w14:paraId="3D6B7137" w14:textId="01B76870" w:rsidR="00AA7220" w:rsidRDefault="559740EB" w:rsidP="004D7C39">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population cible est constituée de l'ensemble des travailleurs actifs salariés à temps plein ou partiel, travailleurs indépendants et entrepreneurs résidant et exerçant leur activité dans la wilaya de Tlemcen au moment de l'enquête.</w:t>
      </w:r>
    </w:p>
    <w:p w14:paraId="742E4625" w14:textId="77777777" w:rsidR="00AA7220" w:rsidRDefault="00AA7220">
      <w:pPr>
        <w:rPr>
          <w:rFonts w:eastAsia="Times New Roman" w:cstheme="minorHAnsi"/>
          <w:color w:val="000000" w:themeColor="text1"/>
        </w:rPr>
      </w:pPr>
      <w:r>
        <w:rPr>
          <w:rFonts w:eastAsia="Times New Roman" w:cstheme="minorHAnsi"/>
          <w:color w:val="000000" w:themeColor="text1"/>
        </w:rPr>
        <w:br w:type="page"/>
      </w:r>
    </w:p>
    <w:p w14:paraId="6F955822" w14:textId="17CBD084" w:rsidR="559740EB" w:rsidRPr="00C31102" w:rsidRDefault="559740EB" w:rsidP="00B5015F">
      <w:pPr>
        <w:pStyle w:val="Titre3"/>
        <w:rPr>
          <w:rFonts w:eastAsia="Times New Roman"/>
        </w:rPr>
      </w:pPr>
      <w:bookmarkStart w:id="81" w:name="_Toc233029812"/>
      <w:r w:rsidRPr="00C31102">
        <w:t>Critères d'éligibilité</w:t>
      </w:r>
      <w:bookmarkEnd w:id="81"/>
    </w:p>
    <w:p w14:paraId="7851409F" w14:textId="2BBF2B55" w:rsidR="559740EB" w:rsidRPr="00C31102" w:rsidRDefault="559740EB" w:rsidP="00AA7220">
      <w:pPr>
        <w:pStyle w:val="Titre4"/>
      </w:pPr>
      <w:bookmarkStart w:id="82" w:name="_Toc233029813"/>
      <w:r w:rsidRPr="00C31102">
        <w:t>Critères d'inclusion :</w:t>
      </w:r>
      <w:bookmarkEnd w:id="82"/>
    </w:p>
    <w:p w14:paraId="16589A5C" w14:textId="465208BB" w:rsidR="559740EB" w:rsidRPr="00C31102" w:rsidRDefault="559740EB">
      <w:pPr>
        <w:pStyle w:val="Paragraphedeliste"/>
        <w:numPr>
          <w:ilvl w:val="0"/>
          <w:numId w:val="7"/>
        </w:numPr>
        <w:spacing w:line="360" w:lineRule="auto"/>
        <w:jc w:val="both"/>
        <w:rPr>
          <w:rFonts w:eastAsia="Times New Roman" w:cstheme="minorHAnsi"/>
          <w:color w:val="000000" w:themeColor="text1"/>
        </w:rPr>
      </w:pPr>
      <w:r w:rsidRPr="00C31102">
        <w:rPr>
          <w:rFonts w:eastAsia="Times New Roman" w:cstheme="minorHAnsi"/>
          <w:color w:val="000000" w:themeColor="text1"/>
        </w:rPr>
        <w:t>La population d'étude est constituée de participants âgés de 18 à 60 ans inclus. Le choix de cet intervalle d'âge permet d'intégrer des personnes de 60 ans toujours en activité professionnelle et n'ayant pas encore fait valoir leurs droits à la retraite.</w:t>
      </w:r>
    </w:p>
    <w:p w14:paraId="4D35562A" w14:textId="0013FBDA" w:rsidR="559740EB" w:rsidRPr="00C31102" w:rsidRDefault="559740EB">
      <w:pPr>
        <w:pStyle w:val="Paragraphedeliste"/>
        <w:numPr>
          <w:ilvl w:val="0"/>
          <w:numId w:val="7"/>
        </w:numPr>
        <w:spacing w:line="360" w:lineRule="auto"/>
        <w:jc w:val="both"/>
        <w:rPr>
          <w:rFonts w:eastAsia="Times New Roman" w:cstheme="minorHAnsi"/>
          <w:color w:val="000000" w:themeColor="text1"/>
        </w:rPr>
      </w:pPr>
      <w:r w:rsidRPr="00C31102">
        <w:rPr>
          <w:rFonts w:eastAsia="Times New Roman" w:cstheme="minorHAnsi"/>
          <w:color w:val="000000" w:themeColor="text1"/>
        </w:rPr>
        <w:t>Exercer une activité professionnelle (salariée, indépendante ou à domicile) au moment de l'enquête.</w:t>
      </w:r>
    </w:p>
    <w:p w14:paraId="5D07E9EF" w14:textId="6DB82FE2" w:rsidR="559740EB" w:rsidRPr="00C31102" w:rsidRDefault="559740EB">
      <w:pPr>
        <w:pStyle w:val="Paragraphedeliste"/>
        <w:numPr>
          <w:ilvl w:val="0"/>
          <w:numId w:val="7"/>
        </w:numPr>
        <w:spacing w:line="360" w:lineRule="auto"/>
        <w:jc w:val="both"/>
        <w:rPr>
          <w:rFonts w:eastAsia="Times New Roman" w:cstheme="minorHAnsi"/>
          <w:color w:val="000000" w:themeColor="text1"/>
        </w:rPr>
      </w:pPr>
      <w:r w:rsidRPr="00C31102">
        <w:rPr>
          <w:rFonts w:eastAsia="Times New Roman" w:cstheme="minorHAnsi"/>
          <w:color w:val="000000" w:themeColor="text1"/>
        </w:rPr>
        <w:t>Résider dans la wilaya de Tlemcen.</w:t>
      </w:r>
    </w:p>
    <w:p w14:paraId="35499296" w14:textId="77777777" w:rsidR="00FF1956" w:rsidRDefault="559740EB" w:rsidP="00FF1956">
      <w:pPr>
        <w:pStyle w:val="Titre4"/>
      </w:pPr>
      <w:bookmarkStart w:id="83" w:name="_Toc233029814"/>
      <w:r w:rsidRPr="00C31102">
        <w:t>Critères d'exclusion :</w:t>
      </w:r>
      <w:bookmarkEnd w:id="83"/>
      <w:r w:rsidRPr="00C31102">
        <w:t xml:space="preserve"> </w:t>
      </w:r>
    </w:p>
    <w:p w14:paraId="7D7171B6" w14:textId="37182B80" w:rsidR="559740EB" w:rsidRPr="00C31102" w:rsidRDefault="559740EB" w:rsidP="00FF1956">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Afin de limiter les biais d'interprétation liés à des facteurs confondants majeurs sur la physiologie du sommeil, ont été exclus :</w:t>
      </w:r>
    </w:p>
    <w:p w14:paraId="00100545" w14:textId="25AFF73A" w:rsidR="559740EB" w:rsidRPr="00C31102" w:rsidRDefault="559740EB">
      <w:pPr>
        <w:pStyle w:val="Paragraphedeliste"/>
        <w:numPr>
          <w:ilvl w:val="0"/>
          <w:numId w:val="6"/>
        </w:numPr>
        <w:spacing w:line="360" w:lineRule="auto"/>
        <w:jc w:val="both"/>
        <w:rPr>
          <w:rFonts w:eastAsia="Times New Roman" w:cstheme="minorHAnsi"/>
          <w:color w:val="000000" w:themeColor="text1"/>
        </w:rPr>
      </w:pPr>
      <w:r w:rsidRPr="00C31102">
        <w:rPr>
          <w:rFonts w:eastAsia="Times New Roman" w:cstheme="minorHAnsi"/>
          <w:color w:val="000000" w:themeColor="text1"/>
        </w:rPr>
        <w:t>Les femmes enceintes ou allaitantes, en raison des modifications hormonales et physiologiques susceptibles d'altérer l'architecture du sommeil indépendamment des variables étudiées.</w:t>
      </w:r>
    </w:p>
    <w:p w14:paraId="5BF572B8" w14:textId="715B552D" w:rsidR="559740EB" w:rsidRPr="00C31102" w:rsidRDefault="559740EB">
      <w:pPr>
        <w:pStyle w:val="Paragraphedeliste"/>
        <w:numPr>
          <w:ilvl w:val="0"/>
          <w:numId w:val="6"/>
        </w:numPr>
        <w:spacing w:line="360" w:lineRule="auto"/>
        <w:jc w:val="both"/>
        <w:rPr>
          <w:rFonts w:eastAsia="Times New Roman" w:cstheme="minorHAnsi"/>
          <w:color w:val="000000" w:themeColor="text1"/>
        </w:rPr>
      </w:pPr>
      <w:r w:rsidRPr="00C31102">
        <w:rPr>
          <w:rFonts w:eastAsia="Times New Roman" w:cstheme="minorHAnsi"/>
          <w:color w:val="000000" w:themeColor="text1"/>
        </w:rPr>
        <w:t>Les individus présentant des antécédents de pathologies psychiatriques sévères diagnostiquées (trouble bipolaire, psychose, etc.).</w:t>
      </w:r>
    </w:p>
    <w:p w14:paraId="0EB9F1B7" w14:textId="2071C733" w:rsidR="559740EB" w:rsidRPr="00C31102" w:rsidRDefault="559740EB">
      <w:pPr>
        <w:pStyle w:val="Paragraphedeliste"/>
        <w:numPr>
          <w:ilvl w:val="0"/>
          <w:numId w:val="6"/>
        </w:numPr>
        <w:spacing w:line="360" w:lineRule="auto"/>
        <w:jc w:val="both"/>
        <w:rPr>
          <w:rFonts w:eastAsia="Times New Roman" w:cstheme="minorHAnsi"/>
          <w:color w:val="000000" w:themeColor="text1"/>
        </w:rPr>
      </w:pPr>
      <w:r w:rsidRPr="00C31102">
        <w:rPr>
          <w:rFonts w:eastAsia="Times New Roman" w:cstheme="minorHAnsi"/>
          <w:color w:val="000000" w:themeColor="text1"/>
        </w:rPr>
        <w:t>Les sujets sous traitement chronique par hypnotiques ou toute molécule interférant directement et de façon documentée avec les cycles veille-sommeil.</w:t>
      </w:r>
    </w:p>
    <w:p w14:paraId="668A73BF" w14:textId="255BB1FE" w:rsidR="559740EB" w:rsidRPr="00C31102" w:rsidRDefault="559740EB" w:rsidP="002F6A42">
      <w:pPr>
        <w:pStyle w:val="Titre3"/>
        <w:rPr>
          <w:rFonts w:eastAsia="Times New Roman"/>
        </w:rPr>
      </w:pPr>
      <w:bookmarkStart w:id="84" w:name="_Toc233029815"/>
      <w:r w:rsidRPr="00C31102">
        <w:t>Méthode d'échantillonnage</w:t>
      </w:r>
      <w:bookmarkEnd w:id="84"/>
    </w:p>
    <w:p w14:paraId="18860180" w14:textId="4B49B7E0" w:rsidR="002F6A42" w:rsidRDefault="559740EB" w:rsidP="7E3196F6">
      <w:pPr>
        <w:pStyle w:val="Corpsdetexte"/>
        <w:spacing w:after="160" w:line="360" w:lineRule="auto"/>
        <w:ind w:firstLine="708"/>
        <w:jc w:val="both"/>
        <w:rPr>
          <w:rFonts w:eastAsia="Times New Roman"/>
          <w:color w:val="000000" w:themeColor="text1"/>
        </w:rPr>
        <w:sectPr w:rsidR="002F6A42" w:rsidSect="00E13A21">
          <w:headerReference w:type="default" r:id="rId90"/>
          <w:headerReference w:type="first" r:id="rId91"/>
          <w:footerReference w:type="first" r:id="rId92"/>
          <w:pgSz w:w="11906" w:h="16838"/>
          <w:pgMar w:top="1417" w:right="1417" w:bottom="1417" w:left="1417" w:header="720" w:footer="720" w:gutter="0"/>
          <w:cols w:space="720"/>
          <w:titlePg/>
          <w:docGrid w:linePitch="360"/>
        </w:sectPr>
      </w:pPr>
      <w:r w:rsidRPr="7E3196F6">
        <w:rPr>
          <w:rFonts w:eastAsia="Times New Roman"/>
          <w:color w:val="000000" w:themeColor="text1"/>
        </w:rPr>
        <w:t xml:space="preserve">Le recueil des données a été réalisé à l'aide d'un questionnaire structuré bilingue (français/arabe), élaboré spécifiquement pour cette étude et intégrant des échelles validées </w:t>
      </w:r>
      <w:r w:rsidRPr="7E3196F6">
        <w:rPr>
          <w:rFonts w:eastAsia="Times New Roman"/>
        </w:rPr>
        <w:t xml:space="preserve">internationalement </w:t>
      </w:r>
      <w:r w:rsidRPr="7E3196F6">
        <w:rPr>
          <w:rFonts w:eastAsia="Times New Roman"/>
          <w:b/>
          <w:bCs/>
        </w:rPr>
        <w:t>(Annexe 1)</w:t>
      </w:r>
      <w:r w:rsidR="525812BB" w:rsidRPr="7E3196F6">
        <w:rPr>
          <w:rFonts w:eastAsia="Times New Roman"/>
        </w:rPr>
        <w:t xml:space="preserve"> : l’Index de Sévérité de l’Insomnie </w:t>
      </w:r>
      <w:r w:rsidR="525812BB" w:rsidRPr="7E3196F6">
        <w:rPr>
          <w:rFonts w:eastAsia="Times New Roman"/>
          <w:b/>
          <w:bCs/>
        </w:rPr>
        <w:t>(Morin, 1993)</w:t>
      </w:r>
      <w:r w:rsidR="525812BB" w:rsidRPr="7E3196F6">
        <w:rPr>
          <w:rFonts w:eastAsia="Times New Roman"/>
        </w:rPr>
        <w:t xml:space="preserve">, le </w:t>
      </w:r>
      <w:r w:rsidR="525812BB" w:rsidRPr="7E3196F6">
        <w:rPr>
          <w:rFonts w:eastAsia="Times New Roman"/>
          <w:i/>
          <w:iCs/>
        </w:rPr>
        <w:t>Pittsburgh Sleep Quality Index</w:t>
      </w:r>
      <w:r w:rsidR="525812BB" w:rsidRPr="7E3196F6">
        <w:rPr>
          <w:rFonts w:eastAsia="Times New Roman"/>
        </w:rPr>
        <w:t xml:space="preserve"> </w:t>
      </w:r>
      <w:r w:rsidR="525812BB" w:rsidRPr="7E3196F6">
        <w:rPr>
          <w:rFonts w:eastAsia="Times New Roman"/>
          <w:b/>
          <w:bCs/>
        </w:rPr>
        <w:t>(Buysse et al., 1989)</w:t>
      </w:r>
      <w:r w:rsidR="525812BB" w:rsidRPr="7E3196F6">
        <w:rPr>
          <w:rFonts w:eastAsia="Times New Roman"/>
        </w:rPr>
        <w:t xml:space="preserve">, l’Échelle de Stress Perçu </w:t>
      </w:r>
      <w:r w:rsidR="525812BB" w:rsidRPr="7E3196F6">
        <w:rPr>
          <w:rFonts w:eastAsia="Times New Roman"/>
          <w:b/>
          <w:bCs/>
        </w:rPr>
        <w:t>(Cohen et al., 1983)</w:t>
      </w:r>
      <w:r w:rsidR="525812BB" w:rsidRPr="7E3196F6">
        <w:rPr>
          <w:rFonts w:eastAsia="Times New Roman"/>
        </w:rPr>
        <w:t xml:space="preserve">, le </w:t>
      </w:r>
      <w:r w:rsidR="525812BB" w:rsidRPr="7E3196F6">
        <w:rPr>
          <w:rFonts w:eastAsia="Times New Roman"/>
          <w:i/>
          <w:iCs/>
        </w:rPr>
        <w:t>Sleep Hygiene Index</w:t>
      </w:r>
      <w:r w:rsidR="525812BB" w:rsidRPr="7E3196F6">
        <w:rPr>
          <w:rFonts w:eastAsia="Times New Roman"/>
        </w:rPr>
        <w:t xml:space="preserve"> </w:t>
      </w:r>
      <w:r w:rsidR="525812BB" w:rsidRPr="7E3196F6">
        <w:rPr>
          <w:rFonts w:eastAsia="Times New Roman"/>
          <w:b/>
          <w:bCs/>
        </w:rPr>
        <w:t>(Mastin et al., 2006)</w:t>
      </w:r>
      <w:r w:rsidR="525812BB" w:rsidRPr="7E3196F6">
        <w:rPr>
          <w:rFonts w:eastAsia="Times New Roman"/>
        </w:rPr>
        <w:t xml:space="preserve"> et l’Échelle de Somnolence d’Epworth </w:t>
      </w:r>
      <w:r w:rsidR="525812BB" w:rsidRPr="7E3196F6">
        <w:rPr>
          <w:rFonts w:eastAsia="Times New Roman"/>
          <w:b/>
          <w:bCs/>
        </w:rPr>
        <w:t>(Johns, 1991)</w:t>
      </w:r>
      <w:r w:rsidRPr="7E3196F6">
        <w:rPr>
          <w:rFonts w:eastAsia="Times New Roman"/>
        </w:rPr>
        <w:t>.</w:t>
      </w:r>
      <w:r w:rsidRPr="7E3196F6">
        <w:rPr>
          <w:rFonts w:eastAsia="Times New Roman"/>
          <w:b/>
          <w:bCs/>
          <w:color w:val="000000" w:themeColor="text1"/>
        </w:rPr>
        <w:t xml:space="preserve"> </w:t>
      </w:r>
      <w:r w:rsidRPr="7E3196F6">
        <w:rPr>
          <w:rFonts w:eastAsia="Times New Roman"/>
          <w:color w:val="000000" w:themeColor="text1"/>
        </w:rPr>
        <w:t>Le bilinguisme du questionnaire a été adopté afin d'assurer la compréhension optimale des items par l'ensemble des participants, indépendamment de leur niveau d'instruction ou de leur langue de communication dominante.</w:t>
      </w:r>
    </w:p>
    <w:p w14:paraId="228FA90D" w14:textId="5EC4746C" w:rsidR="559740EB" w:rsidRDefault="559740EB" w:rsidP="002F6A42">
      <w:pPr>
        <w:pStyle w:val="Corpsdetexte"/>
        <w:spacing w:after="160" w:line="360" w:lineRule="auto"/>
        <w:ind w:firstLine="708"/>
        <w:jc w:val="both"/>
        <w:rPr>
          <w:rFonts w:eastAsia="Times New Roman" w:cstheme="minorHAnsi"/>
          <w:color w:val="000000" w:themeColor="text1"/>
        </w:rPr>
      </w:pPr>
    </w:p>
    <w:p w14:paraId="1F20FA01"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29ABE470"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151897C8"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2EF55FC2"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189C4E4F"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029DA674"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37BEF37D"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2DCB39E9"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158CEEDD"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508B1D03" w14:textId="77777777" w:rsidR="002F6A42" w:rsidRDefault="002F6A42" w:rsidP="002F6A42">
      <w:pPr>
        <w:pStyle w:val="Corpsdetexte"/>
        <w:spacing w:after="160" w:line="360" w:lineRule="auto"/>
        <w:ind w:firstLine="708"/>
        <w:jc w:val="both"/>
        <w:rPr>
          <w:rFonts w:eastAsia="Times New Roman" w:cstheme="minorHAnsi"/>
          <w:color w:val="000000" w:themeColor="text1"/>
        </w:rPr>
      </w:pPr>
    </w:p>
    <w:p w14:paraId="7E31CEA5" w14:textId="77777777" w:rsidR="002F6A42" w:rsidRPr="00C31102" w:rsidRDefault="002F6A42" w:rsidP="002F6A42">
      <w:pPr>
        <w:pStyle w:val="Corpsdetexte"/>
        <w:spacing w:after="160" w:line="360" w:lineRule="auto"/>
        <w:ind w:firstLine="708"/>
        <w:jc w:val="both"/>
        <w:rPr>
          <w:rFonts w:eastAsia="Times New Roman" w:cstheme="minorHAnsi"/>
          <w:color w:val="000000" w:themeColor="text1"/>
        </w:rPr>
      </w:pPr>
    </w:p>
    <w:p w14:paraId="3C2E2A1F" w14:textId="147820D2" w:rsidR="559740EB" w:rsidRDefault="002F6A42" w:rsidP="00B411BC">
      <w:pPr>
        <w:pStyle w:val="Titre1"/>
      </w:pPr>
      <w:r>
        <w:t> </w:t>
      </w:r>
      <w:bookmarkStart w:id="85" w:name="_Toc233029816"/>
      <w:r>
        <w:t xml:space="preserve">: </w:t>
      </w:r>
      <w:r w:rsidR="559740EB" w:rsidRPr="00C31102">
        <w:t>Procédure de Recueil</w:t>
      </w:r>
      <w:r w:rsidR="001324CA">
        <w:t xml:space="preserve"> et Analyse</w:t>
      </w:r>
      <w:r w:rsidR="559740EB" w:rsidRPr="00C31102">
        <w:t xml:space="preserve"> des Données</w:t>
      </w:r>
      <w:bookmarkEnd w:id="85"/>
    </w:p>
    <w:p w14:paraId="1D547009" w14:textId="4B5AD133" w:rsidR="002F6A42" w:rsidRDefault="002F6A42">
      <w:r>
        <w:br w:type="page"/>
      </w:r>
    </w:p>
    <w:p w14:paraId="5BF76DC2" w14:textId="4ADAE7C3" w:rsidR="559740EB" w:rsidRPr="00C31102" w:rsidRDefault="559740EB" w:rsidP="00B764EA">
      <w:pPr>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phase de collecte des données repose sur une approche méthodologique structurée visant à minimiser les biais de réponse. Cette section décrit les modalités d'administration du questionnaire ainsi que les principes éthiques et de confidentialité qui ont encadré les interactions avec les participants.</w:t>
      </w:r>
    </w:p>
    <w:p w14:paraId="5D006FD0" w14:textId="2CA1352B" w:rsidR="559740EB" w:rsidRPr="00C31102" w:rsidRDefault="559740EB" w:rsidP="000B0122">
      <w:pPr>
        <w:pStyle w:val="Titre2"/>
      </w:pPr>
      <w:bookmarkStart w:id="86" w:name="_Toc233029817"/>
      <w:r w:rsidRPr="00C31102">
        <w:t>Mode de diffusion</w:t>
      </w:r>
      <w:bookmarkEnd w:id="86"/>
      <w:r w:rsidRPr="00C31102">
        <w:t xml:space="preserve"> </w:t>
      </w:r>
    </w:p>
    <w:p w14:paraId="3263C78A" w14:textId="41EFD2BE" w:rsidR="559740EB" w:rsidRPr="00C31102" w:rsidRDefault="559740EB" w:rsidP="002F6A42">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questionnaire a été administré selon deux modalités complémentaires :</w:t>
      </w:r>
    </w:p>
    <w:p w14:paraId="10D58D44" w14:textId="39499F46" w:rsidR="559740EB" w:rsidRDefault="559740EB" w:rsidP="00E401AF">
      <w:pPr>
        <w:pStyle w:val="Paragraphedeliste"/>
        <w:numPr>
          <w:ilvl w:val="0"/>
          <w:numId w:val="5"/>
        </w:numPr>
        <w:spacing w:line="360" w:lineRule="auto"/>
        <w:jc w:val="both"/>
        <w:rPr>
          <w:rFonts w:eastAsiaTheme="minorEastAsia"/>
        </w:rPr>
      </w:pPr>
      <w:r w:rsidRPr="7E3196F6">
        <w:rPr>
          <w:rFonts w:eastAsia="Times New Roman"/>
          <w:b/>
          <w:bCs/>
          <w:color w:val="000000" w:themeColor="text1"/>
        </w:rPr>
        <w:t>Entretien face-à-face</w:t>
      </w:r>
      <w:r w:rsidRPr="7E3196F6">
        <w:rPr>
          <w:rFonts w:eastAsia="Times New Roman"/>
          <w:color w:val="000000" w:themeColor="text1"/>
        </w:rPr>
        <w:t xml:space="preserve"> : </w:t>
      </w:r>
      <w:r w:rsidR="24BDD589" w:rsidRPr="7E3196F6">
        <w:rPr>
          <w:rFonts w:eastAsiaTheme="minorEastAsia"/>
        </w:rPr>
        <w:t>l'étudiant accompagnait le participant pour expliquer les consignes, clarifier les questions ambiguës (notamment les items des échelles ISI et PSQI) et vérifier la complétude des réponses en temps réel. Cette enquête a été réalisée au sein du service de médecine du travail du CHU de Tlemcen, sous la direction du Dr Sekkal Samira et de son équipe.</w:t>
      </w:r>
    </w:p>
    <w:p w14:paraId="4F3CB379" w14:textId="00601B6E" w:rsidR="559740EB" w:rsidRPr="00C31102" w:rsidRDefault="559740EB" w:rsidP="00E401AF">
      <w:pPr>
        <w:pStyle w:val="Paragraphedeliste"/>
        <w:numPr>
          <w:ilvl w:val="0"/>
          <w:numId w:val="5"/>
        </w:numPr>
        <w:spacing w:line="360" w:lineRule="auto"/>
        <w:jc w:val="both"/>
        <w:rPr>
          <w:rFonts w:eastAsia="Times New Roman" w:cstheme="minorHAnsi"/>
          <w:color w:val="000000" w:themeColor="text1"/>
        </w:rPr>
      </w:pPr>
      <w:r w:rsidRPr="00C31102">
        <w:rPr>
          <w:rFonts w:eastAsia="Times New Roman" w:cstheme="minorHAnsi"/>
          <w:b/>
          <w:bCs/>
          <w:color w:val="000000" w:themeColor="text1"/>
        </w:rPr>
        <w:t>Auto-administration assistée</w:t>
      </w:r>
      <w:r w:rsidRPr="00C31102">
        <w:rPr>
          <w:rFonts w:eastAsia="Times New Roman" w:cstheme="minorHAnsi"/>
          <w:color w:val="000000" w:themeColor="text1"/>
        </w:rPr>
        <w:t xml:space="preserve"> : le participant remplissait seul le questionnaire, avec la possibilité de solliciter l'enquêteur en cas de difficulté de compréhension.</w:t>
      </w:r>
    </w:p>
    <w:p w14:paraId="6136F307" w14:textId="7A29B903" w:rsidR="559740EB" w:rsidRPr="00C31102" w:rsidRDefault="559740EB" w:rsidP="000B0122">
      <w:pPr>
        <w:pStyle w:val="Titre2"/>
      </w:pPr>
      <w:bookmarkStart w:id="87" w:name="_Toc233029818"/>
      <w:r w:rsidRPr="00C31102">
        <w:t>Anonymat</w:t>
      </w:r>
      <w:bookmarkEnd w:id="87"/>
      <w:r w:rsidRPr="00C31102">
        <w:t> </w:t>
      </w:r>
    </w:p>
    <w:p w14:paraId="170E03E8" w14:textId="51AA8575" w:rsidR="559740EB" w:rsidRPr="00C31102" w:rsidRDefault="559740EB" w:rsidP="00C55DF3">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participation était volontaire. Chaque participant a été informé des objectifs de l'étude au préalable. L'anonymat a été garanti par l'absence totale de données nominatives, et les données recueillies sont utilisées exclusivement à des fins académiques.</w:t>
      </w:r>
    </w:p>
    <w:p w14:paraId="2282F489" w14:textId="2DAB98DC" w:rsidR="559740EB" w:rsidRPr="00C31102" w:rsidRDefault="559740EB" w:rsidP="000B0122">
      <w:pPr>
        <w:pStyle w:val="Titre2"/>
      </w:pPr>
      <w:bookmarkStart w:id="88" w:name="_Toc233029819"/>
      <w:r w:rsidRPr="00C31102">
        <w:t>Variables et Outils de Mesure</w:t>
      </w:r>
      <w:bookmarkEnd w:id="88"/>
    </w:p>
    <w:p w14:paraId="048ECEA4" w14:textId="40E7E9B8" w:rsidR="559740EB" w:rsidRPr="00C31102" w:rsidRDefault="559740EB" w:rsidP="00B764EA">
      <w:pPr>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fiabilité des résultats repose sur l'utilisation d'instruments de mesure validés et la prise en compte de multiples facteurs d'influence. L'étude détaille les variables étudiées, allant des scores cliniques de sommeil (ISI et PSQI) aux déterminants nutritionnels, environnementaux et psychosociaux.</w:t>
      </w:r>
    </w:p>
    <w:p w14:paraId="4B20E17E" w14:textId="40326428" w:rsidR="559740EB" w:rsidRPr="00C31102" w:rsidRDefault="559740EB" w:rsidP="00B5015F">
      <w:pPr>
        <w:pStyle w:val="Titre3"/>
        <w:rPr>
          <w:rFonts w:eastAsia="Times New Roman"/>
        </w:rPr>
      </w:pPr>
      <w:bookmarkStart w:id="89" w:name="_Toc233029820"/>
      <w:r w:rsidRPr="00C31102">
        <w:t>Profil sociodémographique et professionnel</w:t>
      </w:r>
      <w:bookmarkEnd w:id="89"/>
    </w:p>
    <w:p w14:paraId="5A0B5271" w14:textId="77C0695A" w:rsidR="00C55DF3" w:rsidRDefault="559740EB" w:rsidP="00E401AF">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Cette section regroupe les caractéristiques de base des participants nécessaires aux analyses ajustées : l'âge, le sexe, le niveau d'éducation, le statut d'activité et le volume horaire hebdomadaire. Le type d'horaires de travail (fixes, en rotation ou de nuit) est précisé, ces configurations étant associées à une désynchronisation circadienne. La présence d'enfants mineurs au foyer est également relevée, en tant que facteur pouvant fragmenter le sommeil indépendamment des autres variables étudiées.</w:t>
      </w:r>
    </w:p>
    <w:p w14:paraId="536D0FD9" w14:textId="0B896C39" w:rsidR="559740EB" w:rsidRPr="00C31102" w:rsidRDefault="559740EB" w:rsidP="00B5015F">
      <w:pPr>
        <w:pStyle w:val="Titre3"/>
        <w:rPr>
          <w:rFonts w:eastAsia="Times New Roman"/>
        </w:rPr>
      </w:pPr>
      <w:bookmarkStart w:id="90" w:name="_Toc233029821"/>
      <w:r w:rsidRPr="00C31102">
        <w:t>Évaluation de la sévérité de l'insomnie (ISI)</w:t>
      </w:r>
      <w:bookmarkEnd w:id="90"/>
    </w:p>
    <w:p w14:paraId="4C4766B5" w14:textId="6A755208" w:rsidR="559740EB" w:rsidRPr="00C31102" w:rsidRDefault="559740EB"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La sévérité de l'insomnie est mesurée par l'Insomnia Severity Index (ISI) </w:t>
      </w:r>
      <w:r w:rsidRPr="7E3196F6">
        <w:rPr>
          <w:rFonts w:eastAsia="Times New Roman"/>
          <w:b/>
          <w:bCs/>
          <w:color w:val="000000" w:themeColor="text1"/>
        </w:rPr>
        <w:t>(Morin et al., 2011)</w:t>
      </w:r>
      <w:r w:rsidRPr="7E3196F6">
        <w:rPr>
          <w:rFonts w:eastAsia="Times New Roman"/>
          <w:color w:val="000000" w:themeColor="text1"/>
        </w:rPr>
        <w:t xml:space="preserve">, en évaluant les symptômes au cours du mois ayant précédé sa participation à l'étude. Cet auto-questionnaire de 7 items explore les difficultés d'endormissement, les éveils nocturnes, le réveil matinal précoce, la satisfaction vis-à-vis du sommeil, le retentissement diurne et l'anxiété liée au sommeil. Chaque item est coté sur une échelle de Likert de 0 à 4, pour un score total compris entre 0 et 28, interprété comme suit : </w:t>
      </w:r>
    </w:p>
    <w:p w14:paraId="71F7A32B" w14:textId="7A40391F" w:rsidR="559740EB" w:rsidRPr="00C31102" w:rsidRDefault="007D1191" w:rsidP="007D1191">
      <w:pPr>
        <w:pStyle w:val="Lgende"/>
        <w:rPr>
          <w:rFonts w:eastAsia="Times New Roman" w:cstheme="minorHAnsi"/>
          <w:color w:val="2B2D31"/>
        </w:rPr>
      </w:pPr>
      <w:bookmarkStart w:id="91" w:name="_Toc232786969"/>
      <w:r>
        <w:t xml:space="preserve">Tableau </w:t>
      </w:r>
      <w:r>
        <w:fldChar w:fldCharType="begin"/>
      </w:r>
      <w:r>
        <w:instrText>SEQ Tableau \* ARABIC</w:instrText>
      </w:r>
      <w:r>
        <w:fldChar w:fldCharType="separate"/>
      </w:r>
      <w:r w:rsidR="00040D58">
        <w:rPr>
          <w:noProof/>
        </w:rPr>
        <w:t>2</w:t>
      </w:r>
      <w:r>
        <w:fldChar w:fldCharType="end"/>
      </w:r>
      <w:r>
        <w:t xml:space="preserve"> : </w:t>
      </w:r>
      <w:r w:rsidR="559740EB" w:rsidRPr="00C31102">
        <w:rPr>
          <w:rFonts w:eastAsia="Times New Roman" w:cstheme="minorHAnsi"/>
        </w:rPr>
        <w:t>Classification des niveaux de sévérité de l’insomnie selon les scores ISI.</w:t>
      </w:r>
      <w:bookmarkEnd w:id="91"/>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75"/>
        <w:gridCol w:w="5400"/>
      </w:tblGrid>
      <w:tr w:rsidR="697F3068" w:rsidRPr="00C31102" w14:paraId="2260DD2A" w14:textId="77777777" w:rsidTr="00C55DF3">
        <w:trPr>
          <w:trHeight w:val="300"/>
          <w:jc w:val="center"/>
        </w:trPr>
        <w:tc>
          <w:tcPr>
            <w:tcW w:w="12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DA7E714" w14:textId="0F8CC982" w:rsidR="697F3068" w:rsidRPr="00C31102" w:rsidRDefault="697F3068" w:rsidP="007D1191">
            <w:pPr>
              <w:spacing w:after="0" w:line="360" w:lineRule="auto"/>
              <w:jc w:val="both"/>
              <w:rPr>
                <w:rFonts w:eastAsia="Times New Roman" w:cstheme="minorHAnsi"/>
              </w:rPr>
            </w:pPr>
            <w:r w:rsidRPr="00C31102">
              <w:rPr>
                <w:rFonts w:eastAsia="Times New Roman" w:cstheme="minorHAnsi"/>
                <w:b/>
                <w:bCs/>
              </w:rPr>
              <w:t>Score ISI</w:t>
            </w:r>
          </w:p>
        </w:tc>
        <w:tc>
          <w:tcPr>
            <w:tcW w:w="54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AB2F1FA" w14:textId="504523B3" w:rsidR="697F3068" w:rsidRPr="00C31102" w:rsidRDefault="697F3068" w:rsidP="007D1191">
            <w:pPr>
              <w:spacing w:after="0" w:line="360" w:lineRule="auto"/>
              <w:jc w:val="both"/>
              <w:rPr>
                <w:rFonts w:eastAsia="Times New Roman" w:cstheme="minorHAnsi"/>
              </w:rPr>
            </w:pPr>
            <w:r w:rsidRPr="00C31102">
              <w:rPr>
                <w:rFonts w:eastAsia="Times New Roman" w:cstheme="minorHAnsi"/>
                <w:b/>
                <w:bCs/>
              </w:rPr>
              <w:t>Interprétation</w:t>
            </w:r>
          </w:p>
        </w:tc>
      </w:tr>
      <w:tr w:rsidR="697F3068" w:rsidRPr="00C31102" w14:paraId="2B5BDA5A" w14:textId="77777777" w:rsidTr="00C55DF3">
        <w:trPr>
          <w:trHeight w:val="300"/>
          <w:jc w:val="center"/>
        </w:trPr>
        <w:tc>
          <w:tcPr>
            <w:tcW w:w="12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7AB22AA" w14:textId="0C24B087" w:rsidR="697F3068" w:rsidRPr="00C31102" w:rsidRDefault="697F3068" w:rsidP="007D1191">
            <w:pPr>
              <w:spacing w:after="0" w:line="360" w:lineRule="auto"/>
              <w:jc w:val="both"/>
              <w:rPr>
                <w:rFonts w:eastAsia="Times New Roman" w:cstheme="minorHAnsi"/>
              </w:rPr>
            </w:pPr>
            <w:r w:rsidRPr="00C31102">
              <w:rPr>
                <w:rFonts w:eastAsia="Times New Roman" w:cstheme="minorHAnsi"/>
              </w:rPr>
              <w:t>0 – 7</w:t>
            </w:r>
          </w:p>
        </w:tc>
        <w:tc>
          <w:tcPr>
            <w:tcW w:w="54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23279868" w14:textId="08CDADFC" w:rsidR="697F3068" w:rsidRPr="00C31102" w:rsidRDefault="697F3068" w:rsidP="007D1191">
            <w:pPr>
              <w:spacing w:after="0" w:line="360" w:lineRule="auto"/>
              <w:jc w:val="both"/>
              <w:rPr>
                <w:rFonts w:eastAsia="Times New Roman" w:cstheme="minorHAnsi"/>
              </w:rPr>
            </w:pPr>
            <w:r w:rsidRPr="00C31102">
              <w:rPr>
                <w:rFonts w:eastAsia="Times New Roman" w:cstheme="minorHAnsi"/>
              </w:rPr>
              <w:t>Absence d'insomnie cliniquement significative</w:t>
            </w:r>
          </w:p>
        </w:tc>
      </w:tr>
      <w:tr w:rsidR="697F3068" w:rsidRPr="00C31102" w14:paraId="185B1EDF" w14:textId="77777777" w:rsidTr="00C55DF3">
        <w:trPr>
          <w:trHeight w:val="300"/>
          <w:jc w:val="center"/>
        </w:trPr>
        <w:tc>
          <w:tcPr>
            <w:tcW w:w="12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22D8B85F" w14:textId="2418B06F" w:rsidR="697F3068" w:rsidRPr="00C31102" w:rsidRDefault="697F3068" w:rsidP="007D1191">
            <w:pPr>
              <w:spacing w:after="0" w:line="360" w:lineRule="auto"/>
              <w:jc w:val="both"/>
              <w:rPr>
                <w:rFonts w:eastAsia="Times New Roman" w:cstheme="minorHAnsi"/>
              </w:rPr>
            </w:pPr>
            <w:r w:rsidRPr="00C31102">
              <w:rPr>
                <w:rFonts w:eastAsia="Times New Roman" w:cstheme="minorHAnsi"/>
              </w:rPr>
              <w:t>8 – 14</w:t>
            </w:r>
          </w:p>
        </w:tc>
        <w:tc>
          <w:tcPr>
            <w:tcW w:w="54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09049A3C" w14:textId="1B21CA2C" w:rsidR="697F3068" w:rsidRPr="00C31102" w:rsidRDefault="697F3068" w:rsidP="007D1191">
            <w:pPr>
              <w:spacing w:after="0" w:line="360" w:lineRule="auto"/>
              <w:jc w:val="both"/>
              <w:rPr>
                <w:rFonts w:eastAsia="Times New Roman" w:cstheme="minorHAnsi"/>
              </w:rPr>
            </w:pPr>
            <w:r w:rsidRPr="00C31102">
              <w:rPr>
                <w:rFonts w:eastAsia="Times New Roman" w:cstheme="minorHAnsi"/>
              </w:rPr>
              <w:t>Insomnie légère</w:t>
            </w:r>
          </w:p>
        </w:tc>
      </w:tr>
      <w:tr w:rsidR="697F3068" w:rsidRPr="00C31102" w14:paraId="71F85916" w14:textId="77777777" w:rsidTr="00C55DF3">
        <w:trPr>
          <w:trHeight w:val="300"/>
          <w:jc w:val="center"/>
        </w:trPr>
        <w:tc>
          <w:tcPr>
            <w:tcW w:w="12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5ED8C4F6" w14:textId="45DA01BE" w:rsidR="697F3068" w:rsidRPr="00C31102" w:rsidRDefault="697F3068" w:rsidP="007D1191">
            <w:pPr>
              <w:spacing w:after="0" w:line="360" w:lineRule="auto"/>
              <w:jc w:val="both"/>
              <w:rPr>
                <w:rFonts w:eastAsia="Times New Roman" w:cstheme="minorHAnsi"/>
              </w:rPr>
            </w:pPr>
            <w:r w:rsidRPr="00C31102">
              <w:rPr>
                <w:rFonts w:eastAsia="Times New Roman" w:cstheme="minorHAnsi"/>
              </w:rPr>
              <w:t>15 – 21</w:t>
            </w:r>
          </w:p>
        </w:tc>
        <w:tc>
          <w:tcPr>
            <w:tcW w:w="54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02289C09" w14:textId="11D18708" w:rsidR="697F3068" w:rsidRPr="00C31102" w:rsidRDefault="697F3068" w:rsidP="007D1191">
            <w:pPr>
              <w:spacing w:after="0" w:line="360" w:lineRule="auto"/>
              <w:jc w:val="both"/>
              <w:rPr>
                <w:rFonts w:eastAsia="Times New Roman" w:cstheme="minorHAnsi"/>
              </w:rPr>
            </w:pPr>
            <w:r w:rsidRPr="00C31102">
              <w:rPr>
                <w:rFonts w:eastAsia="Times New Roman" w:cstheme="minorHAnsi"/>
              </w:rPr>
              <w:t>Insomnie modérée</w:t>
            </w:r>
          </w:p>
        </w:tc>
      </w:tr>
      <w:tr w:rsidR="697F3068" w:rsidRPr="00C31102" w14:paraId="6352FE0C" w14:textId="77777777" w:rsidTr="00C55DF3">
        <w:trPr>
          <w:trHeight w:val="300"/>
          <w:jc w:val="center"/>
        </w:trPr>
        <w:tc>
          <w:tcPr>
            <w:tcW w:w="127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0D9ED6D6" w14:textId="6133E13A" w:rsidR="697F3068" w:rsidRPr="00C31102" w:rsidRDefault="697F3068" w:rsidP="007D1191">
            <w:pPr>
              <w:spacing w:after="0" w:line="360" w:lineRule="auto"/>
              <w:jc w:val="both"/>
              <w:rPr>
                <w:rFonts w:eastAsia="Times New Roman" w:cstheme="minorHAnsi"/>
              </w:rPr>
            </w:pPr>
            <w:r w:rsidRPr="00C31102">
              <w:rPr>
                <w:rFonts w:eastAsia="Times New Roman" w:cstheme="minorHAnsi"/>
              </w:rPr>
              <w:t>22 – 28</w:t>
            </w:r>
          </w:p>
        </w:tc>
        <w:tc>
          <w:tcPr>
            <w:tcW w:w="5400"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A4D1F70" w14:textId="2A177C21" w:rsidR="697F3068" w:rsidRPr="00C31102" w:rsidRDefault="697F3068" w:rsidP="007D1191">
            <w:pPr>
              <w:spacing w:after="0" w:line="360" w:lineRule="auto"/>
              <w:jc w:val="both"/>
              <w:rPr>
                <w:rFonts w:eastAsia="Times New Roman" w:cstheme="minorHAnsi"/>
              </w:rPr>
            </w:pPr>
            <w:r w:rsidRPr="00C31102">
              <w:rPr>
                <w:rFonts w:eastAsia="Times New Roman" w:cstheme="minorHAnsi"/>
              </w:rPr>
              <w:t>Insomnie sévère</w:t>
            </w:r>
          </w:p>
        </w:tc>
      </w:tr>
    </w:tbl>
    <w:p w14:paraId="237DCF50" w14:textId="67841D33" w:rsidR="559740EB" w:rsidRPr="00C31102" w:rsidRDefault="559740EB" w:rsidP="00B5015F">
      <w:pPr>
        <w:pStyle w:val="Titre3"/>
        <w:rPr>
          <w:rFonts w:eastAsia="Times New Roman"/>
        </w:rPr>
      </w:pPr>
      <w:bookmarkStart w:id="92" w:name="_Toc233029822"/>
      <w:r w:rsidRPr="00C31102">
        <w:t>Évaluation de la qualité globale du sommeil (PSQI)</w:t>
      </w:r>
      <w:bookmarkEnd w:id="92"/>
    </w:p>
    <w:p w14:paraId="4DD03B8C" w14:textId="63B8CB1C" w:rsidR="559740EB" w:rsidRPr="00C31102" w:rsidRDefault="559740EB" w:rsidP="7E3196F6">
      <w:pPr>
        <w:pStyle w:val="Corpsdetexte"/>
        <w:spacing w:after="160" w:line="360" w:lineRule="auto"/>
        <w:ind w:firstLine="708"/>
        <w:jc w:val="both"/>
        <w:rPr>
          <w:rFonts w:eastAsia="Times New Roman"/>
        </w:rPr>
      </w:pPr>
      <w:r w:rsidRPr="7E3196F6">
        <w:rPr>
          <w:rFonts w:eastAsia="Times New Roman"/>
        </w:rPr>
        <w:t xml:space="preserve">L'évaluation via le </w:t>
      </w:r>
      <w:r w:rsidRPr="7E3196F6">
        <w:rPr>
          <w:rFonts w:eastAsia="Times New Roman"/>
          <w:b/>
          <w:bCs/>
        </w:rPr>
        <w:t>Pittsburgh Sleep Quality Index (PSQI)</w:t>
      </w:r>
      <w:r w:rsidRPr="7E3196F6">
        <w:rPr>
          <w:rFonts w:eastAsia="Times New Roman"/>
        </w:rPr>
        <w:t xml:space="preserve"> </w:t>
      </w:r>
      <w:r w:rsidRPr="7E3196F6">
        <w:rPr>
          <w:rFonts w:eastAsia="Times New Roman"/>
          <w:b/>
          <w:bCs/>
        </w:rPr>
        <w:t xml:space="preserve">(Buysse et al., 1989) </w:t>
      </w:r>
      <w:r w:rsidRPr="7E3196F6">
        <w:rPr>
          <w:rFonts w:eastAsia="Times New Roman"/>
        </w:rPr>
        <w:t xml:space="preserve">s'est effectuée en se référant à la qualité du sommeil au cours du mois précédant la collecte des données, instrument explorant sept composantes : qualité subjective du sommeil, latence d'endormissement, durée du sommeil, efficacité habituelle, perturbations nocturnes, utilisation de somnifères et dysfonctionnements diurnes. Le score global varie de 0 à 21 ; le seuil retenu pour définir une mauvaise qualité du sommeil est </w:t>
      </w:r>
      <w:r w:rsidRPr="7E3196F6">
        <w:rPr>
          <w:rFonts w:eastAsia="Times New Roman"/>
          <w:b/>
          <w:bCs/>
        </w:rPr>
        <w:t>PSQI &gt; 5</w:t>
      </w:r>
      <w:r w:rsidRPr="7E3196F6">
        <w:rPr>
          <w:rFonts w:eastAsia="Times New Roman"/>
        </w:rPr>
        <w:t>, conformément aux données de validation originales.</w:t>
      </w:r>
    </w:p>
    <w:p w14:paraId="1BB733A0" w14:textId="4753065A" w:rsidR="559740EB" w:rsidRPr="00C31102" w:rsidRDefault="559740EB" w:rsidP="00B5015F">
      <w:pPr>
        <w:pStyle w:val="Titre3"/>
        <w:rPr>
          <w:rFonts w:eastAsia="Times New Roman"/>
        </w:rPr>
      </w:pPr>
      <w:bookmarkStart w:id="93" w:name="_Toc233029823"/>
      <w:r w:rsidRPr="00C31102">
        <w:t>Déterminants nutritionnels</w:t>
      </w:r>
      <w:bookmarkEnd w:id="93"/>
    </w:p>
    <w:p w14:paraId="29D2AA6F" w14:textId="00381156" w:rsidR="559740EB" w:rsidRPr="00C31102" w:rsidRDefault="559740EB" w:rsidP="00E66A3D">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Les habitudes alimentaires sont recueillies en tant que facteurs pouvant interférer avec les cycles veille-sommeil. Cette section documente la fréquence du saut du petit-déjeuner, la consommation de restauration rapide, la prise de repas tardifs après 21h, la consommation quotidienne de café ou de thé et de boissons énergisantes, l'apport en fruits et légumes, ainsi que le recours à des compléments alimentaires ou à des somnifères.</w:t>
      </w:r>
    </w:p>
    <w:p w14:paraId="64BCD7CD" w14:textId="7BBE533E" w:rsidR="559740EB" w:rsidRPr="00C31102" w:rsidRDefault="559740EB" w:rsidP="00B5015F">
      <w:pPr>
        <w:pStyle w:val="Titre3"/>
        <w:rPr>
          <w:rFonts w:eastAsia="Times New Roman"/>
        </w:rPr>
      </w:pPr>
      <w:bookmarkStart w:id="94" w:name="_Toc233029824"/>
      <w:r w:rsidRPr="00C31102">
        <w:t>Facteurs psychosociaux et comportementaux</w:t>
      </w:r>
      <w:bookmarkEnd w:id="94"/>
    </w:p>
    <w:p w14:paraId="57899B36" w14:textId="5F8ABDBD" w:rsidR="559740EB" w:rsidRPr="00C31102" w:rsidRDefault="559740EB" w:rsidP="00E66A3D">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Cette section explore le stress lié aux responsabilités professionnelles et familiales, le sentiment de débordement face à la charge de travail et l'anxiété relative à l'avenir financier ou professionnel. Le niveau de stress global est recueilli sur une échelle numérique de 0 à 10. L'exposition aux écrans dans l'heure précédant le coucher est également quantifiée, la lumière bleue étant reconnue comme inhibiteur de la sécrétion de mélatonine en période préadormitionnelle.</w:t>
      </w:r>
    </w:p>
    <w:p w14:paraId="7268EE94" w14:textId="514C2BB1" w:rsidR="559740EB" w:rsidRPr="00C31102" w:rsidRDefault="559740EB" w:rsidP="00B5015F">
      <w:pPr>
        <w:pStyle w:val="Titre3"/>
        <w:rPr>
          <w:rFonts w:eastAsia="Times New Roman"/>
        </w:rPr>
      </w:pPr>
      <w:bookmarkStart w:id="95" w:name="_Toc233029825"/>
      <w:r w:rsidRPr="00C31102">
        <w:t>Facteurs de confusion et hygiène de vie</w:t>
      </w:r>
      <w:bookmarkEnd w:id="95"/>
    </w:p>
    <w:p w14:paraId="44B22199" w14:textId="7A6D2916" w:rsidR="559740EB" w:rsidRPr="00C31102" w:rsidRDefault="559740EB" w:rsidP="00E66A3D">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Afin d'isoler l'effet propre des variables étudiées, plusieurs facteurs de confusion sont documentés : existence de pathologies chroniques, prise régulière de traitements médicamenteux, statut tabagique et pratique d'une activité physique régulière (au moins 3 fois par semaine), ces deux derniers étant des déterminants reconnus de la qualité et de la profondeur du sommeil.</w:t>
      </w:r>
    </w:p>
    <w:p w14:paraId="59922ECD" w14:textId="3F65BDA7" w:rsidR="559740EB" w:rsidRPr="00C31102" w:rsidRDefault="559740EB" w:rsidP="00B5015F">
      <w:pPr>
        <w:pStyle w:val="Titre3"/>
        <w:rPr>
          <w:rFonts w:eastAsia="Times New Roman"/>
        </w:rPr>
      </w:pPr>
      <w:bookmarkStart w:id="96" w:name="_Toc233029826"/>
      <w:r w:rsidRPr="00C31102">
        <w:t>Conséquences diurnes et qualité de vie</w:t>
      </w:r>
      <w:bookmarkEnd w:id="96"/>
    </w:p>
    <w:p w14:paraId="22601704" w14:textId="3E955D4C" w:rsidR="00E401AF" w:rsidRDefault="559740EB" w:rsidP="00E401AF">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Cette section évalue le retentissement des troubles du sommeil sur la vie quotidienne à travers deux indicateurs : la fréquence de la somnolence diurne pendant les heures d'activité, et l'impact perçu du manque de sommeil sur la performance et la productivité au travail.</w:t>
      </w:r>
    </w:p>
    <w:p w14:paraId="217E06A6" w14:textId="23E3C799" w:rsidR="00853F01" w:rsidRPr="00E401AF" w:rsidRDefault="559740EB" w:rsidP="00E401AF">
      <w:pPr>
        <w:pStyle w:val="Titre2"/>
      </w:pPr>
      <w:bookmarkStart w:id="97" w:name="_Toc233029827"/>
      <w:r w:rsidRPr="00120A76">
        <w:t>Analyse des Données</w:t>
      </w:r>
      <w:bookmarkEnd w:id="97"/>
    </w:p>
    <w:p w14:paraId="6C06EE5B" w14:textId="47FAC422" w:rsidR="559740EB" w:rsidRPr="00C31102" w:rsidRDefault="559740EB" w:rsidP="7E3196F6">
      <w:pPr>
        <w:pStyle w:val="Corpsdetexte"/>
        <w:spacing w:after="160" w:line="360" w:lineRule="auto"/>
        <w:ind w:firstLine="708"/>
        <w:jc w:val="both"/>
        <w:rPr>
          <w:rFonts w:eastAsia="Times New Roman"/>
          <w:color w:val="000000" w:themeColor="text1"/>
        </w:rPr>
      </w:pPr>
      <w:r w:rsidRPr="7E3196F6">
        <w:rPr>
          <w:rFonts w:eastAsia="Times New Roman"/>
          <w:color w:val="000000" w:themeColor="text1"/>
        </w:rPr>
        <w:t>Les données ont été saisies et codées sous Microsoft Excel. Un script Python</w:t>
      </w:r>
      <w:r w:rsidR="00E53F4D" w:rsidRPr="7E3196F6">
        <w:rPr>
          <w:rFonts w:eastAsia="Times New Roman"/>
          <w:color w:val="000000" w:themeColor="text1"/>
        </w:rPr>
        <w:t xml:space="preserve"> </w:t>
      </w:r>
      <w:r w:rsidR="00E53F4D" w:rsidRPr="7E3196F6">
        <w:rPr>
          <w:rFonts w:eastAsia="Times New Roman"/>
          <w:b/>
          <w:bCs/>
          <w:color w:val="000000" w:themeColor="text1"/>
        </w:rPr>
        <w:t>(Python 3.14)</w:t>
      </w:r>
      <w:r w:rsidRPr="7E3196F6">
        <w:rPr>
          <w:rFonts w:eastAsia="Times New Roman"/>
          <w:color w:val="000000" w:themeColor="text1"/>
        </w:rPr>
        <w:t xml:space="preserve"> a été utilisé pour automatiser le calcul des scores ISI et PSQI, limitant ainsi les risques d'erreurs manuelles </w:t>
      </w:r>
      <w:r w:rsidRPr="7E3196F6">
        <w:rPr>
          <w:rFonts w:eastAsia="Times New Roman"/>
          <w:b/>
          <w:bCs/>
          <w:color w:val="000000" w:themeColor="text1"/>
        </w:rPr>
        <w:t>(Annexe 2)</w:t>
      </w:r>
      <w:r w:rsidRPr="7E3196F6">
        <w:rPr>
          <w:rFonts w:eastAsia="Times New Roman"/>
          <w:color w:val="000000" w:themeColor="text1"/>
        </w:rPr>
        <w:t>. Les graphiques et tableaux croisés dynamiques ont également été produits sous Excel.</w:t>
      </w:r>
    </w:p>
    <w:p w14:paraId="0F6AD762" w14:textId="20DF9123" w:rsidR="559740EB" w:rsidRPr="00C31102" w:rsidRDefault="559740EB" w:rsidP="00853F01">
      <w:pPr>
        <w:pStyle w:val="Corpsdetexte"/>
        <w:spacing w:after="160" w:line="360" w:lineRule="auto"/>
        <w:jc w:val="both"/>
        <w:rPr>
          <w:rFonts w:eastAsia="Times New Roman" w:cstheme="minorHAnsi"/>
          <w:color w:val="000000" w:themeColor="text1"/>
        </w:rPr>
      </w:pPr>
      <w:r w:rsidRPr="00C31102">
        <w:rPr>
          <w:rFonts w:eastAsia="Times New Roman" w:cstheme="minorHAnsi"/>
          <w:color w:val="000000" w:themeColor="text1"/>
        </w:rPr>
        <w:t xml:space="preserve">L'analyse statistique a été réalisée avec </w:t>
      </w:r>
      <w:r w:rsidRPr="00C31102">
        <w:rPr>
          <w:rFonts w:eastAsia="Times New Roman" w:cstheme="minorHAnsi"/>
          <w:b/>
          <w:bCs/>
          <w:color w:val="000000" w:themeColor="text1"/>
        </w:rPr>
        <w:t>IBM SPSS Statistics</w:t>
      </w:r>
      <w:r w:rsidRPr="00C31102">
        <w:rPr>
          <w:rFonts w:eastAsia="Times New Roman" w:cstheme="minorHAnsi"/>
          <w:color w:val="000000" w:themeColor="text1"/>
        </w:rPr>
        <w:t>, selon les étapes suivantes :</w:t>
      </w:r>
    </w:p>
    <w:p w14:paraId="118F52A2" w14:textId="061E3DF4" w:rsidR="559740EB" w:rsidRPr="00C31102" w:rsidRDefault="559740EB">
      <w:pPr>
        <w:pStyle w:val="Paragraphedeliste"/>
        <w:numPr>
          <w:ilvl w:val="0"/>
          <w:numId w:val="4"/>
        </w:numPr>
        <w:spacing w:line="360" w:lineRule="auto"/>
        <w:jc w:val="both"/>
        <w:rPr>
          <w:rFonts w:eastAsia="Times New Roman" w:cstheme="minorHAnsi"/>
          <w:color w:val="000000" w:themeColor="text1"/>
        </w:rPr>
      </w:pPr>
      <w:r w:rsidRPr="00C31102">
        <w:rPr>
          <w:rFonts w:eastAsia="Times New Roman" w:cstheme="minorHAnsi"/>
          <w:b/>
          <w:bCs/>
          <w:color w:val="000000" w:themeColor="text1"/>
        </w:rPr>
        <w:t>Statistiques descriptives :</w:t>
      </w:r>
      <w:r w:rsidRPr="00C31102">
        <w:rPr>
          <w:rFonts w:eastAsia="Times New Roman" w:cstheme="minorHAnsi"/>
          <w:color w:val="000000" w:themeColor="text1"/>
        </w:rPr>
        <w:t xml:space="preserve"> fréquences relatives, moyennes et écarts-types pour l'ensemble des variables.</w:t>
      </w:r>
    </w:p>
    <w:p w14:paraId="0A5204B1" w14:textId="5E61E65C" w:rsidR="559740EB" w:rsidRPr="00C31102" w:rsidRDefault="559740EB">
      <w:pPr>
        <w:pStyle w:val="Paragraphedeliste"/>
        <w:numPr>
          <w:ilvl w:val="0"/>
          <w:numId w:val="4"/>
        </w:numPr>
        <w:spacing w:line="360" w:lineRule="auto"/>
        <w:jc w:val="both"/>
        <w:rPr>
          <w:rFonts w:eastAsia="Times New Roman" w:cstheme="minorHAnsi"/>
          <w:color w:val="000000" w:themeColor="text1"/>
        </w:rPr>
      </w:pPr>
      <w:r w:rsidRPr="00C31102">
        <w:rPr>
          <w:rFonts w:eastAsia="Times New Roman" w:cstheme="minorHAnsi"/>
          <w:b/>
          <w:bCs/>
          <w:color w:val="000000" w:themeColor="text1"/>
        </w:rPr>
        <w:t>Analyses bivariées :</w:t>
      </w:r>
      <w:r w:rsidRPr="00C31102">
        <w:rPr>
          <w:rFonts w:eastAsia="Times New Roman" w:cstheme="minorHAnsi"/>
          <w:color w:val="000000" w:themeColor="text1"/>
        </w:rPr>
        <w:t xml:space="preserve"> test du Chi-deux (χ²) pour les variables qualitatives ; test t de Student pour la comparaison de moyennes entre deux groupes indépendants.</w:t>
      </w:r>
    </w:p>
    <w:p w14:paraId="6CAB1923" w14:textId="29C297B2" w:rsidR="559740EB" w:rsidRPr="00C31102" w:rsidRDefault="559740EB">
      <w:pPr>
        <w:pStyle w:val="Paragraphedeliste"/>
        <w:numPr>
          <w:ilvl w:val="0"/>
          <w:numId w:val="4"/>
        </w:numPr>
        <w:spacing w:line="360" w:lineRule="auto"/>
        <w:jc w:val="both"/>
        <w:rPr>
          <w:rFonts w:eastAsia="Times New Roman" w:cstheme="minorHAnsi"/>
          <w:color w:val="000000" w:themeColor="text1"/>
        </w:rPr>
      </w:pPr>
      <w:r w:rsidRPr="00C31102">
        <w:rPr>
          <w:rFonts w:eastAsia="Times New Roman" w:cstheme="minorHAnsi"/>
          <w:b/>
          <w:bCs/>
          <w:color w:val="222222"/>
        </w:rPr>
        <w:t>Analyse multivariée :</w:t>
      </w:r>
      <w:r w:rsidRPr="00C31102">
        <w:rPr>
          <w:rFonts w:eastAsia="Arial" w:cstheme="minorHAnsi"/>
          <w:color w:val="222222"/>
        </w:rPr>
        <w:t xml:space="preserve"> </w:t>
      </w:r>
      <w:r w:rsidRPr="00C31102">
        <w:rPr>
          <w:rFonts w:eastAsia="Times New Roman" w:cstheme="minorHAnsi"/>
          <w:color w:val="222222"/>
        </w:rPr>
        <w:t>une régression linéaire multiple a été réalisée afin</w:t>
      </w:r>
      <w:r w:rsidRPr="00C31102">
        <w:rPr>
          <w:rFonts w:eastAsia="Arial" w:cstheme="minorHAnsi"/>
          <w:color w:val="222222"/>
        </w:rPr>
        <w:t xml:space="preserve"> </w:t>
      </w:r>
      <w:r w:rsidRPr="00C31102">
        <w:rPr>
          <w:rFonts w:eastAsia="Times New Roman" w:cstheme="minorHAnsi"/>
          <w:color w:val="000000" w:themeColor="text1"/>
        </w:rPr>
        <w:t>d’identifier les facteurs indépendamment corrélés aux scores continus d’insomnie (ISI) et de qualité du sommeil (PSQI), après ajustement sur les variables de confusion.</w:t>
      </w:r>
    </w:p>
    <w:p w14:paraId="30080406" w14:textId="591A59C8" w:rsidR="559740EB" w:rsidRPr="00C31102" w:rsidRDefault="559740EB">
      <w:pPr>
        <w:pStyle w:val="Paragraphedeliste"/>
        <w:numPr>
          <w:ilvl w:val="0"/>
          <w:numId w:val="4"/>
        </w:numPr>
        <w:spacing w:line="360" w:lineRule="auto"/>
        <w:jc w:val="both"/>
        <w:rPr>
          <w:rFonts w:eastAsia="Times New Roman" w:cstheme="minorHAnsi"/>
          <w:color w:val="000000" w:themeColor="text1"/>
        </w:rPr>
      </w:pPr>
      <w:r w:rsidRPr="00C31102">
        <w:rPr>
          <w:rFonts w:eastAsia="Times New Roman" w:cstheme="minorHAnsi"/>
          <w:b/>
          <w:bCs/>
          <w:color w:val="000000" w:themeColor="text1"/>
        </w:rPr>
        <w:t>Les analyses graphiques:</w:t>
      </w:r>
      <w:r w:rsidRPr="00C31102">
        <w:rPr>
          <w:rFonts w:eastAsia="Times New Roman" w:cstheme="minorHAnsi"/>
          <w:color w:val="000000" w:themeColor="text1"/>
        </w:rPr>
        <w:t xml:space="preserve"> notamment la heatmap des corrélations et le forest plot des coefficients de régression, ont été réalisées à l’aide de Google Colab (Python).</w:t>
      </w:r>
    </w:p>
    <w:p w14:paraId="624C7F1C" w14:textId="77777777" w:rsidR="00122885" w:rsidRDefault="559740EB" w:rsidP="0096648B">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Le seuil de significativité retenu pour l'ensemble des analyses est </w:t>
      </w:r>
      <w:r w:rsidRPr="00C31102">
        <w:rPr>
          <w:rFonts w:eastAsia="Times New Roman" w:cstheme="minorHAnsi"/>
          <w:b/>
          <w:bCs/>
          <w:color w:val="000000" w:themeColor="text1"/>
        </w:rPr>
        <w:t>p &lt; 0,05</w:t>
      </w:r>
      <w:r w:rsidRPr="00C31102">
        <w:rPr>
          <w:rFonts w:eastAsia="Times New Roman" w:cstheme="minorHAnsi"/>
          <w:color w:val="000000" w:themeColor="text1"/>
        </w:rPr>
        <w:t>.</w:t>
      </w:r>
    </w:p>
    <w:p w14:paraId="2DC8EE83" w14:textId="77777777" w:rsidR="0096648B" w:rsidRDefault="0096648B" w:rsidP="0096648B">
      <w:pPr>
        <w:pStyle w:val="Corpsdetexte"/>
        <w:spacing w:after="160" w:line="360" w:lineRule="auto"/>
        <w:ind w:firstLine="708"/>
        <w:jc w:val="both"/>
        <w:rPr>
          <w:rFonts w:eastAsia="Times New Roman" w:cstheme="minorHAnsi"/>
          <w:color w:val="000000" w:themeColor="text1"/>
        </w:rPr>
        <w:sectPr w:rsidR="0096648B" w:rsidSect="00E13A21">
          <w:headerReference w:type="default" r:id="rId93"/>
          <w:headerReference w:type="first" r:id="rId94"/>
          <w:footerReference w:type="first" r:id="rId95"/>
          <w:pgSz w:w="11906" w:h="16838"/>
          <w:pgMar w:top="1417" w:right="1417" w:bottom="1417" w:left="1417" w:header="720" w:footer="720" w:gutter="0"/>
          <w:cols w:space="720"/>
          <w:titlePg/>
          <w:docGrid w:linePitch="360"/>
        </w:sectPr>
      </w:pPr>
    </w:p>
    <w:p w14:paraId="029BCB0A"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25098D1C"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4C93D647"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60B96B96"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647EA18F"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151295C6"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3665F716"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1ADE2978"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389CFFCC"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44E55C2C"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63434D7F" w14:textId="77777777" w:rsidR="0096648B" w:rsidRDefault="0096648B" w:rsidP="0096648B">
      <w:pPr>
        <w:pStyle w:val="Corpsdetexte"/>
        <w:spacing w:after="160" w:line="360" w:lineRule="auto"/>
        <w:ind w:firstLine="708"/>
        <w:jc w:val="both"/>
        <w:rPr>
          <w:rFonts w:eastAsia="Times New Roman" w:cstheme="minorHAnsi"/>
          <w:color w:val="000000" w:themeColor="text1"/>
        </w:rPr>
      </w:pPr>
    </w:p>
    <w:p w14:paraId="48278917" w14:textId="77777777" w:rsidR="0096648B" w:rsidRPr="00C31102" w:rsidRDefault="0096648B" w:rsidP="0096648B">
      <w:pPr>
        <w:pStyle w:val="Corpsdetexte"/>
        <w:spacing w:after="160" w:line="360" w:lineRule="auto"/>
        <w:ind w:firstLine="708"/>
        <w:jc w:val="both"/>
        <w:rPr>
          <w:rFonts w:eastAsia="Times New Roman" w:cstheme="minorHAnsi"/>
          <w:color w:val="000000" w:themeColor="text1"/>
        </w:rPr>
      </w:pPr>
    </w:p>
    <w:p w14:paraId="2CE77933" w14:textId="4C643E1C" w:rsidR="00122885" w:rsidRPr="00CD77CF" w:rsidRDefault="026860C9" w:rsidP="0096648B">
      <w:pPr>
        <w:pStyle w:val="Titre1"/>
        <w:numPr>
          <w:ilvl w:val="0"/>
          <w:numId w:val="0"/>
        </w:numPr>
        <w:rPr>
          <w:sz w:val="44"/>
          <w:szCs w:val="44"/>
        </w:rPr>
      </w:pPr>
      <w:bookmarkStart w:id="98" w:name="_Toc233029828"/>
      <w:r w:rsidRPr="00CD77CF">
        <w:rPr>
          <w:sz w:val="44"/>
          <w:szCs w:val="44"/>
        </w:rPr>
        <w:t>PARTIE III :</w:t>
      </w:r>
      <w:r w:rsidR="0096648B" w:rsidRPr="00CD77CF">
        <w:rPr>
          <w:sz w:val="44"/>
          <w:szCs w:val="44"/>
        </w:rPr>
        <w:t xml:space="preserve"> </w:t>
      </w:r>
      <w:r w:rsidR="00C937E5">
        <w:rPr>
          <w:sz w:val="44"/>
          <w:szCs w:val="44"/>
        </w:rPr>
        <w:t>R</w:t>
      </w:r>
      <w:r w:rsidR="00104673" w:rsidRPr="00CD77CF">
        <w:rPr>
          <w:sz w:val="44"/>
          <w:szCs w:val="44"/>
        </w:rPr>
        <w:t>ésultats et discussion</w:t>
      </w:r>
      <w:bookmarkEnd w:id="98"/>
    </w:p>
    <w:p w14:paraId="1A635840" w14:textId="77777777" w:rsidR="0096648B" w:rsidRPr="00CD77CF" w:rsidRDefault="0096648B" w:rsidP="0096648B">
      <w:pPr>
        <w:rPr>
          <w:sz w:val="32"/>
          <w:szCs w:val="32"/>
        </w:rPr>
        <w:sectPr w:rsidR="0096648B" w:rsidRPr="00CD77CF" w:rsidSect="00E13A21">
          <w:headerReference w:type="first" r:id="rId96"/>
          <w:footerReference w:type="first" r:id="rId97"/>
          <w:pgSz w:w="11906" w:h="16838"/>
          <w:pgMar w:top="1417" w:right="1417" w:bottom="1417" w:left="1417" w:header="720" w:footer="720" w:gutter="0"/>
          <w:cols w:space="720"/>
          <w:titlePg/>
          <w:docGrid w:linePitch="360"/>
        </w:sectPr>
      </w:pPr>
    </w:p>
    <w:p w14:paraId="705C277A" w14:textId="77777777" w:rsidR="0096648B" w:rsidRDefault="0096648B" w:rsidP="0096648B"/>
    <w:p w14:paraId="7D127EC0" w14:textId="77777777" w:rsidR="0096648B" w:rsidRDefault="0096648B" w:rsidP="0096648B"/>
    <w:p w14:paraId="09605ECE" w14:textId="77777777" w:rsidR="0096648B" w:rsidRDefault="0096648B" w:rsidP="0096648B"/>
    <w:p w14:paraId="15C84551" w14:textId="77777777" w:rsidR="0096648B" w:rsidRDefault="0096648B" w:rsidP="0096648B"/>
    <w:p w14:paraId="120BC765" w14:textId="77777777" w:rsidR="0096648B" w:rsidRDefault="0096648B" w:rsidP="0096648B"/>
    <w:p w14:paraId="6FB33709" w14:textId="77777777" w:rsidR="0096648B" w:rsidRDefault="0096648B" w:rsidP="0096648B"/>
    <w:p w14:paraId="1B416A20" w14:textId="77777777" w:rsidR="0096648B" w:rsidRDefault="0096648B" w:rsidP="0096648B"/>
    <w:p w14:paraId="52E69CF8" w14:textId="77777777" w:rsidR="0096648B" w:rsidRDefault="0096648B" w:rsidP="0096648B"/>
    <w:p w14:paraId="23A8A568" w14:textId="77777777" w:rsidR="0096648B" w:rsidRDefault="0096648B" w:rsidP="0096648B"/>
    <w:p w14:paraId="4498BA33" w14:textId="77777777" w:rsidR="0096648B" w:rsidRDefault="0096648B" w:rsidP="0096648B"/>
    <w:p w14:paraId="5E6E83FA" w14:textId="77777777" w:rsidR="0096648B" w:rsidRDefault="0096648B" w:rsidP="0096648B"/>
    <w:p w14:paraId="6D478A60" w14:textId="77777777" w:rsidR="0096648B" w:rsidRDefault="0096648B" w:rsidP="0096648B"/>
    <w:p w14:paraId="148392E7" w14:textId="77777777" w:rsidR="0096648B" w:rsidRDefault="0096648B" w:rsidP="0096648B"/>
    <w:p w14:paraId="2C22521C" w14:textId="77777777" w:rsidR="0096648B" w:rsidRPr="0096648B" w:rsidRDefault="0096648B" w:rsidP="0096648B"/>
    <w:p w14:paraId="141739BD" w14:textId="07B76803" w:rsidR="697F3068" w:rsidRPr="00C31102" w:rsidRDefault="697F3068" w:rsidP="00B764EA">
      <w:pPr>
        <w:spacing w:line="360" w:lineRule="auto"/>
        <w:jc w:val="both"/>
        <w:rPr>
          <w:rFonts w:cstheme="minorHAnsi"/>
        </w:rPr>
      </w:pPr>
    </w:p>
    <w:p w14:paraId="39E369C8" w14:textId="56831F2F" w:rsidR="3B640ECC" w:rsidRDefault="0096648B">
      <w:pPr>
        <w:pStyle w:val="Titre1"/>
        <w:numPr>
          <w:ilvl w:val="0"/>
          <w:numId w:val="32"/>
        </w:numPr>
      </w:pPr>
      <w:bookmarkStart w:id="99" w:name="_Toc233029829"/>
      <w:r w:rsidRPr="00C31102">
        <w:t xml:space="preserve">: Caractéristiques de l'échantillon et prévalence des </w:t>
      </w:r>
      <w:r w:rsidRPr="0096648B">
        <w:t>troubles</w:t>
      </w:r>
      <w:r w:rsidRPr="00C31102">
        <w:t xml:space="preserve"> du sommeil</w:t>
      </w:r>
      <w:r w:rsidR="001324CA">
        <w:t xml:space="preserve"> et</w:t>
      </w:r>
      <w:r w:rsidR="00E401AF">
        <w:t xml:space="preserve"> déterminants</w:t>
      </w:r>
      <w:r w:rsidR="001324CA">
        <w:t xml:space="preserve"> </w:t>
      </w:r>
      <w:r w:rsidR="00E401AF">
        <w:t>psychosociaux</w:t>
      </w:r>
      <w:bookmarkEnd w:id="99"/>
    </w:p>
    <w:p w14:paraId="22BC59D9" w14:textId="2ECFAB0E" w:rsidR="0096648B" w:rsidRDefault="0096648B">
      <w:r>
        <w:br w:type="page"/>
      </w:r>
    </w:p>
    <w:p w14:paraId="19271022" w14:textId="65D25E65" w:rsidR="3B640ECC" w:rsidRPr="00C31102" w:rsidRDefault="3B640ECC" w:rsidP="00B764EA">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L'appréhension des troubles du sommeil exige, en premier lieu, une caractérisation précise du profil socioprofessionnel de la population étudiée. Ce volet liminaire permet de situer l’échantillon dans son contexte afin de quantifier l'importance des troubles observés avant d'en explorer les déterminants.</w:t>
      </w:r>
    </w:p>
    <w:p w14:paraId="17E20C2C" w14:textId="3EA0B044" w:rsidR="3B640ECC" w:rsidRPr="00C31102" w:rsidRDefault="3B640ECC" w:rsidP="000B0122">
      <w:pPr>
        <w:pStyle w:val="Titre2"/>
      </w:pPr>
      <w:bookmarkStart w:id="100" w:name="_Toc233029830"/>
      <w:r w:rsidRPr="00C31102">
        <w:t>Sélection et profil sociodémographique de l'échantillon</w:t>
      </w:r>
      <w:bookmarkEnd w:id="100"/>
    </w:p>
    <w:p w14:paraId="79FD2FE2" w14:textId="0E145E16" w:rsidR="3B640ECC" w:rsidRPr="00C31102" w:rsidRDefault="3B640ECC" w:rsidP="00590DB8">
      <w:pPr>
        <w:pStyle w:val="Titre3"/>
        <w:rPr>
          <w:rFonts w:eastAsia="Times New Roman"/>
        </w:rPr>
      </w:pPr>
      <w:bookmarkStart w:id="101" w:name="_Toc233029831"/>
      <w:r w:rsidRPr="00C31102">
        <w:t>Sélection des participants</w:t>
      </w:r>
      <w:bookmarkEnd w:id="101"/>
      <w:r w:rsidRPr="00C31102">
        <w:t xml:space="preserve"> </w:t>
      </w:r>
    </w:p>
    <w:p w14:paraId="62F2103C" w14:textId="1344D078" w:rsidR="3B640ECC" w:rsidRPr="00C31102" w:rsidRDefault="3B640ECC" w:rsidP="00590DB8">
      <w:pPr>
        <w:pStyle w:val="Corpsdetexte"/>
        <w:spacing w:after="0" w:line="360" w:lineRule="auto"/>
        <w:ind w:firstLine="708"/>
        <w:jc w:val="both"/>
        <w:rPr>
          <w:rFonts w:eastAsia="Times New Roman" w:cstheme="minorHAnsi"/>
          <w:color w:val="000000" w:themeColor="text1"/>
        </w:rPr>
      </w:pPr>
      <w:r w:rsidRPr="00C31102">
        <w:rPr>
          <w:rFonts w:eastAsia="Times New Roman" w:cstheme="minorHAnsi"/>
          <w:color w:val="000000" w:themeColor="text1"/>
        </w:rPr>
        <w:t>Au total, 157 questionnaires ont été collectés initialement. Après exclusion des participants ne répondant pas aux critères d’inclusion (participants sans emploi, femmes au foyer, femmes allaitantes et participants présentant des troubles psychiatriques ou dépressifs), 117 questionnaires ont été retenus. Après élimination des réponses PSQI incomplètes ou inexploitables, l’analyse statistique finale a porté sur 102 participants actifs de la wilaya de Tlemcen</w:t>
      </w:r>
      <w:r w:rsidRPr="00C31102">
        <w:rPr>
          <w:rFonts w:eastAsia="Times New Roman" w:cstheme="minorHAnsi"/>
          <w:color w:val="00B050"/>
        </w:rPr>
        <w:t xml:space="preserve"> </w:t>
      </w:r>
      <w:r w:rsidRPr="00C31102">
        <w:rPr>
          <w:rFonts w:eastAsia="Times New Roman" w:cstheme="minorHAnsi"/>
          <w:color w:val="000000" w:themeColor="text1"/>
        </w:rPr>
        <w:t xml:space="preserve">(figure 12). </w:t>
      </w:r>
    </w:p>
    <w:p w14:paraId="3E042ED8" w14:textId="554A8D45" w:rsidR="3B640ECC" w:rsidRDefault="3B640ECC" w:rsidP="00590DB8">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2CEB343E" wp14:editId="39138F34">
            <wp:extent cx="2053223" cy="5008871"/>
            <wp:effectExtent l="0" t="0" r="0" b="0"/>
            <wp:docPr id="4298422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42219" name="Picture 429842219"/>
                    <pic:cNvPicPr/>
                  </pic:nvPicPr>
                  <pic:blipFill>
                    <a:blip r:embed="rId98">
                      <a:extLst>
                        <a:ext uri="{28A0092B-C50C-407E-A947-70E740481C1C}">
                          <a14:useLocalDpi xmlns:a14="http://schemas.microsoft.com/office/drawing/2010/main"/>
                        </a:ext>
                      </a:extLst>
                    </a:blip>
                    <a:stretch>
                      <a:fillRect/>
                    </a:stretch>
                  </pic:blipFill>
                  <pic:spPr>
                    <a:xfrm>
                      <a:off x="0" y="0"/>
                      <a:ext cx="2053223" cy="5008871"/>
                    </a:xfrm>
                    <a:prstGeom prst="rect">
                      <a:avLst/>
                    </a:prstGeom>
                  </pic:spPr>
                </pic:pic>
              </a:graphicData>
            </a:graphic>
          </wp:inline>
        </w:drawing>
      </w:r>
    </w:p>
    <w:p w14:paraId="6685D4B9" w14:textId="3DE63451" w:rsidR="00122885" w:rsidRPr="00C31102" w:rsidRDefault="00590DB8" w:rsidP="00590DB8">
      <w:pPr>
        <w:pStyle w:val="Lgende"/>
        <w:rPr>
          <w:rFonts w:eastAsia="Times New Roman" w:cstheme="minorHAnsi"/>
          <w:color w:val="000000" w:themeColor="text1"/>
        </w:rPr>
      </w:pPr>
      <w:bookmarkStart w:id="102" w:name="_Toc232786954"/>
      <w:r>
        <w:t xml:space="preserve">Figure </w:t>
      </w:r>
      <w:r>
        <w:fldChar w:fldCharType="begin"/>
      </w:r>
      <w:r>
        <w:instrText>SEQ Figure \* ARABIC</w:instrText>
      </w:r>
      <w:r>
        <w:fldChar w:fldCharType="separate"/>
      </w:r>
      <w:r w:rsidR="00040D58">
        <w:rPr>
          <w:noProof/>
        </w:rPr>
        <w:t>12</w:t>
      </w:r>
      <w:r>
        <w:fldChar w:fldCharType="end"/>
      </w:r>
      <w:r>
        <w:t xml:space="preserve"> </w:t>
      </w:r>
      <w:r w:rsidR="3B640ECC" w:rsidRPr="00C31102">
        <w:rPr>
          <w:rFonts w:eastAsia="Times New Roman" w:cstheme="minorHAnsi"/>
          <w:color w:val="000000" w:themeColor="text1"/>
        </w:rPr>
        <w:t>: Diagramme de flux de la sélection des participants.</w:t>
      </w:r>
      <w:bookmarkEnd w:id="102"/>
    </w:p>
    <w:p w14:paraId="7F50AC00" w14:textId="0A48FDD7" w:rsidR="3B640ECC" w:rsidRPr="00C31102" w:rsidRDefault="3B640ECC" w:rsidP="00B5015F">
      <w:pPr>
        <w:pStyle w:val="Titre3"/>
      </w:pPr>
      <w:bookmarkStart w:id="103" w:name="_Toc233029832"/>
      <w:r w:rsidRPr="00C31102">
        <w:t>Répartition selon le sexe et l'âge</w:t>
      </w:r>
      <w:bookmarkEnd w:id="103"/>
    </w:p>
    <w:p w14:paraId="59218D84" w14:textId="33732D97" w:rsidR="3B640ECC" w:rsidRPr="00C31102" w:rsidRDefault="3B640ECC" w:rsidP="00590DB8">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L'échantillon est composé de 54 hommes (52,9 %) et 48 femmes (47,1 %), avec une distribution quasi-équilibrée entre les deux sexes</w:t>
      </w:r>
      <w:r w:rsidRPr="00C31102">
        <w:rPr>
          <w:rFonts w:eastAsia="Times New Roman" w:cstheme="minorHAnsi"/>
          <w:color w:val="00B050"/>
        </w:rPr>
        <w:t xml:space="preserve"> </w:t>
      </w:r>
      <w:r w:rsidRPr="00C31102">
        <w:rPr>
          <w:rFonts w:eastAsia="Times New Roman" w:cstheme="minorHAnsi"/>
          <w:color w:val="000000" w:themeColor="text1"/>
        </w:rPr>
        <w:t>(figure 13).</w:t>
      </w:r>
    </w:p>
    <w:p w14:paraId="185B44A1" w14:textId="10DA6D78" w:rsidR="3B640ECC" w:rsidRDefault="3B640ECC" w:rsidP="009C41D3">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3010BC11" wp14:editId="1AFC76D9">
            <wp:extent cx="5219700" cy="2762250"/>
            <wp:effectExtent l="0" t="0" r="0" b="0"/>
            <wp:docPr id="757156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56466" name="Picture 757156466"/>
                    <pic:cNvPicPr/>
                  </pic:nvPicPr>
                  <pic:blipFill>
                    <a:blip r:embed="rId99">
                      <a:extLst>
                        <a:ext uri="{28A0092B-C50C-407E-A947-70E740481C1C}">
                          <a14:useLocalDpi xmlns:a14="http://schemas.microsoft.com/office/drawing/2010/main"/>
                        </a:ext>
                      </a:extLst>
                    </a:blip>
                    <a:stretch>
                      <a:fillRect/>
                    </a:stretch>
                  </pic:blipFill>
                  <pic:spPr>
                    <a:xfrm>
                      <a:off x="0" y="0"/>
                      <a:ext cx="5219700" cy="2762250"/>
                    </a:xfrm>
                    <a:prstGeom prst="rect">
                      <a:avLst/>
                    </a:prstGeom>
                  </pic:spPr>
                </pic:pic>
              </a:graphicData>
            </a:graphic>
          </wp:inline>
        </w:drawing>
      </w:r>
    </w:p>
    <w:p w14:paraId="394B1795" w14:textId="6886B959" w:rsidR="3B640ECC" w:rsidRPr="00C31102" w:rsidRDefault="009C41D3" w:rsidP="009C41D3">
      <w:pPr>
        <w:pStyle w:val="Lgende"/>
        <w:rPr>
          <w:rFonts w:eastAsia="Times New Roman" w:cstheme="minorHAnsi"/>
          <w:color w:val="000000" w:themeColor="text1"/>
        </w:rPr>
      </w:pPr>
      <w:bookmarkStart w:id="104" w:name="_Toc232786955"/>
      <w:r>
        <w:t xml:space="preserve">Figure </w:t>
      </w:r>
      <w:r>
        <w:fldChar w:fldCharType="begin"/>
      </w:r>
      <w:r>
        <w:instrText>SEQ Figure \* ARABIC</w:instrText>
      </w:r>
      <w:r>
        <w:fldChar w:fldCharType="separate"/>
      </w:r>
      <w:r w:rsidR="00040D58">
        <w:rPr>
          <w:noProof/>
        </w:rPr>
        <w:t>13</w:t>
      </w:r>
      <w:r>
        <w:fldChar w:fldCharType="end"/>
      </w:r>
      <w:r>
        <w:t xml:space="preserve"> : </w:t>
      </w:r>
      <w:r w:rsidR="3B640ECC" w:rsidRPr="00C31102">
        <w:rPr>
          <w:rFonts w:eastAsia="Times New Roman" w:cstheme="minorHAnsi"/>
          <w:color w:val="000000" w:themeColor="text1"/>
        </w:rPr>
        <w:t>Répartition de l'échantillon selon le sexe</w:t>
      </w:r>
      <w:bookmarkEnd w:id="104"/>
      <w:r w:rsidR="3B640ECC" w:rsidRPr="00C31102">
        <w:rPr>
          <w:rFonts w:eastAsia="Times New Roman" w:cstheme="minorHAnsi"/>
          <w:color w:val="000000" w:themeColor="text1"/>
        </w:rPr>
        <w:t xml:space="preserve"> </w:t>
      </w:r>
    </w:p>
    <w:p w14:paraId="29174FB1" w14:textId="23CB4731" w:rsidR="3B640ECC" w:rsidRPr="00C31102" w:rsidRDefault="3B640ECC" w:rsidP="009C41D3">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tranche d'âge la plus représentée est celle des 25–34 ans (32,4 %, n = 33), suivie des 45–54 ans (28,4 %, n = 29), des 35–44 ans (18,6 %, n = 19), des 18–24 ans (12,7 %, n = 13) et des 55 ans et plus (7,8 %, n = 8). La population étudiée est majoritairement d'âge actif, la tranche 25–54 ans représentant à elle seule 79,4 % de l'échantillon (figure 14).</w:t>
      </w:r>
    </w:p>
    <w:p w14:paraId="7FDA3CA7" w14:textId="42B79429" w:rsidR="3B640ECC" w:rsidRDefault="3B640ECC" w:rsidP="009C41D3">
      <w:pPr>
        <w:widowControl w:val="0"/>
        <w:spacing w:after="0" w:line="360" w:lineRule="auto"/>
        <w:jc w:val="center"/>
      </w:pPr>
      <w:r>
        <w:rPr>
          <w:noProof/>
          <w:lang w:eastAsia="fr-FR"/>
        </w:rPr>
        <mc:AlternateContent>
          <mc:Choice Requires="wpg">
            <w:drawing>
              <wp:inline distT="0" distB="0" distL="0" distR="0" wp14:anchorId="36EAAD06" wp14:editId="6E20F6DC">
                <wp:extent cx="4581525" cy="2752725"/>
                <wp:effectExtent l="0" t="0" r="9525" b="9525"/>
                <wp:docPr id="294637542" name="Groupe 1"/>
                <wp:cNvGraphicFramePr/>
                <a:graphic xmlns:a="http://schemas.openxmlformats.org/drawingml/2006/main">
                  <a:graphicData uri="http://schemas.microsoft.com/office/word/2010/wordprocessingGroup">
                    <wpg:wgp>
                      <wpg:cNvGrpSpPr/>
                      <wpg:grpSpPr>
                        <a:xfrm>
                          <a:off x="0" y="0"/>
                          <a:ext cx="4581525" cy="2752725"/>
                          <a:chOff x="0" y="0"/>
                          <a:chExt cx="4581525" cy="2752725"/>
                        </a:xfrm>
                      </wpg:grpSpPr>
                      <pic:pic xmlns:pic="http://schemas.openxmlformats.org/drawingml/2006/picture">
                        <pic:nvPicPr>
                          <pic:cNvPr id="1555539114" name="Image 1555539114"/>
                          <pic:cNvPicPr>
                            <a:picLocks noChangeAspect="1"/>
                          </pic:cNvPicPr>
                        </pic:nvPicPr>
                        <pic:blipFill>
                          <a:blip r:embed="rId100"/>
                          <a:stretch>
                            <a:fillRect/>
                          </a:stretch>
                        </pic:blipFill>
                        <pic:spPr>
                          <a:xfrm>
                            <a:off x="0" y="0"/>
                            <a:ext cx="4581525" cy="2752725"/>
                          </a:xfrm>
                          <a:prstGeom prst="rect">
                            <a:avLst/>
                          </a:prstGeom>
                        </pic:spPr>
                      </pic:pic>
                      <w14:contentPart bwMode="auto" r:id="rId101">
                        <w14:nvContentPartPr>
                          <w14:cNvPr id="845458179" name="Encre 845458179"/>
                          <w14:cNvContentPartPr/>
                        </w14:nvContentPartPr>
                        <w14:xfrm>
                          <a:off x="3792083" y="2473345"/>
                          <a:ext cx="577431" cy="114711"/>
                        </w14:xfrm>
                      </w14:contentPart>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http://schemas.openxmlformats.org/drawingml/2006/main" xmlns:pic="http://schemas.openxmlformats.org/drawingml/2006/picture" xmlns:a14="http://schemas.microsoft.com/office/drawing/2010/main"/>
        </mc:AlternateContent>
      </w:r>
    </w:p>
    <w:p w14:paraId="7CE117B8" w14:textId="3BD1DEDF" w:rsidR="00122885" w:rsidRPr="00C31102" w:rsidRDefault="009C41D3" w:rsidP="009C41D3">
      <w:pPr>
        <w:pStyle w:val="Lgende"/>
        <w:rPr>
          <w:rFonts w:eastAsia="Times New Roman" w:cstheme="minorHAnsi"/>
          <w:color w:val="000000" w:themeColor="text1"/>
        </w:rPr>
      </w:pPr>
      <w:bookmarkStart w:id="105" w:name="_Toc232786956"/>
      <w:r>
        <w:t xml:space="preserve">Figure </w:t>
      </w:r>
      <w:r>
        <w:fldChar w:fldCharType="begin"/>
      </w:r>
      <w:r>
        <w:instrText>SEQ Figure \* ARABIC</w:instrText>
      </w:r>
      <w:r>
        <w:fldChar w:fldCharType="separate"/>
      </w:r>
      <w:r w:rsidR="00040D58">
        <w:rPr>
          <w:noProof/>
        </w:rPr>
        <w:t>14</w:t>
      </w:r>
      <w:r>
        <w:fldChar w:fldCharType="end"/>
      </w:r>
      <w:r>
        <w:t xml:space="preserve"> : </w:t>
      </w:r>
      <w:r w:rsidR="3B640ECC" w:rsidRPr="00C31102">
        <w:rPr>
          <w:rFonts w:eastAsia="Times New Roman" w:cstheme="minorHAnsi"/>
          <w:color w:val="000000" w:themeColor="text1"/>
        </w:rPr>
        <w:t>Distribution de l'échantillon par tranche d'âge</w:t>
      </w:r>
      <w:bookmarkEnd w:id="105"/>
      <w:r w:rsidR="3B640ECC" w:rsidRPr="00C31102">
        <w:rPr>
          <w:rFonts w:eastAsia="Times New Roman" w:cstheme="minorHAnsi"/>
          <w:color w:val="000000" w:themeColor="text1"/>
        </w:rPr>
        <w:t xml:space="preserve"> </w:t>
      </w:r>
    </w:p>
    <w:p w14:paraId="496E4CA4" w14:textId="373EBCE3" w:rsidR="3B640ECC" w:rsidRPr="00C31102" w:rsidRDefault="3B640ECC" w:rsidP="00B764EA">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Cette concentration sur les adultes d'âge moyen est importante. C'est une période de la vie où les pressions professionnelles s'ajoutent souvent aux responsabilités familiales. Comme nous le verrons, les troubles du sommeil ici ne sont pas liés à la vieillesse, mais au rythme de vie intense de ces actifs.</w:t>
      </w:r>
    </w:p>
    <w:p w14:paraId="61729867" w14:textId="117B88DB" w:rsidR="3B640ECC" w:rsidRPr="00C31102" w:rsidRDefault="3B640ECC" w:rsidP="00B5015F">
      <w:pPr>
        <w:pStyle w:val="Titre3"/>
      </w:pPr>
      <w:bookmarkStart w:id="106" w:name="_Toc233029833"/>
      <w:r w:rsidRPr="00C31102">
        <w:t>Niveau d'éducation</w:t>
      </w:r>
      <w:bookmarkEnd w:id="106"/>
    </w:p>
    <w:p w14:paraId="648DC0F2" w14:textId="58FA9EFB" w:rsidR="3B640ECC" w:rsidRPr="00C31102" w:rsidRDefault="3B640ECC" w:rsidP="009C41D3">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niveau universitaire est le plus fréquent avec 57,8 % (n = 59) des participants, suivi du niveau secondaire (32,4 %, n = 33), post-universitaire (6,9 %, n = 7) et primaire (2,9 %, n = 3). Au total, 64,7 % des participants ont atteint un niveau d'éducation supérieur (figure 15).</w:t>
      </w:r>
    </w:p>
    <w:p w14:paraId="14C31B1D" w14:textId="6A0D6971" w:rsidR="3B640ECC" w:rsidRDefault="3B640ECC" w:rsidP="009C41D3">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795D6222" wp14:editId="0793E94C">
            <wp:extent cx="4591050" cy="2762250"/>
            <wp:effectExtent l="0" t="0" r="0" b="0"/>
            <wp:docPr id="3601839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183959" name="Picture 360183959"/>
                    <pic:cNvPicPr/>
                  </pic:nvPicPr>
                  <pic:blipFill>
                    <a:blip r:embed="rId102">
                      <a:extLst>
                        <a:ext uri="{28A0092B-C50C-407E-A947-70E740481C1C}">
                          <a14:useLocalDpi xmlns:a14="http://schemas.microsoft.com/office/drawing/2010/main"/>
                        </a:ext>
                      </a:extLst>
                    </a:blip>
                    <a:stretch>
                      <a:fillRect/>
                    </a:stretch>
                  </pic:blipFill>
                  <pic:spPr>
                    <a:xfrm>
                      <a:off x="0" y="0"/>
                      <a:ext cx="4591050" cy="2762250"/>
                    </a:xfrm>
                    <a:prstGeom prst="rect">
                      <a:avLst/>
                    </a:prstGeom>
                  </pic:spPr>
                </pic:pic>
              </a:graphicData>
            </a:graphic>
          </wp:inline>
        </w:drawing>
      </w:r>
    </w:p>
    <w:p w14:paraId="1A9B2441" w14:textId="1E5AC983" w:rsidR="3B640ECC" w:rsidRPr="00C31102" w:rsidRDefault="009C41D3" w:rsidP="009C41D3">
      <w:pPr>
        <w:pStyle w:val="Lgende"/>
        <w:rPr>
          <w:rFonts w:eastAsia="Times New Roman" w:cstheme="minorHAnsi"/>
          <w:color w:val="000000" w:themeColor="text1"/>
        </w:rPr>
      </w:pPr>
      <w:bookmarkStart w:id="107" w:name="_Toc232786957"/>
      <w:r>
        <w:t xml:space="preserve">Figure </w:t>
      </w:r>
      <w:r>
        <w:fldChar w:fldCharType="begin"/>
      </w:r>
      <w:r>
        <w:instrText>SEQ Figure \* ARABIC</w:instrText>
      </w:r>
      <w:r>
        <w:fldChar w:fldCharType="separate"/>
      </w:r>
      <w:r w:rsidR="00040D58">
        <w:rPr>
          <w:noProof/>
        </w:rPr>
        <w:t>15</w:t>
      </w:r>
      <w:r>
        <w:fldChar w:fldCharType="end"/>
      </w:r>
      <w:r>
        <w:t xml:space="preserve"> : </w:t>
      </w:r>
      <w:r w:rsidR="3B640ECC" w:rsidRPr="00C31102">
        <w:rPr>
          <w:rFonts w:eastAsia="Times New Roman" w:cstheme="minorHAnsi"/>
          <w:color w:val="000000" w:themeColor="text1"/>
        </w:rPr>
        <w:t>Répartition selon le niveau d'éducation</w:t>
      </w:r>
      <w:bookmarkEnd w:id="107"/>
      <w:r w:rsidR="3B640ECC" w:rsidRPr="00C31102">
        <w:rPr>
          <w:rFonts w:eastAsia="Times New Roman" w:cstheme="minorHAnsi"/>
          <w:color w:val="000000" w:themeColor="text1"/>
        </w:rPr>
        <w:t xml:space="preserve"> </w:t>
      </w:r>
    </w:p>
    <w:p w14:paraId="1AD1D628" w14:textId="737626EC" w:rsidR="3B640ECC" w:rsidRPr="00C31102" w:rsidRDefault="3B640ECC" w:rsidP="00B5015F">
      <w:pPr>
        <w:pStyle w:val="Titre3"/>
        <w:rPr>
          <w:rFonts w:eastAsia="Times New Roman"/>
        </w:rPr>
      </w:pPr>
      <w:bookmarkStart w:id="108" w:name="_Toc233029834"/>
      <w:r w:rsidRPr="00C31102">
        <w:t>Statut d'activité professionnelle et horaires de travail</w:t>
      </w:r>
      <w:bookmarkEnd w:id="108"/>
    </w:p>
    <w:p w14:paraId="6257216C" w14:textId="6E335781" w:rsidR="3B640ECC" w:rsidRPr="00C31102" w:rsidRDefault="3B640ECC" w:rsidP="009C41D3">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Les salariés à temps plein constituent la catégorie largement dominante avec 69,6 % (n = 71), suivis des salariés à temps partiel (16,7 %, n = 17) et des travailleurs indépendants (13,7 %, n = 14) (figure 16).</w:t>
      </w:r>
    </w:p>
    <w:p w14:paraId="42DD2A34" w14:textId="20AACB1F" w:rsidR="3B640ECC" w:rsidRDefault="3B640ECC" w:rsidP="009C41D3">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274C96AA" wp14:editId="56E421F8">
            <wp:extent cx="4591050" cy="2762250"/>
            <wp:effectExtent l="0" t="0" r="0" b="0"/>
            <wp:docPr id="4688797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879727" name="Picture 468879727"/>
                    <pic:cNvPicPr/>
                  </pic:nvPicPr>
                  <pic:blipFill>
                    <a:blip r:embed="rId103">
                      <a:extLst>
                        <a:ext uri="{28A0092B-C50C-407E-A947-70E740481C1C}">
                          <a14:useLocalDpi xmlns:a14="http://schemas.microsoft.com/office/drawing/2010/main"/>
                        </a:ext>
                      </a:extLst>
                    </a:blip>
                    <a:stretch>
                      <a:fillRect/>
                    </a:stretch>
                  </pic:blipFill>
                  <pic:spPr>
                    <a:xfrm>
                      <a:off x="0" y="0"/>
                      <a:ext cx="4591050" cy="2762250"/>
                    </a:xfrm>
                    <a:prstGeom prst="rect">
                      <a:avLst/>
                    </a:prstGeom>
                  </pic:spPr>
                </pic:pic>
              </a:graphicData>
            </a:graphic>
          </wp:inline>
        </w:drawing>
      </w:r>
    </w:p>
    <w:p w14:paraId="7D54A018" w14:textId="2822F6FF" w:rsidR="3B640ECC" w:rsidRPr="00C31102" w:rsidRDefault="009C41D3" w:rsidP="009C41D3">
      <w:pPr>
        <w:pStyle w:val="Lgende"/>
        <w:rPr>
          <w:rFonts w:eastAsia="Times New Roman" w:cstheme="minorHAnsi"/>
          <w:color w:val="000000" w:themeColor="text1"/>
        </w:rPr>
      </w:pPr>
      <w:bookmarkStart w:id="109" w:name="_Toc232786958"/>
      <w:r>
        <w:t xml:space="preserve">Figure </w:t>
      </w:r>
      <w:r>
        <w:fldChar w:fldCharType="begin"/>
      </w:r>
      <w:r>
        <w:instrText>SEQ Figure \* ARABIC</w:instrText>
      </w:r>
      <w:r>
        <w:fldChar w:fldCharType="separate"/>
      </w:r>
      <w:r w:rsidR="00040D58">
        <w:rPr>
          <w:noProof/>
        </w:rPr>
        <w:t>16</w:t>
      </w:r>
      <w:r>
        <w:fldChar w:fldCharType="end"/>
      </w:r>
      <w:r>
        <w:t xml:space="preserve"> : </w:t>
      </w:r>
      <w:r w:rsidR="3B640ECC" w:rsidRPr="00C31102">
        <w:rPr>
          <w:rFonts w:eastAsia="Times New Roman" w:cstheme="minorHAnsi"/>
          <w:color w:val="000000" w:themeColor="text1"/>
        </w:rPr>
        <w:t>Répartition selon le statut d'activité professionnelle</w:t>
      </w:r>
      <w:bookmarkEnd w:id="109"/>
      <w:r w:rsidR="3B640ECC" w:rsidRPr="00C31102">
        <w:rPr>
          <w:rFonts w:eastAsia="Times New Roman" w:cstheme="minorHAnsi"/>
          <w:color w:val="000000" w:themeColor="text1"/>
        </w:rPr>
        <w:t xml:space="preserve"> </w:t>
      </w:r>
    </w:p>
    <w:p w14:paraId="1C96AEE6" w14:textId="3299D05D" w:rsidR="3B640ECC" w:rsidRPr="00C31102" w:rsidRDefault="3B640ECC" w:rsidP="009C41D3">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grande majorité des participants travaille selon des horaires de jour fixes (80,4 %, n = 82). Les horaires flexibles concernent 15,7 % (n = 16) et les horaires en rotation 3,9 % (n = 4). Aucun participant ne déclare travailler exclusivement de nuit (figure 17).</w:t>
      </w:r>
    </w:p>
    <w:p w14:paraId="4BFA52CF" w14:textId="293E1BA2" w:rsidR="3B640ECC" w:rsidRDefault="3B640ECC" w:rsidP="00475E90">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6C91DB09" wp14:editId="29709E85">
            <wp:extent cx="4591050" cy="2762250"/>
            <wp:effectExtent l="0" t="0" r="0" b="0"/>
            <wp:docPr id="2854542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54264" name="Picture 285454264"/>
                    <pic:cNvPicPr/>
                  </pic:nvPicPr>
                  <pic:blipFill>
                    <a:blip r:embed="rId104">
                      <a:extLst>
                        <a:ext uri="{28A0092B-C50C-407E-A947-70E740481C1C}">
                          <a14:useLocalDpi xmlns:a14="http://schemas.microsoft.com/office/drawing/2010/main"/>
                        </a:ext>
                      </a:extLst>
                    </a:blip>
                    <a:stretch>
                      <a:fillRect/>
                    </a:stretch>
                  </pic:blipFill>
                  <pic:spPr>
                    <a:xfrm>
                      <a:off x="0" y="0"/>
                      <a:ext cx="4591050" cy="2762250"/>
                    </a:xfrm>
                    <a:prstGeom prst="rect">
                      <a:avLst/>
                    </a:prstGeom>
                  </pic:spPr>
                </pic:pic>
              </a:graphicData>
            </a:graphic>
          </wp:inline>
        </w:drawing>
      </w:r>
    </w:p>
    <w:p w14:paraId="5096D3FA" w14:textId="5A5044FC" w:rsidR="3B640ECC" w:rsidRPr="00C31102" w:rsidRDefault="00475E90" w:rsidP="00475E90">
      <w:pPr>
        <w:pStyle w:val="Lgende"/>
        <w:rPr>
          <w:rFonts w:eastAsia="Times New Roman" w:cstheme="minorHAnsi"/>
          <w:color w:val="000000" w:themeColor="text1"/>
        </w:rPr>
      </w:pPr>
      <w:bookmarkStart w:id="110" w:name="_Toc232786959"/>
      <w:r>
        <w:t xml:space="preserve">Figure </w:t>
      </w:r>
      <w:r>
        <w:fldChar w:fldCharType="begin"/>
      </w:r>
      <w:r>
        <w:instrText>SEQ Figure \* ARABIC</w:instrText>
      </w:r>
      <w:r>
        <w:fldChar w:fldCharType="separate"/>
      </w:r>
      <w:r w:rsidR="00040D58">
        <w:rPr>
          <w:noProof/>
        </w:rPr>
        <w:t>17</w:t>
      </w:r>
      <w:r>
        <w:fldChar w:fldCharType="end"/>
      </w:r>
      <w:r>
        <w:t xml:space="preserve"> : </w:t>
      </w:r>
      <w:r w:rsidR="3B640ECC" w:rsidRPr="00C31102">
        <w:rPr>
          <w:rFonts w:eastAsia="Times New Roman" w:cstheme="minorHAnsi"/>
          <w:color w:val="000000" w:themeColor="text1"/>
        </w:rPr>
        <w:t>Répartition selon les horaires de travail</w:t>
      </w:r>
      <w:bookmarkEnd w:id="110"/>
      <w:r w:rsidR="3B640ECC" w:rsidRPr="00C31102">
        <w:rPr>
          <w:rFonts w:eastAsia="Times New Roman" w:cstheme="minorHAnsi"/>
          <w:color w:val="000000" w:themeColor="text1"/>
        </w:rPr>
        <w:t xml:space="preserve"> </w:t>
      </w:r>
    </w:p>
    <w:p w14:paraId="0FE62BEB" w14:textId="683634D1" w:rsidR="3B640ECC" w:rsidRPr="00C31102" w:rsidRDefault="3B640ECC" w:rsidP="00B5015F">
      <w:pPr>
        <w:pStyle w:val="Titre3"/>
      </w:pPr>
      <w:bookmarkStart w:id="111" w:name="_Toc233029835"/>
      <w:r w:rsidRPr="00C31102">
        <w:t>Volume horaire hebdomadaire</w:t>
      </w:r>
      <w:bookmarkEnd w:id="111"/>
    </w:p>
    <w:p w14:paraId="2D869F76" w14:textId="595E5184" w:rsidR="3B640ECC" w:rsidRPr="00C31102" w:rsidRDefault="3B640ECC" w:rsidP="00475E90">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nombre moyen d'heures de travail par semaine est de 37,96 ± 12,22 heures (médiane = 40h ; étendue : 6 – 72 heures). La valeur la plus fréquemment déclarée est 40 heures par semaine (26,5 %, n = 27), correspondant à la durée légale du travail à temps plein. Un sous-groupe de 16,7 % (n = 17) déclare travailler 50 heures par semaine, traduisant une charge horaire élevée, tandis que 14,7 % (n = 15) travaillent moins de 25 heures hebdomadaires (figure 18).</w:t>
      </w:r>
    </w:p>
    <w:p w14:paraId="310EFFF1" w14:textId="0D57FFBA" w:rsidR="3B640ECC" w:rsidRDefault="3B640ECC" w:rsidP="00475E90">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7C58EAC4" wp14:editId="54F45B79">
            <wp:extent cx="4971651" cy="3076575"/>
            <wp:effectExtent l="0" t="0" r="635" b="0"/>
            <wp:docPr id="14394696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69615" name="Picture 1439469615"/>
                    <pic:cNvPicPr/>
                  </pic:nvPicPr>
                  <pic:blipFill>
                    <a:blip r:embed="rId105">
                      <a:extLst>
                        <a:ext uri="{28A0092B-C50C-407E-A947-70E740481C1C}">
                          <a14:useLocalDpi xmlns:a14="http://schemas.microsoft.com/office/drawing/2010/main" val="0"/>
                        </a:ext>
                      </a:extLst>
                    </a:blip>
                    <a:stretch>
                      <a:fillRect/>
                    </a:stretch>
                  </pic:blipFill>
                  <pic:spPr>
                    <a:xfrm>
                      <a:off x="0" y="0"/>
                      <a:ext cx="4971651" cy="3076575"/>
                    </a:xfrm>
                    <a:prstGeom prst="rect">
                      <a:avLst/>
                    </a:prstGeom>
                  </pic:spPr>
                </pic:pic>
              </a:graphicData>
            </a:graphic>
          </wp:inline>
        </w:drawing>
      </w:r>
    </w:p>
    <w:p w14:paraId="23026287" w14:textId="3C4DE1B9" w:rsidR="3B640ECC" w:rsidRPr="00C31102" w:rsidRDefault="00475E90" w:rsidP="00475E90">
      <w:pPr>
        <w:pStyle w:val="Lgende"/>
        <w:rPr>
          <w:rFonts w:eastAsia="Times New Roman" w:cstheme="minorHAnsi"/>
          <w:color w:val="000000" w:themeColor="text1"/>
        </w:rPr>
      </w:pPr>
      <w:bookmarkStart w:id="112" w:name="_Toc232786960"/>
      <w:r>
        <w:t xml:space="preserve">Figure </w:t>
      </w:r>
      <w:r>
        <w:fldChar w:fldCharType="begin"/>
      </w:r>
      <w:r>
        <w:instrText>SEQ Figure \* ARABIC</w:instrText>
      </w:r>
      <w:r>
        <w:fldChar w:fldCharType="separate"/>
      </w:r>
      <w:r w:rsidR="00040D58">
        <w:rPr>
          <w:noProof/>
        </w:rPr>
        <w:t>18</w:t>
      </w:r>
      <w:r>
        <w:fldChar w:fldCharType="end"/>
      </w:r>
      <w:r>
        <w:t xml:space="preserve"> : </w:t>
      </w:r>
      <w:r w:rsidR="3B640ECC" w:rsidRPr="00C31102">
        <w:rPr>
          <w:rFonts w:eastAsia="Times New Roman" w:cstheme="minorHAnsi"/>
          <w:color w:val="000000" w:themeColor="text1"/>
        </w:rPr>
        <w:t>Distribution du volume horaire hebdomadaire de travail</w:t>
      </w:r>
      <w:bookmarkEnd w:id="112"/>
      <w:r w:rsidR="3B640ECC" w:rsidRPr="00C31102">
        <w:rPr>
          <w:rFonts w:eastAsia="Times New Roman" w:cstheme="minorHAnsi"/>
          <w:color w:val="000000" w:themeColor="text1"/>
        </w:rPr>
        <w:t xml:space="preserve"> </w:t>
      </w:r>
    </w:p>
    <w:p w14:paraId="5D3EC223" w14:textId="01BABBCE" w:rsidR="3B640ECC" w:rsidRPr="00C31102" w:rsidRDefault="3B640ECC" w:rsidP="00B5015F">
      <w:pPr>
        <w:pStyle w:val="Titre3"/>
      </w:pPr>
      <w:bookmarkStart w:id="113" w:name="_Toc233029836"/>
      <w:r w:rsidRPr="00C31102">
        <w:t>Présence d'enfants mineurs au foyer</w:t>
      </w:r>
      <w:bookmarkEnd w:id="113"/>
    </w:p>
    <w:p w14:paraId="5A4683A6" w14:textId="0FCB71AF" w:rsidR="3B640ECC" w:rsidRPr="00C31102" w:rsidRDefault="3B640ECC" w:rsidP="007719CB">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situation familiale joue un rôle important dans l'organisation et la qualité du repos. Concernant notre échantillon, 54,9 % (n = 56) des participants ont des enfants mineurs vivant à leur domicile, contre 45,1 % (n = 46) qui n'en ont pas. Plus de la moitié de l'échantillon est donc potentiellement exposée à des contraintes domestiques nocturnes susceptibles de fragmenter le sommeil (figure 19).</w:t>
      </w:r>
    </w:p>
    <w:p w14:paraId="1A3D75AA" w14:textId="5041C250" w:rsidR="3B640ECC" w:rsidRDefault="3B640ECC" w:rsidP="007719CB">
      <w:pPr>
        <w:widowControl w:val="0"/>
        <w:spacing w:after="0" w:line="360" w:lineRule="auto"/>
        <w:jc w:val="center"/>
        <w:rPr>
          <w:rFonts w:eastAsia="Calibri" w:cstheme="minorHAnsi"/>
          <w:color w:val="000000" w:themeColor="text1"/>
        </w:rPr>
      </w:pPr>
      <w:r w:rsidRPr="00C31102">
        <w:rPr>
          <w:rFonts w:cstheme="minorHAnsi"/>
          <w:noProof/>
          <w:lang w:eastAsia="fr-FR"/>
        </w:rPr>
        <w:drawing>
          <wp:inline distT="0" distB="0" distL="0" distR="0" wp14:anchorId="7C13970F" wp14:editId="3FC080A1">
            <wp:extent cx="4210050" cy="2533650"/>
            <wp:effectExtent l="0" t="0" r="0" b="0"/>
            <wp:docPr id="6866587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58708" name="Picture 686658708"/>
                    <pic:cNvPicPr/>
                  </pic:nvPicPr>
                  <pic:blipFill>
                    <a:blip r:embed="rId106">
                      <a:extLst>
                        <a:ext uri="{28A0092B-C50C-407E-A947-70E740481C1C}">
                          <a14:useLocalDpi xmlns:a14="http://schemas.microsoft.com/office/drawing/2010/main"/>
                        </a:ext>
                      </a:extLst>
                    </a:blip>
                    <a:stretch>
                      <a:fillRect/>
                    </a:stretch>
                  </pic:blipFill>
                  <pic:spPr>
                    <a:xfrm>
                      <a:off x="0" y="0"/>
                      <a:ext cx="4210050" cy="2533650"/>
                    </a:xfrm>
                    <a:prstGeom prst="rect">
                      <a:avLst/>
                    </a:prstGeom>
                  </pic:spPr>
                </pic:pic>
              </a:graphicData>
            </a:graphic>
          </wp:inline>
        </w:drawing>
      </w:r>
    </w:p>
    <w:p w14:paraId="5FF15C44" w14:textId="149AAD1B" w:rsidR="3B640ECC" w:rsidRPr="00C31102" w:rsidRDefault="007719CB" w:rsidP="007719CB">
      <w:pPr>
        <w:pStyle w:val="Lgende"/>
        <w:rPr>
          <w:rFonts w:eastAsia="Times New Roman" w:cstheme="minorHAnsi"/>
          <w:color w:val="000000" w:themeColor="text1"/>
        </w:rPr>
      </w:pPr>
      <w:bookmarkStart w:id="114" w:name="_Toc232786961"/>
      <w:r>
        <w:t xml:space="preserve">Figure </w:t>
      </w:r>
      <w:r>
        <w:fldChar w:fldCharType="begin"/>
      </w:r>
      <w:r>
        <w:instrText>SEQ Figure \* ARABIC</w:instrText>
      </w:r>
      <w:r>
        <w:fldChar w:fldCharType="separate"/>
      </w:r>
      <w:r w:rsidR="00040D58">
        <w:rPr>
          <w:noProof/>
        </w:rPr>
        <w:t>19</w:t>
      </w:r>
      <w:r>
        <w:fldChar w:fldCharType="end"/>
      </w:r>
      <w:r>
        <w:t xml:space="preserve"> : </w:t>
      </w:r>
      <w:r w:rsidR="3B640ECC" w:rsidRPr="00C31102">
        <w:rPr>
          <w:rFonts w:eastAsia="Times New Roman" w:cstheme="minorHAnsi"/>
          <w:color w:val="000000" w:themeColor="text1"/>
        </w:rPr>
        <w:t>Répartition selon la présence d'enfants mineurs au foyer</w:t>
      </w:r>
      <w:bookmarkEnd w:id="114"/>
    </w:p>
    <w:p w14:paraId="3C5FF6DF" w14:textId="4F829B79" w:rsidR="3B640ECC" w:rsidRPr="00C31102" w:rsidRDefault="3B640ECC" w:rsidP="00B764EA">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b/>
          <w:bCs/>
          <w:color w:val="000000" w:themeColor="text1"/>
        </w:rPr>
        <w:t xml:space="preserve"> </w:t>
      </w:r>
      <w:r w:rsidRPr="00C31102">
        <w:rPr>
          <w:rFonts w:eastAsia="Times New Roman" w:cstheme="minorHAnsi"/>
          <w:color w:val="000000" w:themeColor="text1"/>
        </w:rPr>
        <w:t>Dans notre étude, 54,9 % des participants ont des enfants à charge (figure 19). Cela signifie que pour plus de la moitié de ces travailleurs, la journée ne s'arrête pas après le travail. La présence d'enfants impose des tâches domestiques et une charge mentale qui peuvent fragmenter la nuit ou forcer à retarder l'heure du coucher.</w:t>
      </w:r>
    </w:p>
    <w:p w14:paraId="3E292B37" w14:textId="7DF130CE" w:rsidR="3B640ECC" w:rsidRPr="00C31102" w:rsidRDefault="3B640ECC" w:rsidP="007719CB">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Ces résultats sont proches de ceux de l'étude de </w:t>
      </w:r>
      <w:r w:rsidRPr="00C31102">
        <w:rPr>
          <w:rFonts w:eastAsia="Times New Roman" w:cstheme="minorHAnsi"/>
          <w:b/>
          <w:bCs/>
          <w:color w:val="000000" w:themeColor="text1"/>
        </w:rPr>
        <w:t>Richter et al. (2019)</w:t>
      </w:r>
      <w:r w:rsidRPr="00C31102">
        <w:rPr>
          <w:rFonts w:eastAsia="Times New Roman" w:cstheme="minorHAnsi"/>
          <w:color w:val="000000" w:themeColor="text1"/>
        </w:rPr>
        <w:t>. Ces chercheurs ont montré que la durée et la qualité du sommeil baissent fortement avec l'arrivée d'un enfant et ne retrouvent pas leur niveau initial, même six ans après. Selon eux, ce n'est pas seulement dû aux réveils des enfants, mais aussi aux « soucis et responsabilités » liés au rôle de parent. Pour les actifs de notre échantillon, avoir des enfants mineurs constitue donc un facteur de risque important pour l'insomnie, car cela réduit le temps réel de récupération.</w:t>
      </w:r>
    </w:p>
    <w:p w14:paraId="2F90187B" w14:textId="4FFB8C2C" w:rsidR="3B640ECC" w:rsidRPr="00C31102" w:rsidRDefault="3B640ECC" w:rsidP="00B5015F">
      <w:pPr>
        <w:pStyle w:val="Titre3"/>
        <w:rPr>
          <w:rFonts w:eastAsia="Times New Roman"/>
        </w:rPr>
      </w:pPr>
      <w:bookmarkStart w:id="115" w:name="_Toc233029837"/>
      <w:r w:rsidRPr="00C31102">
        <w:t>Secteurs d'activité et catégories professionnelles</w:t>
      </w:r>
      <w:bookmarkEnd w:id="115"/>
    </w:p>
    <w:p w14:paraId="73250FE7" w14:textId="5C1F7DB1" w:rsidR="3B640ECC" w:rsidRPr="00C31102" w:rsidRDefault="3B640ECC" w:rsidP="007719CB">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découpage par secteur d'activité suit logiquement la même tendance. L’administration arrive en tête avec 19 %, devant l’agriculture qui ne concerne que 1% des actifs. On trouve ensuite le commerce (12 %), l’éducation (18 %) et l’enseignement supérieur (3 %). Les secteurs de l’industrie/Bâtiment et Travaux Publics (2 %) et de la restauration (3 %) sont peu représentés par rapport à la santé (12 %) et à la sécurité (6 %). Enfin, les services représentent 7 %, les technologies de l'information (TIC) 9 % et les transports 8 %. L'administration et l'éducation sont donc les deux piliers du secteur d'activité de nos participants.</w:t>
      </w:r>
    </w:p>
    <w:p w14:paraId="31494CCC" w14:textId="6D85B73D" w:rsidR="3B640ECC" w:rsidRDefault="3B640ECC" w:rsidP="007719CB">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4E6F3621" wp14:editId="586D0E5A">
            <wp:extent cx="5143500" cy="2733675"/>
            <wp:effectExtent l="0" t="0" r="0" b="0"/>
            <wp:docPr id="16128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694" name="Picture 16128694"/>
                    <pic:cNvPicPr/>
                  </pic:nvPicPr>
                  <pic:blipFill>
                    <a:blip r:embed="rId107">
                      <a:extLst>
                        <a:ext uri="{28A0092B-C50C-407E-A947-70E740481C1C}">
                          <a14:useLocalDpi xmlns:a14="http://schemas.microsoft.com/office/drawing/2010/main"/>
                        </a:ext>
                      </a:extLst>
                    </a:blip>
                    <a:stretch>
                      <a:fillRect/>
                    </a:stretch>
                  </pic:blipFill>
                  <pic:spPr>
                    <a:xfrm>
                      <a:off x="0" y="0"/>
                      <a:ext cx="5143500" cy="2733675"/>
                    </a:xfrm>
                    <a:prstGeom prst="rect">
                      <a:avLst/>
                    </a:prstGeom>
                  </pic:spPr>
                </pic:pic>
              </a:graphicData>
            </a:graphic>
          </wp:inline>
        </w:drawing>
      </w:r>
    </w:p>
    <w:p w14:paraId="76EDC2A0" w14:textId="71B35551" w:rsidR="3B640ECC" w:rsidRPr="00C31102" w:rsidRDefault="007719CB" w:rsidP="007719CB">
      <w:pPr>
        <w:pStyle w:val="Lgende"/>
        <w:rPr>
          <w:rFonts w:eastAsia="Times New Roman" w:cstheme="minorHAnsi"/>
          <w:color w:val="000000" w:themeColor="text1"/>
        </w:rPr>
      </w:pPr>
      <w:bookmarkStart w:id="116" w:name="_Toc232786962"/>
      <w:r>
        <w:t xml:space="preserve">Figure </w:t>
      </w:r>
      <w:r>
        <w:fldChar w:fldCharType="begin"/>
      </w:r>
      <w:r>
        <w:instrText>SEQ Figure \* ARABIC</w:instrText>
      </w:r>
      <w:r>
        <w:fldChar w:fldCharType="separate"/>
      </w:r>
      <w:r w:rsidR="00040D58">
        <w:rPr>
          <w:noProof/>
        </w:rPr>
        <w:t>20</w:t>
      </w:r>
      <w:r>
        <w:fldChar w:fldCharType="end"/>
      </w:r>
      <w:r>
        <w:t xml:space="preserve"> : </w:t>
      </w:r>
      <w:r w:rsidR="3B640ECC" w:rsidRPr="00C31102">
        <w:rPr>
          <w:rFonts w:eastAsia="Times New Roman" w:cstheme="minorHAnsi"/>
          <w:color w:val="000000" w:themeColor="text1"/>
        </w:rPr>
        <w:t>Répartition selon le secteur d</w:t>
      </w:r>
      <w:r>
        <w:rPr>
          <w:rFonts w:eastAsia="Times New Roman" w:cstheme="minorHAnsi"/>
          <w:color w:val="000000" w:themeColor="text1"/>
        </w:rPr>
        <w:t>’</w:t>
      </w:r>
      <w:r w:rsidR="3B640ECC" w:rsidRPr="00C31102">
        <w:rPr>
          <w:rFonts w:eastAsia="Times New Roman" w:cstheme="minorHAnsi"/>
          <w:color w:val="000000" w:themeColor="text1"/>
        </w:rPr>
        <w:t>activité</w:t>
      </w:r>
      <w:bookmarkEnd w:id="116"/>
    </w:p>
    <w:p w14:paraId="561FEC16" w14:textId="2D1189EE" w:rsidR="3B640ECC" w:rsidRPr="00C31102" w:rsidRDefault="3B640ECC" w:rsidP="007719CB">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w:t>
      </w:r>
      <w:r w:rsidR="007719CB">
        <w:rPr>
          <w:rFonts w:eastAsia="Times New Roman" w:cstheme="minorHAnsi"/>
          <w:color w:val="000000" w:themeColor="text1"/>
        </w:rPr>
        <w:t>’</w:t>
      </w:r>
      <w:r w:rsidRPr="00C31102">
        <w:rPr>
          <w:rFonts w:eastAsia="Times New Roman" w:cstheme="minorHAnsi"/>
          <w:color w:val="000000" w:themeColor="text1"/>
        </w:rPr>
        <w:t>analyse des métiers représentés dans l</w:t>
      </w:r>
      <w:r w:rsidR="007719CB">
        <w:rPr>
          <w:rFonts w:eastAsia="Times New Roman" w:cstheme="minorHAnsi"/>
          <w:color w:val="000000" w:themeColor="text1"/>
        </w:rPr>
        <w:t>’</w:t>
      </w:r>
      <w:r w:rsidRPr="00C31102">
        <w:rPr>
          <w:rFonts w:eastAsia="Times New Roman" w:cstheme="minorHAnsi"/>
          <w:color w:val="000000" w:themeColor="text1"/>
        </w:rPr>
        <w:t>étude montre une grande diversité, même si certains groupes dominent largement. En suivant l’ordre des catégories, on trouve d</w:t>
      </w:r>
      <w:r w:rsidR="007719CB">
        <w:rPr>
          <w:rFonts w:eastAsia="Times New Roman" w:cstheme="minorHAnsi"/>
          <w:color w:val="000000" w:themeColor="text1"/>
        </w:rPr>
        <w:t>’</w:t>
      </w:r>
      <w:r w:rsidRPr="00C31102">
        <w:rPr>
          <w:rFonts w:eastAsia="Times New Roman" w:cstheme="minorHAnsi"/>
          <w:color w:val="000000" w:themeColor="text1"/>
        </w:rPr>
        <w:t>abord l</w:t>
      </w:r>
      <w:r w:rsidR="007719CB">
        <w:rPr>
          <w:rFonts w:eastAsia="Times New Roman" w:cstheme="minorHAnsi"/>
          <w:color w:val="000000" w:themeColor="text1"/>
        </w:rPr>
        <w:t>’</w:t>
      </w:r>
      <w:r w:rsidRPr="00C31102">
        <w:rPr>
          <w:rFonts w:eastAsia="Times New Roman" w:cstheme="minorHAnsi"/>
          <w:color w:val="000000" w:themeColor="text1"/>
        </w:rPr>
        <w:t>agriculture (0,99 %) et l</w:t>
      </w:r>
      <w:r w:rsidR="007719CB">
        <w:rPr>
          <w:rFonts w:eastAsia="Times New Roman" w:cstheme="minorHAnsi"/>
          <w:color w:val="000000" w:themeColor="text1"/>
        </w:rPr>
        <w:t>’</w:t>
      </w:r>
      <w:r w:rsidRPr="00C31102">
        <w:rPr>
          <w:rFonts w:eastAsia="Times New Roman" w:cstheme="minorHAnsi"/>
          <w:color w:val="000000" w:themeColor="text1"/>
        </w:rPr>
        <w:t>artisanat ou la production (2,97 %), qui restent très minoritaires. Les cadres et la direction représentent 8,91 % de l</w:t>
      </w:r>
      <w:r w:rsidR="007719CB">
        <w:rPr>
          <w:rFonts w:eastAsia="Times New Roman" w:cstheme="minorHAnsi"/>
          <w:color w:val="000000" w:themeColor="text1"/>
        </w:rPr>
        <w:t>’</w:t>
      </w:r>
      <w:r w:rsidRPr="00C31102">
        <w:rPr>
          <w:rFonts w:eastAsia="Times New Roman" w:cstheme="minorHAnsi"/>
          <w:color w:val="000000" w:themeColor="text1"/>
        </w:rPr>
        <w:t>effectif, suivis par le commerce et la vente (9,90 %) et la comptabilité ou finance (3,96 %). Le secteur de l’enseignement et de l’éducation est très présent avec 17,82 %, alors que l</w:t>
      </w:r>
      <w:r w:rsidR="007719CB">
        <w:rPr>
          <w:rFonts w:eastAsia="Times New Roman" w:cstheme="minorHAnsi"/>
          <w:color w:val="000000" w:themeColor="text1"/>
        </w:rPr>
        <w:t>’</w:t>
      </w:r>
      <w:r w:rsidRPr="00C31102">
        <w:rPr>
          <w:rFonts w:eastAsia="Times New Roman" w:cstheme="minorHAnsi"/>
          <w:color w:val="000000" w:themeColor="text1"/>
        </w:rPr>
        <w:t>informatique et l</w:t>
      </w:r>
      <w:r w:rsidR="007719CB">
        <w:rPr>
          <w:rFonts w:eastAsia="Times New Roman" w:cstheme="minorHAnsi"/>
          <w:color w:val="000000" w:themeColor="text1"/>
        </w:rPr>
        <w:t>’</w:t>
      </w:r>
      <w:r w:rsidRPr="00C31102">
        <w:rPr>
          <w:rFonts w:eastAsia="Times New Roman" w:cstheme="minorHAnsi"/>
          <w:color w:val="000000" w:themeColor="text1"/>
        </w:rPr>
        <w:t>ingénierie regroupent 4,95 % des répondants. Le personnel administratif forme le groupe le plus important de l</w:t>
      </w:r>
      <w:r w:rsidR="007719CB">
        <w:rPr>
          <w:rFonts w:eastAsia="Times New Roman" w:cstheme="minorHAnsi"/>
          <w:color w:val="000000" w:themeColor="text1"/>
        </w:rPr>
        <w:t>’</w:t>
      </w:r>
      <w:r w:rsidRPr="00C31102">
        <w:rPr>
          <w:rFonts w:eastAsia="Times New Roman" w:cstheme="minorHAnsi"/>
          <w:color w:val="000000" w:themeColor="text1"/>
        </w:rPr>
        <w:t>échantillon avec 21,78 %. Enfin, les professions de santé (5,94 %), la sécurité (4,95 %), les services (fonctions non sectorisée) (9,90 %) et les transports (7,92 %) complètent la liste. On remarque donc que les métiers de bureau et de gestion sont beaucoup plus fréquents que les métiers manuels ou techniques (figure 21).</w:t>
      </w:r>
    </w:p>
    <w:p w14:paraId="3CCE1806" w14:textId="1DD9F313" w:rsidR="3B640ECC" w:rsidRDefault="3B640ECC" w:rsidP="007719CB">
      <w:pPr>
        <w:widowControl w:val="0"/>
        <w:spacing w:after="0" w:line="360" w:lineRule="auto"/>
        <w:jc w:val="center"/>
        <w:rPr>
          <w:rFonts w:eastAsia="Calibri" w:cstheme="minorHAnsi"/>
          <w:color w:val="000000" w:themeColor="text1"/>
        </w:rPr>
      </w:pPr>
      <w:r w:rsidRPr="00C31102">
        <w:rPr>
          <w:rFonts w:cstheme="minorHAnsi"/>
          <w:noProof/>
          <w:lang w:eastAsia="fr-FR"/>
        </w:rPr>
        <w:drawing>
          <wp:inline distT="0" distB="0" distL="0" distR="0" wp14:anchorId="14CAF011" wp14:editId="249DA845">
            <wp:extent cx="4629150" cy="2419350"/>
            <wp:effectExtent l="0" t="0" r="0" b="0"/>
            <wp:docPr id="15856669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66912" name="Picture 1585666912"/>
                    <pic:cNvPicPr/>
                  </pic:nvPicPr>
                  <pic:blipFill>
                    <a:blip r:embed="rId108">
                      <a:extLst>
                        <a:ext uri="{28A0092B-C50C-407E-A947-70E740481C1C}">
                          <a14:useLocalDpi xmlns:a14="http://schemas.microsoft.com/office/drawing/2010/main"/>
                        </a:ext>
                      </a:extLst>
                    </a:blip>
                    <a:stretch>
                      <a:fillRect/>
                    </a:stretch>
                  </pic:blipFill>
                  <pic:spPr>
                    <a:xfrm>
                      <a:off x="0" y="0"/>
                      <a:ext cx="4629150" cy="2419350"/>
                    </a:xfrm>
                    <a:prstGeom prst="rect">
                      <a:avLst/>
                    </a:prstGeom>
                  </pic:spPr>
                </pic:pic>
              </a:graphicData>
            </a:graphic>
          </wp:inline>
        </w:drawing>
      </w:r>
    </w:p>
    <w:p w14:paraId="1FCEF62C" w14:textId="712EABD0" w:rsidR="3B640ECC" w:rsidRPr="00C31102" w:rsidRDefault="007719CB" w:rsidP="007719CB">
      <w:pPr>
        <w:pStyle w:val="Lgende"/>
        <w:rPr>
          <w:rFonts w:eastAsia="Times New Roman" w:cstheme="minorHAnsi"/>
          <w:color w:val="000000" w:themeColor="text1"/>
        </w:rPr>
      </w:pPr>
      <w:bookmarkStart w:id="117" w:name="_Toc232786963"/>
      <w:r>
        <w:t xml:space="preserve">Figure </w:t>
      </w:r>
      <w:r>
        <w:fldChar w:fldCharType="begin"/>
      </w:r>
      <w:r>
        <w:instrText>SEQ Figure \* ARABIC</w:instrText>
      </w:r>
      <w:r>
        <w:fldChar w:fldCharType="separate"/>
      </w:r>
      <w:r w:rsidR="00040D58">
        <w:rPr>
          <w:noProof/>
        </w:rPr>
        <w:t>21</w:t>
      </w:r>
      <w:r>
        <w:fldChar w:fldCharType="end"/>
      </w:r>
      <w:r>
        <w:t xml:space="preserve"> : </w:t>
      </w:r>
      <w:r w:rsidR="3B640ECC" w:rsidRPr="00C31102">
        <w:rPr>
          <w:rFonts w:eastAsia="Times New Roman" w:cstheme="minorHAnsi"/>
          <w:color w:val="000000" w:themeColor="text1"/>
        </w:rPr>
        <w:t>Répartition selon la catégorie professionnelle</w:t>
      </w:r>
      <w:bookmarkEnd w:id="117"/>
      <w:r w:rsidR="3B640ECC" w:rsidRPr="00C31102">
        <w:rPr>
          <w:rFonts w:eastAsia="Times New Roman" w:cstheme="minorHAnsi"/>
          <w:color w:val="000000" w:themeColor="text1"/>
        </w:rPr>
        <w:t xml:space="preserve"> </w:t>
      </w:r>
    </w:p>
    <w:p w14:paraId="3D98BD6D" w14:textId="638E9477" w:rsidR="3B640ECC" w:rsidRPr="00C31102" w:rsidRDefault="3B640ECC" w:rsidP="00262D1F">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La prédominance des secteurs de l’administration et de l’éducation (40 %) (figure 20) définit un échantillon essentiellement composé de « cols blancs ». Cette structure indique que les troubles du sommeil observés ne découlent pas d'une pénibilité physique, mais d'une surcharge cognitive et émotionnelle </w:t>
      </w:r>
      <w:r w:rsidRPr="00C31102">
        <w:rPr>
          <w:rFonts w:eastAsia="Times New Roman" w:cstheme="minorHAnsi"/>
          <w:b/>
          <w:bCs/>
          <w:color w:val="000000" w:themeColor="text1"/>
        </w:rPr>
        <w:t>(Leger et al., 2005).</w:t>
      </w:r>
    </w:p>
    <w:p w14:paraId="279392EE" w14:textId="57E8776D" w:rsidR="3B640ECC" w:rsidRPr="00C31102" w:rsidRDefault="3B640ECC" w:rsidP="00262D1F">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Ce constat s'appuie sur les travaux de </w:t>
      </w:r>
      <w:r w:rsidRPr="00C31102">
        <w:rPr>
          <w:rFonts w:eastAsia="Times New Roman" w:cstheme="minorHAnsi"/>
          <w:b/>
          <w:bCs/>
          <w:color w:val="000000" w:themeColor="text1"/>
        </w:rPr>
        <w:t>(Leger et al., 2005)</w:t>
      </w:r>
      <w:r w:rsidRPr="00C31102">
        <w:rPr>
          <w:rFonts w:eastAsia="Times New Roman" w:cstheme="minorHAnsi"/>
          <w:color w:val="000000" w:themeColor="text1"/>
        </w:rPr>
        <w:t xml:space="preserve">, qui démontrent que les cadres et le personnel administratif sont les catégories les plus exposées à l'insomnie. Leur activité impose une vigilance mentale constante qui rend la transition vers le sommeil difficile. Pour les enseignants et les professionnels de la santé, très représentés ici, ce risque est aggravé par le "travail relationnel". Comme l'expliquent </w:t>
      </w:r>
      <w:r w:rsidRPr="00C31102">
        <w:rPr>
          <w:rFonts w:eastAsia="Times New Roman" w:cstheme="minorHAnsi"/>
          <w:b/>
          <w:bCs/>
          <w:color w:val="000000" w:themeColor="text1"/>
        </w:rPr>
        <w:t>Chudzicka-Czupała et al. (2019)</w:t>
      </w:r>
      <w:r w:rsidRPr="00C31102">
        <w:rPr>
          <w:rFonts w:eastAsia="Times New Roman" w:cstheme="minorHAnsi"/>
          <w:color w:val="000000" w:themeColor="text1"/>
        </w:rPr>
        <w:t>, les professions d'aide et d'enseignement subissent un stress spécifique lié aux interactions humaines, générant une fatigue nerveuse supérieure à celle des métiers techniques ou de laboratoire.</w:t>
      </w:r>
    </w:p>
    <w:p w14:paraId="72A9E895" w14:textId="22173166" w:rsidR="3B640ECC" w:rsidRPr="00C31102" w:rsidRDefault="3B640ECC" w:rsidP="00262D1F">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Enfin, bien que 80,4 % des participants travaillent de jour, le volume horaire constitue un signal d'alerte. Le sous-groupe travaillant 50 heures ou plus (16,7 %) (figure 18) s'expose directement à une dégradation de ses nuits. La méta-analyse de </w:t>
      </w:r>
      <w:r w:rsidRPr="00C31102">
        <w:rPr>
          <w:rFonts w:eastAsia="Times New Roman" w:cstheme="minorHAnsi"/>
          <w:b/>
          <w:bCs/>
          <w:color w:val="000000" w:themeColor="text1"/>
        </w:rPr>
        <w:t>Litwiller et al. (2017)</w:t>
      </w:r>
      <w:r w:rsidRPr="00C31102">
        <w:rPr>
          <w:rFonts w:eastAsia="Times New Roman" w:cstheme="minorHAnsi"/>
          <w:color w:val="000000" w:themeColor="text1"/>
        </w:rPr>
        <w:t xml:space="preserve"> confirme d'ailleurs que le nombre d'heures travaillées par semaine est l'un des prédicteurs les plus solides de la réduction de la quantité et de la qualité du sommeil. En résumé, pour les actifs de Tlemcen, c'est l'accumulation de la durée du travail et l'intensité de la charge mentale qui semblent saturer les capacités de récupé0ration.</w:t>
      </w:r>
    </w:p>
    <w:p w14:paraId="48B42DBB" w14:textId="51D27C34" w:rsidR="3B640ECC" w:rsidRPr="00C31102" w:rsidRDefault="3B640ECC" w:rsidP="000B0122">
      <w:pPr>
        <w:pStyle w:val="Titre2"/>
      </w:pPr>
      <w:bookmarkStart w:id="118" w:name="_Toc233029838"/>
      <w:r w:rsidRPr="00C31102">
        <w:t>Prévalence et sévérité de l'insomnie (Échelle ISI)</w:t>
      </w:r>
      <w:bookmarkEnd w:id="118"/>
    </w:p>
    <w:p w14:paraId="4EFF0C20" w14:textId="11C76776" w:rsidR="3B640ECC" w:rsidRPr="00C31102" w:rsidRDefault="3B640ECC" w:rsidP="005327EC">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score ISI moyen de l'échantillon est de 6,62 ± 5,00 (médiane = 5,0 ; étendue : 0 – 21). La distribution des participants selon les catégories ISI est présentée dans la figure 22.</w:t>
      </w:r>
    </w:p>
    <w:p w14:paraId="123A4A2A" w14:textId="1EDC8633" w:rsidR="3B640ECC" w:rsidRPr="00C31102" w:rsidRDefault="3B640ECC" w:rsidP="005327EC">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L’analyse de ces scores montre que la population active étudiée à Tlemcen demeure globalement fonctionnelle, ce que confirment l’absence totale d’insomnie sévère (0 %) et un score moyen de 6,62. Toutefois, le point le plus significatif réside dans la prévalence de l’insomnie sous-clinique qui concerne 25,5 % des répondants. Ce groupe représente une « zone grise » : bien que ces travailleurs ne soient pas encore considérés comme cliniquement insomniaques au même titre que les 9,8 % en stade modéré, ils rapportent des difficultés réelles traduisant une fragilité du sommeil chez un quart de l’échantillon.</w:t>
      </w:r>
    </w:p>
    <w:p w14:paraId="2399E22C" w14:textId="251FF0E7" w:rsidR="3B640ECC" w:rsidRDefault="3B640ECC" w:rsidP="005327EC">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2B953606" wp14:editId="4FFE6901">
            <wp:extent cx="4362450" cy="2628900"/>
            <wp:effectExtent l="0" t="0" r="0" b="0"/>
            <wp:docPr id="16770959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95952" name="Picture 1677095952"/>
                    <pic:cNvPicPr/>
                  </pic:nvPicPr>
                  <pic:blipFill>
                    <a:blip r:embed="rId109">
                      <a:extLst>
                        <a:ext uri="{28A0092B-C50C-407E-A947-70E740481C1C}">
                          <a14:useLocalDpi xmlns:a14="http://schemas.microsoft.com/office/drawing/2010/main"/>
                        </a:ext>
                      </a:extLst>
                    </a:blip>
                    <a:stretch>
                      <a:fillRect/>
                    </a:stretch>
                  </pic:blipFill>
                  <pic:spPr>
                    <a:xfrm>
                      <a:off x="0" y="0"/>
                      <a:ext cx="4362450" cy="2628900"/>
                    </a:xfrm>
                    <a:prstGeom prst="rect">
                      <a:avLst/>
                    </a:prstGeom>
                  </pic:spPr>
                </pic:pic>
              </a:graphicData>
            </a:graphic>
          </wp:inline>
        </w:drawing>
      </w:r>
    </w:p>
    <w:p w14:paraId="384D8C1E" w14:textId="4FFBE227" w:rsidR="3B640ECC" w:rsidRPr="00C31102" w:rsidRDefault="005327EC" w:rsidP="005327EC">
      <w:pPr>
        <w:pStyle w:val="Lgende"/>
        <w:rPr>
          <w:rFonts w:eastAsia="Times New Roman" w:cstheme="minorHAnsi"/>
          <w:color w:val="2B2D31"/>
        </w:rPr>
      </w:pPr>
      <w:bookmarkStart w:id="119" w:name="_Toc232786964"/>
      <w:r>
        <w:t xml:space="preserve">Figure </w:t>
      </w:r>
      <w:r>
        <w:fldChar w:fldCharType="begin"/>
      </w:r>
      <w:r>
        <w:instrText>SEQ Figure \* ARABIC</w:instrText>
      </w:r>
      <w:r>
        <w:fldChar w:fldCharType="separate"/>
      </w:r>
      <w:r w:rsidR="00040D58">
        <w:rPr>
          <w:noProof/>
        </w:rPr>
        <w:t>22</w:t>
      </w:r>
      <w:r>
        <w:fldChar w:fldCharType="end"/>
      </w:r>
      <w:r>
        <w:t xml:space="preserve"> : </w:t>
      </w:r>
      <w:r w:rsidR="3B640ECC" w:rsidRPr="00C31102">
        <w:rPr>
          <w:rFonts w:eastAsia="Times New Roman" w:cstheme="minorHAnsi"/>
          <w:color w:val="2B2D31"/>
        </w:rPr>
        <w:t>Répartition des participants selon les niveaux de sévérité de l’insomnie.</w:t>
      </w:r>
      <w:bookmarkEnd w:id="119"/>
    </w:p>
    <w:p w14:paraId="47AFE9D6" w14:textId="0F98C582" w:rsidR="3B640ECC" w:rsidRPr="00C31102" w:rsidRDefault="3B640ECC" w:rsidP="000B0122">
      <w:pPr>
        <w:pStyle w:val="Titre2"/>
      </w:pPr>
      <w:bookmarkStart w:id="120" w:name="_Toc233029839"/>
      <w:r w:rsidRPr="00C31102">
        <w:t>Qualité globale du sommeil (Échelle PSQI)</w:t>
      </w:r>
      <w:bookmarkEnd w:id="120"/>
    </w:p>
    <w:p w14:paraId="290F886E" w14:textId="05D5FFD3" w:rsidR="3B640ECC" w:rsidRPr="00C31102" w:rsidRDefault="3B640ECC" w:rsidP="00B764EA">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Le score PSQI moyen est de </w:t>
      </w:r>
      <w:r w:rsidRPr="00C31102">
        <w:rPr>
          <w:rFonts w:eastAsia="Times New Roman" w:cstheme="minorHAnsi"/>
          <w:b/>
          <w:bCs/>
          <w:color w:val="000000" w:themeColor="text1"/>
        </w:rPr>
        <w:t>5,89 ± 3,46</w:t>
      </w:r>
      <w:r w:rsidRPr="00C31102">
        <w:rPr>
          <w:rFonts w:eastAsia="Times New Roman" w:cstheme="minorHAnsi"/>
          <w:color w:val="000000" w:themeColor="text1"/>
        </w:rPr>
        <w:t xml:space="preserve"> (médiane = 5,0 ; étendue : 0 – 16), valeur légèrement supérieure au seuil critique de 5, indiquant que la population active étudiée se situe globalement à la limite d'une mauvaise qualité de sommeil.</w:t>
      </w:r>
    </w:p>
    <w:p w14:paraId="52A25846" w14:textId="38ED17D8" w:rsidR="3B640ECC" w:rsidRPr="00C31102" w:rsidRDefault="00CB220A" w:rsidP="00CB220A">
      <w:pPr>
        <w:pStyle w:val="Lgende"/>
        <w:rPr>
          <w:rFonts w:eastAsia="Times New Roman" w:cstheme="minorHAnsi"/>
          <w:color w:val="000000" w:themeColor="text1"/>
        </w:rPr>
      </w:pPr>
      <w:bookmarkStart w:id="121" w:name="_Toc232786970"/>
      <w:r>
        <w:t xml:space="preserve">Tableau </w:t>
      </w:r>
      <w:r>
        <w:fldChar w:fldCharType="begin"/>
      </w:r>
      <w:r>
        <w:instrText>SEQ Tableau \* ARABIC</w:instrText>
      </w:r>
      <w:r>
        <w:fldChar w:fldCharType="separate"/>
      </w:r>
      <w:r w:rsidR="00040D58">
        <w:rPr>
          <w:noProof/>
        </w:rPr>
        <w:t>3</w:t>
      </w:r>
      <w:r>
        <w:fldChar w:fldCharType="end"/>
      </w:r>
      <w:r>
        <w:t xml:space="preserve"> : </w:t>
      </w:r>
      <w:r w:rsidR="3B640ECC" w:rsidRPr="00C31102">
        <w:rPr>
          <w:rFonts w:eastAsia="Times New Roman" w:cstheme="minorHAnsi"/>
          <w:color w:val="000000" w:themeColor="text1"/>
        </w:rPr>
        <w:t>Qualité du sommeil selon le PSQI (N = 102)</w:t>
      </w:r>
      <w:bookmarkEnd w:id="121"/>
    </w:p>
    <w:tbl>
      <w:tblPr>
        <w:tblStyle w:val="Grilledutableau"/>
        <w:tblW w:w="0" w:type="auto"/>
        <w:jc w:val="center"/>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505"/>
        <w:gridCol w:w="1815"/>
        <w:gridCol w:w="1305"/>
        <w:gridCol w:w="1860"/>
      </w:tblGrid>
      <w:tr w:rsidR="697F3068" w:rsidRPr="00C31102" w14:paraId="48BEA3C0" w14:textId="77777777" w:rsidTr="00CB220A">
        <w:trPr>
          <w:trHeight w:val="285"/>
          <w:jc w:val="center"/>
        </w:trPr>
        <w:tc>
          <w:tcPr>
            <w:tcW w:w="2505" w:type="dxa"/>
            <w:tcBorders>
              <w:top w:val="single" w:sz="6" w:space="0" w:color="auto"/>
              <w:left w:val="single" w:sz="6" w:space="0" w:color="auto"/>
              <w:bottom w:val="single" w:sz="6" w:space="0" w:color="auto"/>
              <w:right w:val="single" w:sz="6" w:space="0" w:color="auto"/>
            </w:tcBorders>
            <w:tcMar>
              <w:left w:w="90" w:type="dxa"/>
              <w:right w:w="90" w:type="dxa"/>
            </w:tcMar>
          </w:tcPr>
          <w:p w14:paraId="062F1506" w14:textId="7A970AA9"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Catégorie PSQI</w:t>
            </w:r>
          </w:p>
        </w:tc>
        <w:tc>
          <w:tcPr>
            <w:tcW w:w="1815" w:type="dxa"/>
            <w:tcBorders>
              <w:top w:val="single" w:sz="6" w:space="0" w:color="auto"/>
              <w:left w:val="single" w:sz="6" w:space="0" w:color="auto"/>
              <w:bottom w:val="single" w:sz="6" w:space="0" w:color="auto"/>
              <w:right w:val="single" w:sz="6" w:space="0" w:color="auto"/>
            </w:tcBorders>
            <w:tcMar>
              <w:left w:w="90" w:type="dxa"/>
              <w:right w:w="90" w:type="dxa"/>
            </w:tcMar>
          </w:tcPr>
          <w:p w14:paraId="591F51B9" w14:textId="02FD0D2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Seuil</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tcPr>
          <w:p w14:paraId="4497CE9B" w14:textId="76E7EDD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n</w:t>
            </w:r>
          </w:p>
        </w:tc>
        <w:tc>
          <w:tcPr>
            <w:tcW w:w="1860" w:type="dxa"/>
            <w:tcBorders>
              <w:top w:val="single" w:sz="6" w:space="0" w:color="auto"/>
              <w:left w:val="single" w:sz="6" w:space="0" w:color="auto"/>
              <w:bottom w:val="single" w:sz="6" w:space="0" w:color="auto"/>
              <w:right w:val="single" w:sz="6" w:space="0" w:color="auto"/>
            </w:tcBorders>
            <w:tcMar>
              <w:left w:w="90" w:type="dxa"/>
              <w:right w:w="90" w:type="dxa"/>
            </w:tcMar>
          </w:tcPr>
          <w:p w14:paraId="29BC3FA5" w14:textId="25B1A343"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w:t>
            </w:r>
          </w:p>
        </w:tc>
      </w:tr>
      <w:tr w:rsidR="697F3068" w:rsidRPr="00C31102" w14:paraId="1348DED1" w14:textId="77777777" w:rsidTr="00CB220A">
        <w:trPr>
          <w:trHeight w:val="285"/>
          <w:jc w:val="center"/>
        </w:trPr>
        <w:tc>
          <w:tcPr>
            <w:tcW w:w="2505" w:type="dxa"/>
            <w:tcBorders>
              <w:top w:val="single" w:sz="6" w:space="0" w:color="auto"/>
              <w:left w:val="single" w:sz="6" w:space="0" w:color="auto"/>
              <w:bottom w:val="single" w:sz="6" w:space="0" w:color="auto"/>
              <w:right w:val="single" w:sz="6" w:space="0" w:color="auto"/>
            </w:tcBorders>
            <w:tcMar>
              <w:left w:w="90" w:type="dxa"/>
              <w:right w:w="90" w:type="dxa"/>
            </w:tcMar>
          </w:tcPr>
          <w:p w14:paraId="0F0D5A11" w14:textId="4C9A560C"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Bon dormeur</w:t>
            </w:r>
          </w:p>
        </w:tc>
        <w:tc>
          <w:tcPr>
            <w:tcW w:w="1815" w:type="dxa"/>
            <w:tcBorders>
              <w:top w:val="single" w:sz="6" w:space="0" w:color="auto"/>
              <w:left w:val="single" w:sz="6" w:space="0" w:color="auto"/>
              <w:bottom w:val="single" w:sz="6" w:space="0" w:color="auto"/>
              <w:right w:val="single" w:sz="6" w:space="0" w:color="auto"/>
            </w:tcBorders>
            <w:tcMar>
              <w:left w:w="90" w:type="dxa"/>
              <w:right w:w="90" w:type="dxa"/>
            </w:tcMar>
          </w:tcPr>
          <w:p w14:paraId="61297CAC" w14:textId="15F072C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PSQI ≤ 5</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tcPr>
          <w:p w14:paraId="2E84E35B" w14:textId="62C74FAC"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61</w:t>
            </w:r>
          </w:p>
        </w:tc>
        <w:tc>
          <w:tcPr>
            <w:tcW w:w="1860" w:type="dxa"/>
            <w:tcBorders>
              <w:top w:val="single" w:sz="6" w:space="0" w:color="auto"/>
              <w:left w:val="single" w:sz="6" w:space="0" w:color="auto"/>
              <w:bottom w:val="single" w:sz="6" w:space="0" w:color="auto"/>
              <w:right w:val="single" w:sz="6" w:space="0" w:color="auto"/>
            </w:tcBorders>
            <w:tcMar>
              <w:left w:w="90" w:type="dxa"/>
              <w:right w:w="90" w:type="dxa"/>
            </w:tcMar>
          </w:tcPr>
          <w:p w14:paraId="538DFC8A" w14:textId="31C98C2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59,8 %</w:t>
            </w:r>
          </w:p>
        </w:tc>
      </w:tr>
      <w:tr w:rsidR="697F3068" w:rsidRPr="00C31102" w14:paraId="0545C888" w14:textId="77777777" w:rsidTr="00CB220A">
        <w:trPr>
          <w:trHeight w:val="285"/>
          <w:jc w:val="center"/>
        </w:trPr>
        <w:tc>
          <w:tcPr>
            <w:tcW w:w="2505" w:type="dxa"/>
            <w:tcBorders>
              <w:top w:val="single" w:sz="6" w:space="0" w:color="auto"/>
              <w:left w:val="single" w:sz="6" w:space="0" w:color="auto"/>
              <w:bottom w:val="single" w:sz="6" w:space="0" w:color="auto"/>
              <w:right w:val="single" w:sz="6" w:space="0" w:color="auto"/>
            </w:tcBorders>
            <w:tcMar>
              <w:left w:w="90" w:type="dxa"/>
              <w:right w:w="90" w:type="dxa"/>
            </w:tcMar>
          </w:tcPr>
          <w:p w14:paraId="72EC10E1" w14:textId="722087D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Mauvais dormeur</w:t>
            </w:r>
          </w:p>
        </w:tc>
        <w:tc>
          <w:tcPr>
            <w:tcW w:w="1815" w:type="dxa"/>
            <w:tcBorders>
              <w:top w:val="single" w:sz="6" w:space="0" w:color="auto"/>
              <w:left w:val="single" w:sz="6" w:space="0" w:color="auto"/>
              <w:bottom w:val="single" w:sz="6" w:space="0" w:color="auto"/>
              <w:right w:val="single" w:sz="6" w:space="0" w:color="auto"/>
            </w:tcBorders>
            <w:tcMar>
              <w:left w:w="90" w:type="dxa"/>
              <w:right w:w="90" w:type="dxa"/>
            </w:tcMar>
          </w:tcPr>
          <w:p w14:paraId="42404112" w14:textId="0E0FB116"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PSQI &gt; 5</w:t>
            </w: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tcPr>
          <w:p w14:paraId="13F48E0E" w14:textId="37F88F86"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41</w:t>
            </w:r>
          </w:p>
        </w:tc>
        <w:tc>
          <w:tcPr>
            <w:tcW w:w="1860" w:type="dxa"/>
            <w:tcBorders>
              <w:top w:val="single" w:sz="6" w:space="0" w:color="auto"/>
              <w:left w:val="single" w:sz="6" w:space="0" w:color="auto"/>
              <w:bottom w:val="single" w:sz="6" w:space="0" w:color="auto"/>
              <w:right w:val="single" w:sz="6" w:space="0" w:color="auto"/>
            </w:tcBorders>
            <w:tcMar>
              <w:left w:w="90" w:type="dxa"/>
              <w:right w:w="90" w:type="dxa"/>
            </w:tcMar>
          </w:tcPr>
          <w:p w14:paraId="3A259019" w14:textId="68B61040"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40,2 %</w:t>
            </w:r>
          </w:p>
        </w:tc>
      </w:tr>
      <w:tr w:rsidR="697F3068" w:rsidRPr="00C31102" w14:paraId="3A973D53" w14:textId="77777777" w:rsidTr="00CB220A">
        <w:trPr>
          <w:trHeight w:val="285"/>
          <w:jc w:val="center"/>
        </w:trPr>
        <w:tc>
          <w:tcPr>
            <w:tcW w:w="2505" w:type="dxa"/>
            <w:tcBorders>
              <w:top w:val="single" w:sz="6" w:space="0" w:color="auto"/>
              <w:left w:val="single" w:sz="6" w:space="0" w:color="auto"/>
              <w:bottom w:val="single" w:sz="6" w:space="0" w:color="auto"/>
              <w:right w:val="single" w:sz="6" w:space="0" w:color="auto"/>
            </w:tcBorders>
            <w:tcMar>
              <w:left w:w="90" w:type="dxa"/>
              <w:right w:w="90" w:type="dxa"/>
            </w:tcMar>
          </w:tcPr>
          <w:p w14:paraId="03D02335" w14:textId="3CCE379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Total</w:t>
            </w:r>
          </w:p>
        </w:tc>
        <w:tc>
          <w:tcPr>
            <w:tcW w:w="1815" w:type="dxa"/>
            <w:tcBorders>
              <w:top w:val="single" w:sz="6" w:space="0" w:color="auto"/>
              <w:left w:val="single" w:sz="6" w:space="0" w:color="auto"/>
              <w:bottom w:val="single" w:sz="6" w:space="0" w:color="auto"/>
              <w:right w:val="single" w:sz="6" w:space="0" w:color="auto"/>
            </w:tcBorders>
            <w:tcMar>
              <w:left w:w="90" w:type="dxa"/>
              <w:right w:w="90" w:type="dxa"/>
            </w:tcMar>
          </w:tcPr>
          <w:p w14:paraId="1EAD8BC6" w14:textId="1E15C004" w:rsidR="697F3068" w:rsidRPr="00C31102" w:rsidRDefault="697F3068" w:rsidP="00B764EA">
            <w:pPr>
              <w:widowControl w:val="0"/>
              <w:spacing w:line="360" w:lineRule="auto"/>
              <w:jc w:val="both"/>
              <w:rPr>
                <w:rFonts w:eastAsia="Times New Roman" w:cstheme="minorHAnsi"/>
              </w:rPr>
            </w:pPr>
          </w:p>
        </w:tc>
        <w:tc>
          <w:tcPr>
            <w:tcW w:w="1305" w:type="dxa"/>
            <w:tcBorders>
              <w:top w:val="single" w:sz="6" w:space="0" w:color="auto"/>
              <w:left w:val="single" w:sz="6" w:space="0" w:color="auto"/>
              <w:bottom w:val="single" w:sz="6" w:space="0" w:color="auto"/>
              <w:right w:val="single" w:sz="6" w:space="0" w:color="auto"/>
            </w:tcBorders>
            <w:tcMar>
              <w:left w:w="90" w:type="dxa"/>
              <w:right w:w="90" w:type="dxa"/>
            </w:tcMar>
          </w:tcPr>
          <w:p w14:paraId="3EC02BE5" w14:textId="46B59E72"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102</w:t>
            </w:r>
          </w:p>
        </w:tc>
        <w:tc>
          <w:tcPr>
            <w:tcW w:w="1860" w:type="dxa"/>
            <w:tcBorders>
              <w:top w:val="single" w:sz="6" w:space="0" w:color="auto"/>
              <w:left w:val="single" w:sz="6" w:space="0" w:color="auto"/>
              <w:bottom w:val="single" w:sz="6" w:space="0" w:color="auto"/>
              <w:right w:val="single" w:sz="6" w:space="0" w:color="auto"/>
            </w:tcBorders>
            <w:tcMar>
              <w:left w:w="90" w:type="dxa"/>
              <w:right w:w="90" w:type="dxa"/>
            </w:tcMar>
          </w:tcPr>
          <w:p w14:paraId="06E1017E" w14:textId="65A2DBE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100 %</w:t>
            </w:r>
          </w:p>
        </w:tc>
      </w:tr>
    </w:tbl>
    <w:p w14:paraId="5B6858F3" w14:textId="47A1EDBD" w:rsidR="697F3068" w:rsidRPr="00C31102" w:rsidRDefault="697F3068" w:rsidP="00B764EA">
      <w:pPr>
        <w:widowControl w:val="0"/>
        <w:shd w:val="clear" w:color="auto" w:fill="FFFFFF" w:themeFill="background1"/>
        <w:spacing w:line="360" w:lineRule="auto"/>
        <w:ind w:firstLine="708"/>
        <w:jc w:val="both"/>
        <w:rPr>
          <w:rFonts w:eastAsia="Times New Roman" w:cstheme="minorHAnsi"/>
          <w:color w:val="000000" w:themeColor="text1"/>
        </w:rPr>
      </w:pPr>
    </w:p>
    <w:p w14:paraId="017700EC" w14:textId="4C9174B9" w:rsidR="3B640ECC" w:rsidRPr="00C31102" w:rsidRDefault="3B640ECC" w:rsidP="00CB220A">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Bien que la majorité des participants dorme correctement, le fait que 40 % des actifs soient classés comme « mauvais dormeurs » est significatif. La moyenne de 5,89 indique que la population étudiée se situe globalement à la limite de la mauvaise qualité de sommeil, ce qui traduit un repos insuffisamment réparateur pour une part importante de l’échantillon.</w:t>
      </w:r>
    </w:p>
    <w:p w14:paraId="77D0464A" w14:textId="3BBA29B9" w:rsidR="3B640ECC" w:rsidRDefault="3B640ECC" w:rsidP="00CB220A">
      <w:pPr>
        <w:widowControl w:val="0"/>
        <w:shd w:val="clear" w:color="auto" w:fill="FFFFFF" w:themeFill="background1"/>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43940E9F" wp14:editId="0E9B825C">
            <wp:extent cx="5295900" cy="3143250"/>
            <wp:effectExtent l="0" t="0" r="0" b="0"/>
            <wp:docPr id="5588759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75910" name="Picture 558875910"/>
                    <pic:cNvPicPr/>
                  </pic:nvPicPr>
                  <pic:blipFill>
                    <a:blip r:embed="rId110">
                      <a:extLst>
                        <a:ext uri="{28A0092B-C50C-407E-A947-70E740481C1C}">
                          <a14:useLocalDpi xmlns:a14="http://schemas.microsoft.com/office/drawing/2010/main"/>
                        </a:ext>
                      </a:extLst>
                    </a:blip>
                    <a:stretch>
                      <a:fillRect/>
                    </a:stretch>
                  </pic:blipFill>
                  <pic:spPr>
                    <a:xfrm>
                      <a:off x="0" y="0"/>
                      <a:ext cx="5295900" cy="3143250"/>
                    </a:xfrm>
                    <a:prstGeom prst="rect">
                      <a:avLst/>
                    </a:prstGeom>
                  </pic:spPr>
                </pic:pic>
              </a:graphicData>
            </a:graphic>
          </wp:inline>
        </w:drawing>
      </w:r>
    </w:p>
    <w:p w14:paraId="7504E0E9" w14:textId="5774E217" w:rsidR="3B640ECC" w:rsidRPr="00C31102" w:rsidRDefault="00CB220A" w:rsidP="00CB220A">
      <w:pPr>
        <w:pStyle w:val="Lgende"/>
        <w:rPr>
          <w:rFonts w:eastAsia="Times New Roman" w:cstheme="minorHAnsi"/>
          <w:color w:val="000000" w:themeColor="text1"/>
        </w:rPr>
      </w:pPr>
      <w:bookmarkStart w:id="122" w:name="_Toc232786965"/>
      <w:r>
        <w:t xml:space="preserve">Figure </w:t>
      </w:r>
      <w:r>
        <w:fldChar w:fldCharType="begin"/>
      </w:r>
      <w:r>
        <w:instrText>SEQ Figure \* ARABIC</w:instrText>
      </w:r>
      <w:r>
        <w:fldChar w:fldCharType="separate"/>
      </w:r>
      <w:r w:rsidR="00040D58">
        <w:rPr>
          <w:noProof/>
        </w:rPr>
        <w:t>23</w:t>
      </w:r>
      <w:r>
        <w:fldChar w:fldCharType="end"/>
      </w:r>
      <w:r>
        <w:t xml:space="preserve"> : </w:t>
      </w:r>
      <w:r w:rsidR="3B640ECC" w:rsidRPr="00C31102">
        <w:rPr>
          <w:rFonts w:eastAsia="Times New Roman" w:cstheme="minorHAnsi"/>
          <w:color w:val="000000" w:themeColor="text1"/>
        </w:rPr>
        <w:t>Répartition binaire (bons/mauvais dormeurs) et distribution fréquentielle des scores PSQI.</w:t>
      </w:r>
      <w:bookmarkEnd w:id="122"/>
    </w:p>
    <w:p w14:paraId="656EF6CF" w14:textId="50CBD674" w:rsidR="3B640ECC" w:rsidRPr="00C31102" w:rsidRDefault="3B640ECC" w:rsidP="00F56584">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Nos résultats sur l'insomnie modérée (9,8 %) s'alignent presque parfaitement sur ceux d'</w:t>
      </w:r>
      <w:r w:rsidRPr="00C31102">
        <w:rPr>
          <w:rFonts w:eastAsia="Times New Roman" w:cstheme="minorHAnsi"/>
          <w:b/>
          <w:bCs/>
          <w:color w:val="000000" w:themeColor="text1"/>
        </w:rPr>
        <w:t>Agbetou et al. (2025)</w:t>
      </w:r>
      <w:r w:rsidRPr="00C31102">
        <w:rPr>
          <w:rFonts w:eastAsia="Times New Roman" w:cstheme="minorHAnsi"/>
          <w:color w:val="000000" w:themeColor="text1"/>
        </w:rPr>
        <w:t>, qui a observé un taux de 9,44 % sur un échantillon beaucoup plus vaste (879 sujets). Cette ressemblance est importante : elle prouve que, même avec 102 participants, nos chiffres sont représentatifs d'une tendance réelle chez les actifs.</w:t>
      </w:r>
    </w:p>
    <w:p w14:paraId="442625DD" w14:textId="6ED55644" w:rsidR="3B640ECC" w:rsidRPr="00C31102" w:rsidRDefault="3B640ECC" w:rsidP="00F56584">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Cependant, la proportion de cas sous-cliniques (25,5 %) constitue un seuil de vulnérabilité à surveiller. Selon </w:t>
      </w:r>
      <w:r w:rsidRPr="00C31102">
        <w:rPr>
          <w:rFonts w:eastAsia="Times New Roman" w:cstheme="minorHAnsi"/>
          <w:b/>
          <w:bCs/>
          <w:color w:val="000000" w:themeColor="text1"/>
        </w:rPr>
        <w:t>Mezri et al. (2025)</w:t>
      </w:r>
      <w:r w:rsidRPr="00C31102">
        <w:rPr>
          <w:rFonts w:eastAsia="Times New Roman" w:cstheme="minorHAnsi"/>
          <w:color w:val="000000" w:themeColor="text1"/>
        </w:rPr>
        <w:t>, ce groupe se situe dans une phase où le sommeil n'est plus assez réparateur pour compenser le stress et la fatigue du travail. En résumé, si l'insomnie sévère est absente pour le moment, la fragilité du sommeil touche plus d'un tiers de notre échantillon, ce qui représente un risque de fatigue chronique à long terme pour ces travailleurs.</w:t>
      </w:r>
    </w:p>
    <w:p w14:paraId="3103F83C" w14:textId="13769994" w:rsidR="3B640ECC" w:rsidRPr="00C31102" w:rsidRDefault="3B640ECC" w:rsidP="000B0122">
      <w:pPr>
        <w:pStyle w:val="Titre2"/>
      </w:pPr>
      <w:bookmarkStart w:id="123" w:name="_Toc233029840"/>
      <w:r w:rsidRPr="00C31102">
        <w:t>Relation entre la sévérité de l'insomnie et la qualité du sommeil</w:t>
      </w:r>
      <w:bookmarkEnd w:id="123"/>
    </w:p>
    <w:p w14:paraId="2F04EEBD" w14:textId="3F3381F4" w:rsidR="3B640ECC" w:rsidRPr="00C31102" w:rsidRDefault="3B640ECC" w:rsidP="00B764EA">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La régression linéaire multiple a été retenue comme méthode d'analyse multivariée, les variables dépendantes ISI_TOTAL et PSQI_TOTAL étant des scores continus. La régression logistique binaire n'a pas été appliquée en raison du faible effectif de participants présentant une insomnie cliniquement significative (n = 10, soit 9,8 %), insuffisant pour garantir la stabilité d'un tel modèle.</w:t>
      </w:r>
    </w:p>
    <w:p w14:paraId="610A2673" w14:textId="01354237" w:rsidR="3B640ECC" w:rsidRDefault="3B640ECC" w:rsidP="00F56584">
      <w:pPr>
        <w:widowControl w:val="0"/>
        <w:spacing w:after="0"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592B1931" wp14:editId="0AF5356E">
            <wp:extent cx="4572000" cy="2743200"/>
            <wp:effectExtent l="0" t="0" r="0" b="0"/>
            <wp:docPr id="18481072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07240" name="Picture 1848107240"/>
                    <pic:cNvPicPr/>
                  </pic:nvPicPr>
                  <pic:blipFill>
                    <a:blip r:embed="rId111">
                      <a:extLst>
                        <a:ext uri="{28A0092B-C50C-407E-A947-70E740481C1C}">
                          <a14:useLocalDpi xmlns:a14="http://schemas.microsoft.com/office/drawing/2010/main"/>
                        </a:ext>
                      </a:extLst>
                    </a:blip>
                    <a:stretch>
                      <a:fillRect/>
                    </a:stretch>
                  </pic:blipFill>
                  <pic:spPr>
                    <a:xfrm>
                      <a:off x="0" y="0"/>
                      <a:ext cx="4572000" cy="2743200"/>
                    </a:xfrm>
                    <a:prstGeom prst="rect">
                      <a:avLst/>
                    </a:prstGeom>
                  </pic:spPr>
                </pic:pic>
              </a:graphicData>
            </a:graphic>
          </wp:inline>
        </w:drawing>
      </w:r>
    </w:p>
    <w:p w14:paraId="202A6808" w14:textId="7E52F165" w:rsidR="3B640ECC" w:rsidRPr="00C31102" w:rsidRDefault="00F56584" w:rsidP="00F56584">
      <w:pPr>
        <w:pStyle w:val="Lgende"/>
        <w:rPr>
          <w:rFonts w:eastAsia="Times New Roman" w:cstheme="minorHAnsi"/>
          <w:color w:val="000000" w:themeColor="text1"/>
        </w:rPr>
      </w:pPr>
      <w:bookmarkStart w:id="124" w:name="_Toc232786966"/>
      <w:r>
        <w:t xml:space="preserve">Figure </w:t>
      </w:r>
      <w:r>
        <w:fldChar w:fldCharType="begin"/>
      </w:r>
      <w:r>
        <w:instrText>SEQ Figure \* ARABIC</w:instrText>
      </w:r>
      <w:r>
        <w:fldChar w:fldCharType="separate"/>
      </w:r>
      <w:r w:rsidR="00040D58">
        <w:rPr>
          <w:noProof/>
        </w:rPr>
        <w:t>24</w:t>
      </w:r>
      <w:r>
        <w:fldChar w:fldCharType="end"/>
      </w:r>
      <w:r>
        <w:t xml:space="preserve"> : </w:t>
      </w:r>
      <w:r w:rsidR="3B640ECC" w:rsidRPr="00C31102">
        <w:rPr>
          <w:rFonts w:eastAsia="Times New Roman" w:cstheme="minorHAnsi"/>
          <w:color w:val="000000" w:themeColor="text1"/>
        </w:rPr>
        <w:t>Corrélation linéaire entre la sévérité de l’insomnie (ISI) et la qualité globale du sommeil (PSQI).</w:t>
      </w:r>
      <w:bookmarkEnd w:id="124"/>
    </w:p>
    <w:p w14:paraId="540C85B6" w14:textId="49C977F7" w:rsidR="3B640ECC" w:rsidRPr="00C31102" w:rsidRDefault="3B640ECC" w:rsidP="00255F7A">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La disparité entre la prévalence de l’insomnie clinique (9,8 %) et celle de la mauvaise qualité de sommeil (40,2 %) met en évidence une fatigue souvent invisible chez les actifs de Tlemcen. Ce décalage s'explique par la nature des outils : comme le démontre </w:t>
      </w:r>
      <w:r w:rsidRPr="00C31102">
        <w:rPr>
          <w:rFonts w:eastAsia="Times New Roman" w:cstheme="minorHAnsi"/>
          <w:b/>
          <w:bCs/>
          <w:color w:val="000000" w:themeColor="text1"/>
        </w:rPr>
        <w:t>Morin et al. (2011)</w:t>
      </w:r>
      <w:r w:rsidRPr="00C31102">
        <w:rPr>
          <w:rFonts w:eastAsia="Times New Roman" w:cstheme="minorHAnsi"/>
          <w:color w:val="000000" w:themeColor="text1"/>
        </w:rPr>
        <w:t>, si l'ISI et le PSQI présentent une forte validité convergente (r = 0,80), le PSQI capte une dégradation plus large du repos incluant l'efficacité et la satisfaction globale sur un mois. Une grande partie de l'échantillon semble donc fonctionner avec un sommeil "sub-optimal" sans pour autant atteindre un stade pathologique sévère.</w:t>
      </w:r>
    </w:p>
    <w:p w14:paraId="03772CEB" w14:textId="1634AAC9" w:rsidR="3B640ECC" w:rsidRPr="00C31102" w:rsidRDefault="3B640ECC" w:rsidP="00255F7A">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Cette tendance est confirmée par les travaux récents de </w:t>
      </w:r>
      <w:r w:rsidRPr="00C31102">
        <w:rPr>
          <w:rFonts w:eastAsia="Times New Roman" w:cstheme="minorHAnsi"/>
          <w:b/>
          <w:bCs/>
          <w:color w:val="000000" w:themeColor="text1"/>
        </w:rPr>
        <w:t>Senitan et al. (2025)</w:t>
      </w:r>
      <w:r w:rsidRPr="00C31102">
        <w:rPr>
          <w:rFonts w:eastAsia="Times New Roman" w:cstheme="minorHAnsi"/>
          <w:color w:val="000000" w:themeColor="text1"/>
        </w:rPr>
        <w:t xml:space="preserve"> sur une population saoudienne. Senitan souligne que si l'insomnie clinique peut rester modérée, l'insatisfaction vis-à-vis du sommeil est un phénomène majeur dans les populations arabophones en raison des pressions sociales et environnementales. Le</w:t>
      </w:r>
      <w:r w:rsidRPr="00C31102">
        <w:rPr>
          <w:rFonts w:eastAsia="Times New Roman" w:cstheme="minorHAnsi"/>
          <w:color w:val="00B050"/>
        </w:rPr>
        <w:t xml:space="preserve"> </w:t>
      </w:r>
      <w:r w:rsidRPr="00C31102">
        <w:rPr>
          <w:rFonts w:eastAsia="Times New Roman" w:cstheme="minorHAnsi"/>
          <w:color w:val="000000" w:themeColor="text1"/>
        </w:rPr>
        <w:t>score moyen de 5,89 place ainsi les travailleurs étudiés dans une zone de vulnérabilité où le repos n'assure plus totalement son rôle récupérateur.</w:t>
      </w:r>
    </w:p>
    <w:p w14:paraId="60D5C561" w14:textId="77777777" w:rsidR="00122885" w:rsidRDefault="3B640ECC" w:rsidP="00255F7A">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L’enjeu dépasse la simple fatigue nocturne. Selon </w:t>
      </w:r>
      <w:r w:rsidRPr="00C31102">
        <w:rPr>
          <w:rFonts w:eastAsia="Times New Roman" w:cstheme="minorHAnsi"/>
          <w:b/>
          <w:bCs/>
          <w:color w:val="000000" w:themeColor="text1"/>
        </w:rPr>
        <w:t>Léger et al. (2006)</w:t>
      </w:r>
      <w:r w:rsidRPr="00C31102">
        <w:rPr>
          <w:rFonts w:eastAsia="Times New Roman" w:cstheme="minorHAnsi"/>
          <w:color w:val="000000" w:themeColor="text1"/>
        </w:rPr>
        <w:t>, une dégradation de la qualité globale du sommeil (PSQI élevé) est directement corrélée à une augmentation de l’absentéisme et à une baisse de la satisfaction professionnelle. Pour les actifs étudiés, ce "mauvais sommeil" touchant près de la moitié de l'échantillon constitue un signal d'alerte : il traduit une fragilité qui, à terme, nuit à la productivité et à l'équilibre psychologique au travail.</w:t>
      </w:r>
    </w:p>
    <w:p w14:paraId="610148AF"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sectPr w:rsidR="00255F7A" w:rsidSect="00E13A21">
          <w:headerReference w:type="default" r:id="rId112"/>
          <w:headerReference w:type="first" r:id="rId113"/>
          <w:footerReference w:type="first" r:id="rId114"/>
          <w:pgSz w:w="11906" w:h="16838"/>
          <w:pgMar w:top="1417" w:right="1417" w:bottom="1417" w:left="1417" w:header="720" w:footer="720" w:gutter="0"/>
          <w:cols w:space="720"/>
          <w:titlePg/>
          <w:docGrid w:linePitch="360"/>
        </w:sectPr>
      </w:pPr>
    </w:p>
    <w:p w14:paraId="6CE67AC8"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1C4C8086"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07612B04"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0584D911"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0519CA7F"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6DC056D7"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0623C8C7"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3EB30962"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2B5DA332"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4009BA4C"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4600D6B1"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11F23DF9" w14:textId="77777777" w:rsidR="00255F7A"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68E98010" w14:textId="77777777" w:rsidR="00255F7A" w:rsidRPr="00C31102" w:rsidRDefault="00255F7A" w:rsidP="00255F7A">
      <w:pPr>
        <w:widowControl w:val="0"/>
        <w:shd w:val="clear" w:color="auto" w:fill="FFFFFF" w:themeFill="background1"/>
        <w:spacing w:line="360" w:lineRule="auto"/>
        <w:ind w:firstLine="708"/>
        <w:jc w:val="both"/>
        <w:rPr>
          <w:rFonts w:eastAsia="Times New Roman" w:cstheme="minorHAnsi"/>
          <w:color w:val="000000" w:themeColor="text1"/>
        </w:rPr>
      </w:pPr>
    </w:p>
    <w:p w14:paraId="3DB5B1DF" w14:textId="79CB8579" w:rsidR="3B640ECC" w:rsidRDefault="3B640ECC" w:rsidP="00B411BC">
      <w:pPr>
        <w:pStyle w:val="Titre1"/>
      </w:pPr>
      <w:bookmarkStart w:id="125" w:name="_Toc233029841"/>
      <w:r w:rsidRPr="00C31102">
        <w:t>: Déterminants nutritionnels des troubles du sommeil</w:t>
      </w:r>
      <w:bookmarkEnd w:id="125"/>
    </w:p>
    <w:p w14:paraId="31621DF5" w14:textId="1C23FF65" w:rsidR="00255F7A" w:rsidRDefault="00255F7A">
      <w:r>
        <w:br w:type="page"/>
      </w:r>
    </w:p>
    <w:p w14:paraId="6DCE9C0C" w14:textId="1AA4664F" w:rsidR="3B640ECC" w:rsidRPr="00C31102" w:rsidRDefault="3B640ECC" w:rsidP="00B764EA">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L’hygiène alimentaire et le rythme des repas constituent des piliers fondamentaux de la régulation biologique du sommeil. L'étude des comportements nutritionnels permet de mettre en évidence l'influence directe des choix de consommation sur la sévérité des troubles nocturnes chez les actifs.</w:t>
      </w:r>
    </w:p>
    <w:p w14:paraId="136CA037" w14:textId="06514C11" w:rsidR="3B640ECC" w:rsidRPr="00C31102" w:rsidRDefault="3B640ECC" w:rsidP="000B0122">
      <w:pPr>
        <w:pStyle w:val="Titre2"/>
      </w:pPr>
      <w:bookmarkStart w:id="126" w:name="_Toc233029842"/>
      <w:r w:rsidRPr="00C31102">
        <w:t>Corrélations avec la sévérité de l'insomnie (ISI)</w:t>
      </w:r>
      <w:bookmarkEnd w:id="126"/>
    </w:p>
    <w:p w14:paraId="446B7DDA" w14:textId="3D900DD3" w:rsidR="3B640ECC" w:rsidRPr="00C31102" w:rsidRDefault="3B640ECC" w:rsidP="00255F7A">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L'analyse des corrélations de Pearson (Figure 25) révèle que la sévérité de l'insomnie est fortement liée aux habitudes alimentaires. Le lien le plus marqué concerne les repas tardifs   (&gt; 21h) (</w:t>
      </w:r>
      <w:r w:rsidRPr="00C31102">
        <w:rPr>
          <w:rFonts w:eastAsia="Times New Roman" w:cstheme="minorHAnsi"/>
          <w:i/>
          <w:iCs/>
          <w:color w:val="000000" w:themeColor="text1"/>
        </w:rPr>
        <w:t>r=+0,407</w:t>
      </w:r>
      <w:r w:rsidRPr="00C31102">
        <w:rPr>
          <w:rFonts w:eastAsia="Times New Roman" w:cstheme="minorHAnsi"/>
          <w:color w:val="000000" w:themeColor="text1"/>
        </w:rPr>
        <w:t xml:space="preserve"> ; </w:t>
      </w:r>
      <w:r w:rsidRPr="00C31102">
        <w:rPr>
          <w:rFonts w:eastAsia="Times New Roman" w:cstheme="minorHAnsi"/>
          <w:i/>
          <w:iCs/>
          <w:color w:val="000000" w:themeColor="text1"/>
        </w:rPr>
        <w:t>p</w:t>
      </w:r>
      <w:r w:rsidRPr="00C31102">
        <w:rPr>
          <w:rFonts w:eastAsia="Times New Roman" w:cstheme="minorHAnsi"/>
          <w:color w:val="000000" w:themeColor="text1"/>
        </w:rPr>
        <w:t>&lt;0,001), suivis par la consommation de boissons énergisantes (</w:t>
      </w:r>
      <w:r w:rsidRPr="00C31102">
        <w:rPr>
          <w:rFonts w:eastAsia="Times New Roman" w:cstheme="minorHAnsi"/>
          <w:i/>
          <w:iCs/>
          <w:color w:val="000000" w:themeColor="text1"/>
        </w:rPr>
        <w:t>r</w:t>
      </w:r>
      <w:r w:rsidRPr="00C31102">
        <w:rPr>
          <w:rFonts w:eastAsia="Times New Roman" w:cstheme="minorHAnsi"/>
          <w:color w:val="000000" w:themeColor="text1"/>
        </w:rPr>
        <w:t>=+0,348) et de fast-food (</w:t>
      </w:r>
      <w:r w:rsidRPr="00C31102">
        <w:rPr>
          <w:rFonts w:eastAsia="Times New Roman" w:cstheme="minorHAnsi"/>
          <w:i/>
          <w:iCs/>
          <w:color w:val="000000" w:themeColor="text1"/>
        </w:rPr>
        <w:t>r</w:t>
      </w:r>
      <w:r w:rsidRPr="00C31102">
        <w:rPr>
          <w:rFonts w:eastAsia="Times New Roman" w:cstheme="minorHAnsi"/>
          <w:color w:val="000000" w:themeColor="text1"/>
        </w:rPr>
        <w:t>=+0,336). À l'inverse, la consommation de fruits et légumes présente une corrélation négative significative (</w:t>
      </w:r>
      <w:r w:rsidRPr="00C31102">
        <w:rPr>
          <w:rFonts w:eastAsia="Times New Roman" w:cstheme="minorHAnsi"/>
          <w:i/>
          <w:iCs/>
          <w:color w:val="000000" w:themeColor="text1"/>
        </w:rPr>
        <w:t xml:space="preserve">r=−0,347 </w:t>
      </w:r>
      <w:r w:rsidRPr="00C31102">
        <w:rPr>
          <w:rFonts w:eastAsia="Times New Roman" w:cstheme="minorHAnsi"/>
          <w:color w:val="000000" w:themeColor="text1"/>
        </w:rPr>
        <w:t xml:space="preserve">; </w:t>
      </w:r>
      <w:r w:rsidRPr="00C31102">
        <w:rPr>
          <w:rFonts w:eastAsia="Times New Roman" w:cstheme="minorHAnsi"/>
          <w:i/>
          <w:iCs/>
          <w:color w:val="000000" w:themeColor="text1"/>
        </w:rPr>
        <w:t>p&lt;0,001)</w:t>
      </w:r>
      <w:r w:rsidRPr="00C31102">
        <w:rPr>
          <w:rFonts w:eastAsia="Times New Roman" w:cstheme="minorHAnsi"/>
          <w:color w:val="000000" w:themeColor="text1"/>
        </w:rPr>
        <w:t>. Enfin, aucun lien statistique n'a été établi entre la consommation de café ou de thé et le score ISI dans cet échantillon (</w:t>
      </w:r>
      <w:r w:rsidRPr="00C31102">
        <w:rPr>
          <w:rFonts w:eastAsia="Times New Roman" w:cstheme="minorHAnsi"/>
          <w:i/>
          <w:iCs/>
          <w:color w:val="000000" w:themeColor="text1"/>
        </w:rPr>
        <w:t>p=0,756</w:t>
      </w:r>
      <w:r w:rsidRPr="00C31102">
        <w:rPr>
          <w:rFonts w:eastAsia="Times New Roman" w:cstheme="minorHAnsi"/>
          <w:color w:val="000000" w:themeColor="text1"/>
        </w:rPr>
        <w:t>).</w:t>
      </w:r>
    </w:p>
    <w:p w14:paraId="44D65EDF" w14:textId="59E1BC91" w:rsidR="3B640ECC" w:rsidRPr="00C31102" w:rsidRDefault="3B640ECC" w:rsidP="000B0122">
      <w:pPr>
        <w:pStyle w:val="Titre2"/>
      </w:pPr>
      <w:bookmarkStart w:id="127" w:name="_Toc233029843"/>
      <w:r w:rsidRPr="00C31102">
        <w:t>Corrélations avec la qualité du sommeil (PSQI)</w:t>
      </w:r>
      <w:bookmarkEnd w:id="127"/>
    </w:p>
    <w:p w14:paraId="72381A41" w14:textId="17EF6839" w:rsidR="3B640ECC" w:rsidRPr="00C31102" w:rsidRDefault="3B640ECC" w:rsidP="00255F7A">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L’analyse des corrélations de Pearson (Figure 25) révèle que la qualité globale du sommeil est significativement liée à plusieurs habitudes alimentaires. Les associations les plus marquées concernent les repas tardifs (&gt; 21h) (r=+0,358 ; p&lt;0,001) et la consommation de fast-food (r=+0,346 ; p&lt;0,001). On observe également un lien significatif avec les boissons énergisantes (r=+0,274 ; p=0,005) et les compléments alimentaires (sans mention particulière) (r=+0,226 ; p=0,022). À l'inverse, la consommation de fruits et légumes est le seul facteur corrélé négativement au score PSQI (r=−0,280 ; p=0,004). Enfin, aucune corrélation significative n'a été établie avec le café ou le thé (p=0,144).</w:t>
      </w:r>
    </w:p>
    <w:p w14:paraId="68D7AF0F" w14:textId="35C3A7EB" w:rsidR="3B640ECC" w:rsidRDefault="3B640ECC" w:rsidP="00247293">
      <w:pPr>
        <w:widowControl w:val="0"/>
        <w:spacing w:line="360" w:lineRule="auto"/>
        <w:jc w:val="center"/>
        <w:rPr>
          <w:rFonts w:eastAsia="Times New Roman" w:cstheme="minorHAnsi"/>
          <w:color w:val="000000" w:themeColor="text1"/>
        </w:rPr>
      </w:pPr>
      <w:r w:rsidRPr="00C31102">
        <w:rPr>
          <w:rFonts w:cstheme="minorHAnsi"/>
          <w:noProof/>
          <w:lang w:eastAsia="fr-FR"/>
        </w:rPr>
        <w:drawing>
          <wp:inline distT="0" distB="0" distL="0" distR="0" wp14:anchorId="2C2B9C46" wp14:editId="2F5EE1C2">
            <wp:extent cx="5040699" cy="3805428"/>
            <wp:effectExtent l="0" t="0" r="0" b="0"/>
            <wp:docPr id="3831529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152989" name="Picture 383152989"/>
                    <pic:cNvPicPr/>
                  </pic:nvPicPr>
                  <pic:blipFill>
                    <a:blip r:embed="rId115">
                      <a:extLst>
                        <a:ext uri="{28A0092B-C50C-407E-A947-70E740481C1C}">
                          <a14:useLocalDpi xmlns:a14="http://schemas.microsoft.com/office/drawing/2010/main"/>
                        </a:ext>
                      </a:extLst>
                    </a:blip>
                    <a:stretch>
                      <a:fillRect/>
                    </a:stretch>
                  </pic:blipFill>
                  <pic:spPr>
                    <a:xfrm>
                      <a:off x="0" y="0"/>
                      <a:ext cx="5040699" cy="3805428"/>
                    </a:xfrm>
                    <a:prstGeom prst="rect">
                      <a:avLst/>
                    </a:prstGeom>
                  </pic:spPr>
                </pic:pic>
              </a:graphicData>
            </a:graphic>
          </wp:inline>
        </w:drawing>
      </w:r>
    </w:p>
    <w:p w14:paraId="6337A08A" w14:textId="466C98C8" w:rsidR="3B640ECC" w:rsidRPr="00C31102" w:rsidRDefault="00247293" w:rsidP="00247293">
      <w:pPr>
        <w:pStyle w:val="Lgende"/>
        <w:rPr>
          <w:rFonts w:eastAsia="Times New Roman" w:cstheme="minorHAnsi"/>
          <w:color w:val="2B2D31"/>
        </w:rPr>
      </w:pPr>
      <w:bookmarkStart w:id="128" w:name="_Toc232786967"/>
      <w:r>
        <w:t xml:space="preserve">Figure </w:t>
      </w:r>
      <w:r>
        <w:fldChar w:fldCharType="begin"/>
      </w:r>
      <w:r>
        <w:instrText>SEQ Figure \* ARABIC</w:instrText>
      </w:r>
      <w:r>
        <w:fldChar w:fldCharType="separate"/>
      </w:r>
      <w:r w:rsidR="00040D58">
        <w:rPr>
          <w:noProof/>
        </w:rPr>
        <w:t>25</w:t>
      </w:r>
      <w:r>
        <w:fldChar w:fldCharType="end"/>
      </w:r>
      <w:r>
        <w:t xml:space="preserve"> : </w:t>
      </w:r>
      <w:r w:rsidR="3B640ECC" w:rsidRPr="00C31102">
        <w:rPr>
          <w:rFonts w:eastAsia="Times New Roman" w:cstheme="minorHAnsi"/>
          <w:color w:val="2B2D31"/>
        </w:rPr>
        <w:t>Corrélations entre les habitudes nutritionnelles et les indices de sévérité de l’insomnie (ISI) et de qualité du sommeil (PSQI).</w:t>
      </w:r>
      <w:bookmarkEnd w:id="128"/>
    </w:p>
    <w:p w14:paraId="687F27B9" w14:textId="3EDC1DDA" w:rsidR="3B640ECC" w:rsidRPr="00C31102" w:rsidRDefault="3B640ECC" w:rsidP="00247293">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Nos résultats montrent que manger tard (&gt; 21h) et consommer du fast-food sont les facteurs les plus liés à une mauvaise qualité de sommeil. L’étude de </w:t>
      </w:r>
      <w:r w:rsidRPr="00C31102">
        <w:rPr>
          <w:rFonts w:eastAsia="Times New Roman" w:cstheme="minorHAnsi"/>
          <w:b/>
          <w:bCs/>
          <w:color w:val="000000" w:themeColor="text1"/>
        </w:rPr>
        <w:t>St-Onge et al. (2016)</w:t>
      </w:r>
      <w:r w:rsidRPr="00C31102">
        <w:rPr>
          <w:rFonts w:eastAsia="Times New Roman" w:cstheme="minorHAnsi"/>
          <w:color w:val="000000" w:themeColor="text1"/>
        </w:rPr>
        <w:t xml:space="preserve"> explique parfaitement cela : la consommation de graisses saturées (fast-food) et de sucre réduit le sommeil profond et augmente les micro-éveils durant la nuit. </w:t>
      </w:r>
    </w:p>
    <w:p w14:paraId="5ED393E5" w14:textId="53D2ADA4" w:rsidR="3B640ECC" w:rsidRPr="00C31102" w:rsidRDefault="3B640ECC" w:rsidP="00247293">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Il est intéressant de noter que les boissons énergisantes aggravent l'insomnie (r=+0,348) (figure 25), alors que le café n'a aucun lien statistique dans notre échantillon. Selon </w:t>
      </w:r>
      <w:r w:rsidRPr="00C31102">
        <w:rPr>
          <w:rFonts w:eastAsia="Times New Roman" w:cstheme="minorHAnsi"/>
          <w:b/>
          <w:bCs/>
          <w:color w:val="000000" w:themeColor="text1"/>
        </w:rPr>
        <w:t>Seifert et al. (2011)</w:t>
      </w:r>
      <w:r w:rsidRPr="00C31102">
        <w:rPr>
          <w:rFonts w:eastAsia="Times New Roman" w:cstheme="minorHAnsi"/>
          <w:color w:val="000000" w:themeColor="text1"/>
        </w:rPr>
        <w:t xml:space="preserve">, cela s'explique par le fait que ces boissons ne contiennent pas seulement de la caféine, mais aussi du sucre et de la taurine, ce qui excite le système nerveux de manière beaucoup plus intense. Concernant le café, l’absence de lien peut s'expliquer par le "timing" : comme le démontre </w:t>
      </w:r>
      <w:r w:rsidRPr="00C31102">
        <w:rPr>
          <w:rFonts w:eastAsia="Times New Roman" w:cstheme="minorHAnsi"/>
          <w:b/>
          <w:bCs/>
          <w:color w:val="000000" w:themeColor="text1"/>
        </w:rPr>
        <w:t>Drake et al. (2013)</w:t>
      </w:r>
      <w:r w:rsidRPr="00C31102">
        <w:rPr>
          <w:rFonts w:eastAsia="Times New Roman" w:cstheme="minorHAnsi"/>
          <w:color w:val="000000" w:themeColor="text1"/>
        </w:rPr>
        <w:t xml:space="preserve">, l’impact de la caféine sur le score ISI dépend de l’heure de prise. Consommé principalement le matin par nos participants, son effet disparaît avant le coucher, contrairement aux boissons énergisantes souvent prises plus tard pour lutter contre la fatigue.  Par ailleurs, cette neutralité peut résulter d’une tolérance physiologique acquise, </w:t>
      </w:r>
      <w:r w:rsidRPr="00C31102">
        <w:rPr>
          <w:rFonts w:eastAsia="Times New Roman" w:cstheme="minorHAnsi"/>
          <w:b/>
          <w:bCs/>
          <w:color w:val="000000" w:themeColor="text1"/>
        </w:rPr>
        <w:t xml:space="preserve">Svenningsson et al. (1999) </w:t>
      </w:r>
      <w:r w:rsidRPr="00C31102">
        <w:rPr>
          <w:rFonts w:eastAsia="Times New Roman" w:cstheme="minorHAnsi"/>
          <w:color w:val="000000" w:themeColor="text1"/>
        </w:rPr>
        <w:t xml:space="preserve">montrent qu'une consommation chronique diminue l'effet éveillant de la molécule. Selon </w:t>
      </w:r>
      <w:r w:rsidRPr="00C31102">
        <w:rPr>
          <w:rFonts w:eastAsia="Times New Roman" w:cstheme="minorHAnsi"/>
          <w:b/>
          <w:bCs/>
          <w:color w:val="000000" w:themeColor="text1"/>
        </w:rPr>
        <w:t xml:space="preserve">Yang et al. (2010) </w:t>
      </w:r>
      <w:r w:rsidRPr="00C31102">
        <w:rPr>
          <w:rFonts w:eastAsia="Times New Roman" w:cstheme="minorHAnsi"/>
          <w:color w:val="000000" w:themeColor="text1"/>
        </w:rPr>
        <w:t xml:space="preserve">la génétique influence aussi cette réponse, les métaboliseurs rapides éliminent la caféine via l'enzyme Cytochrome P-450 avant qu'elle ne puisse perturber le sommeil.  </w:t>
      </w:r>
    </w:p>
    <w:p w14:paraId="059688BE" w14:textId="6E41F9E9" w:rsidR="3B640ECC" w:rsidRPr="00C31102" w:rsidRDefault="3B640ECC" w:rsidP="00247293">
      <w:pPr>
        <w:widowControl w:val="0"/>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Enfin, la consommation de fruits et légumes est le seul facteur qui améliore les scores de sommeil. Ce résultat rejoint la revue de </w:t>
      </w:r>
      <w:r w:rsidRPr="00C31102">
        <w:rPr>
          <w:rFonts w:eastAsia="Times New Roman" w:cstheme="minorHAnsi"/>
          <w:b/>
          <w:bCs/>
          <w:color w:val="000000" w:themeColor="text1"/>
        </w:rPr>
        <w:t>Noorwali et al. (2019)</w:t>
      </w:r>
      <w:r w:rsidRPr="00C31102">
        <w:rPr>
          <w:rFonts w:eastAsia="Times New Roman" w:cstheme="minorHAnsi"/>
          <w:color w:val="000000" w:themeColor="text1"/>
        </w:rPr>
        <w:t xml:space="preserve"> qui souligne que les fibres et les nutriments végétaux favorisent un sommeil plus profond et plus stable. En somme, chez la population active étudiée, une alimentation saine semble agir comme un régulateur naturel face au stress professionnel, tandis que les mauvaises habitudes nocturnes (repas tardifs et stimulants) sont les causes principales de la dégradation du sommeil.</w:t>
      </w:r>
    </w:p>
    <w:p w14:paraId="7B5AAE1D" w14:textId="3E989AB3" w:rsidR="3B640ECC" w:rsidRPr="00C31102" w:rsidRDefault="3B640ECC" w:rsidP="000B0122">
      <w:pPr>
        <w:pStyle w:val="Titre2"/>
      </w:pPr>
      <w:bookmarkStart w:id="129" w:name="_Toc233029844"/>
      <w:r w:rsidRPr="00C31102">
        <w:t>Modèle prédictif nutritionnel (Régression linéaire multiple pour ISI et PSQI)</w:t>
      </w:r>
      <w:bookmarkEnd w:id="129"/>
    </w:p>
    <w:p w14:paraId="5EB9FDD6" w14:textId="5D5C9AC3" w:rsidR="3B640ECC" w:rsidRPr="00C31102" w:rsidRDefault="3B640ECC" w:rsidP="00247293">
      <w:pPr>
        <w:pStyle w:val="Corpsdetexte"/>
        <w:spacing w:after="160" w:line="360" w:lineRule="auto"/>
        <w:ind w:firstLine="708"/>
        <w:jc w:val="both"/>
        <w:rPr>
          <w:rFonts w:eastAsia="Times New Roman" w:cstheme="minorHAnsi"/>
          <w:color w:val="2B2D31"/>
        </w:rPr>
      </w:pPr>
      <w:r w:rsidRPr="00C31102">
        <w:rPr>
          <w:rFonts w:eastAsia="Times New Roman" w:cstheme="minorHAnsi"/>
          <w:color w:val="2B2D31"/>
        </w:rPr>
        <w:t>La régression linéaire multiple a été appliquée pour isoler les facteurs nutritionnels prédisant de manière indépendante les scores de sommeil (ISI et PSQI), en neutralisant les variables de confusion.</w:t>
      </w:r>
    </w:p>
    <w:p w14:paraId="1FB6E768" w14:textId="42CE20C8" w:rsidR="3B640ECC" w:rsidRPr="00C31102" w:rsidRDefault="3B640ECC" w:rsidP="00B5015F">
      <w:pPr>
        <w:pStyle w:val="Titre3"/>
        <w:rPr>
          <w:rFonts w:eastAsia="Times New Roman"/>
        </w:rPr>
      </w:pPr>
      <w:bookmarkStart w:id="130" w:name="_Toc233029845"/>
      <w:r w:rsidRPr="00C31102">
        <w:t>Prédicteurs nutritionnels de la sévérité de l’insomnie (ISI)</w:t>
      </w:r>
      <w:bookmarkEnd w:id="130"/>
    </w:p>
    <w:p w14:paraId="6CD0AF13" w14:textId="5544848F" w:rsidR="3B640ECC" w:rsidRPr="00C31102" w:rsidRDefault="3B640ECC" w:rsidP="00B764EA">
      <w:pPr>
        <w:widowControl w:val="0"/>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L'analyse du Tableau 4 révèle trois prédicteurs significatifs de la sévérité de l'insomnie :</w:t>
      </w:r>
    </w:p>
    <w:p w14:paraId="2656FA91" w14:textId="634A4E4D" w:rsidR="3B640ECC" w:rsidRPr="00C31102" w:rsidRDefault="3B640ECC" w:rsidP="00B764EA">
      <w:pPr>
        <w:pStyle w:val="Paragraphedeliste"/>
        <w:numPr>
          <w:ilvl w:val="0"/>
          <w:numId w:val="3"/>
        </w:numPr>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Les compléments alimentaires s'imposent comme le facteur le plus déterminant (</w:t>
      </w:r>
      <w:r w:rsidRPr="00C31102">
        <w:rPr>
          <w:rFonts w:eastAsia="Times New Roman" w:cstheme="minorHAnsi"/>
          <w:i/>
          <w:iCs/>
          <w:color w:val="000000" w:themeColor="text1"/>
          <w:lang w:eastAsia="zh-CN"/>
        </w:rPr>
        <w:t>β=0,273</w:t>
      </w:r>
      <w:r w:rsidRPr="00C31102">
        <w:rPr>
          <w:rFonts w:eastAsia="Times New Roman" w:cstheme="minorHAnsi"/>
          <w:color w:val="000000" w:themeColor="text1"/>
        </w:rPr>
        <w:t xml:space="preserve"> ; </w:t>
      </w:r>
      <w:r w:rsidRPr="00C31102">
        <w:rPr>
          <w:rFonts w:eastAsia="Times New Roman" w:cstheme="minorHAnsi"/>
          <w:i/>
          <w:iCs/>
          <w:color w:val="000000" w:themeColor="text1"/>
        </w:rPr>
        <w:t>p</w:t>
      </w:r>
      <w:r w:rsidRPr="00C31102">
        <w:rPr>
          <w:rFonts w:eastAsia="Times New Roman" w:cstheme="minorHAnsi"/>
          <w:color w:val="000000" w:themeColor="text1"/>
        </w:rPr>
        <w:t>=0,002), avec un impact positif marqué (</w:t>
      </w:r>
      <w:r w:rsidRPr="00C31102">
        <w:rPr>
          <w:rFonts w:eastAsia="Times New Roman" w:cstheme="minorHAnsi"/>
          <w:i/>
          <w:iCs/>
          <w:color w:val="000000" w:themeColor="text1"/>
          <w:lang w:eastAsia="zh-CN"/>
        </w:rPr>
        <w:t>B=1,705</w:t>
      </w:r>
      <w:r w:rsidRPr="00C31102">
        <w:rPr>
          <w:rFonts w:eastAsia="Times New Roman" w:cstheme="minorHAnsi"/>
          <w:color w:val="000000" w:themeColor="text1"/>
        </w:rPr>
        <w:t>).</w:t>
      </w:r>
    </w:p>
    <w:p w14:paraId="327BDDB3" w14:textId="3203E8D0" w:rsidR="3B640ECC" w:rsidRPr="00C31102" w:rsidRDefault="3B640ECC" w:rsidP="00B764EA">
      <w:pPr>
        <w:pStyle w:val="Paragraphedeliste"/>
        <w:numPr>
          <w:ilvl w:val="0"/>
          <w:numId w:val="3"/>
        </w:numPr>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La consommation de fast-food (</w:t>
      </w:r>
      <w:r w:rsidRPr="00C31102">
        <w:rPr>
          <w:rFonts w:eastAsia="Times New Roman" w:cstheme="minorHAnsi"/>
          <w:i/>
          <w:iCs/>
          <w:color w:val="000000" w:themeColor="text1"/>
          <w:lang w:eastAsia="zh-CN"/>
        </w:rPr>
        <w:t>β=0,232</w:t>
      </w:r>
      <w:r w:rsidRPr="00C31102">
        <w:rPr>
          <w:rFonts w:eastAsia="Times New Roman" w:cstheme="minorHAnsi"/>
          <w:color w:val="000000" w:themeColor="text1"/>
        </w:rPr>
        <w:t xml:space="preserve"> ; </w:t>
      </w:r>
      <w:r w:rsidRPr="00C31102">
        <w:rPr>
          <w:rFonts w:eastAsia="Times New Roman" w:cstheme="minorHAnsi"/>
          <w:i/>
          <w:iCs/>
          <w:color w:val="000000" w:themeColor="text1"/>
          <w:lang w:eastAsia="zh-CN"/>
        </w:rPr>
        <w:t>p=0,018</w:t>
      </w:r>
      <w:r w:rsidRPr="00C31102">
        <w:rPr>
          <w:rFonts w:eastAsia="Times New Roman" w:cstheme="minorHAnsi"/>
          <w:color w:val="000000" w:themeColor="text1"/>
        </w:rPr>
        <w:t>) et les repas tardifs (</w:t>
      </w:r>
      <w:r w:rsidRPr="00C31102">
        <w:rPr>
          <w:rFonts w:eastAsia="Times New Roman" w:cstheme="minorHAnsi"/>
          <w:i/>
          <w:iCs/>
          <w:color w:val="000000" w:themeColor="text1"/>
          <w:lang w:eastAsia="zh-CN"/>
        </w:rPr>
        <w:t xml:space="preserve">β=0,225 </w:t>
      </w:r>
      <w:r w:rsidRPr="00C31102">
        <w:rPr>
          <w:rFonts w:eastAsia="Times New Roman" w:cstheme="minorHAnsi"/>
          <w:color w:val="000000" w:themeColor="text1"/>
        </w:rPr>
        <w:t xml:space="preserve">; </w:t>
      </w:r>
      <w:r w:rsidRPr="00C31102">
        <w:rPr>
          <w:rFonts w:eastAsia="Times New Roman" w:cstheme="minorHAnsi"/>
          <w:i/>
          <w:iCs/>
          <w:color w:val="000000" w:themeColor="text1"/>
        </w:rPr>
        <w:t>p</w:t>
      </w:r>
      <w:r w:rsidRPr="00C31102">
        <w:rPr>
          <w:rFonts w:eastAsia="Times New Roman" w:cstheme="minorHAnsi"/>
          <w:color w:val="000000" w:themeColor="text1"/>
        </w:rPr>
        <w:t>=0,019) influencent également l’élévation du score ISI.</w:t>
      </w:r>
    </w:p>
    <w:p w14:paraId="5383E8D6" w14:textId="09B2ABA5" w:rsidR="3B640ECC" w:rsidRPr="00C31102" w:rsidRDefault="3B640ECC" w:rsidP="00B764EA">
      <w:pPr>
        <w:pStyle w:val="Paragraphedeliste"/>
        <w:numPr>
          <w:ilvl w:val="0"/>
          <w:numId w:val="3"/>
        </w:numPr>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La consommation de fruits et légumes reste à la limite du seuil de significativité (</w:t>
      </w:r>
      <w:r w:rsidRPr="00C31102">
        <w:rPr>
          <w:rFonts w:eastAsia="Times New Roman" w:cstheme="minorHAnsi"/>
          <w:i/>
          <w:iCs/>
          <w:color w:val="000000" w:themeColor="text1"/>
          <w:lang w:eastAsia="zh-CN"/>
        </w:rPr>
        <w:t>p</w:t>
      </w:r>
      <w:r w:rsidRPr="00C31102">
        <w:rPr>
          <w:rFonts w:eastAsia="Times New Roman" w:cstheme="minorHAnsi"/>
          <w:color w:val="000000" w:themeColor="text1"/>
        </w:rPr>
        <w:t>=0,052), tandis que les boissons énergisantes ne présentent aucun effet propre significatif (</w:t>
      </w:r>
      <w:r w:rsidRPr="00C31102">
        <w:rPr>
          <w:rFonts w:eastAsia="Times New Roman" w:cstheme="minorHAnsi"/>
          <w:i/>
          <w:iCs/>
          <w:color w:val="000000" w:themeColor="text1"/>
          <w:lang w:eastAsia="zh-CN"/>
        </w:rPr>
        <w:t>p=0,229</w:t>
      </w:r>
      <w:r w:rsidRPr="00C31102">
        <w:rPr>
          <w:rFonts w:eastAsia="Times New Roman" w:cstheme="minorHAnsi"/>
          <w:color w:val="000000" w:themeColor="text1"/>
        </w:rPr>
        <w:t>).</w:t>
      </w:r>
    </w:p>
    <w:p w14:paraId="5A26FF48" w14:textId="029C130D" w:rsidR="3B640ECC" w:rsidRPr="00C31102" w:rsidRDefault="00DA221F" w:rsidP="00DA221F">
      <w:pPr>
        <w:pStyle w:val="Lgende"/>
        <w:rPr>
          <w:rFonts w:eastAsia="Times New Roman" w:cstheme="minorHAnsi"/>
          <w:color w:val="000000" w:themeColor="text1"/>
        </w:rPr>
      </w:pPr>
      <w:bookmarkStart w:id="131" w:name="_Toc232786971"/>
      <w:r>
        <w:t xml:space="preserve">Tableau </w:t>
      </w:r>
      <w:r>
        <w:fldChar w:fldCharType="begin"/>
      </w:r>
      <w:r>
        <w:instrText>SEQ Tableau \* ARABIC</w:instrText>
      </w:r>
      <w:r>
        <w:fldChar w:fldCharType="separate"/>
      </w:r>
      <w:r w:rsidR="00040D58">
        <w:rPr>
          <w:noProof/>
        </w:rPr>
        <w:t>4</w:t>
      </w:r>
      <w:r>
        <w:fldChar w:fldCharType="end"/>
      </w:r>
      <w:r>
        <w:t xml:space="preserve"> : </w:t>
      </w:r>
      <w:r w:rsidR="3B640ECC" w:rsidRPr="00C31102">
        <w:rPr>
          <w:rFonts w:eastAsia="Times New Roman" w:cstheme="minorHAnsi"/>
          <w:color w:val="000000" w:themeColor="text1"/>
        </w:rPr>
        <w:t>Prédicteurs nutritionnels de l'insomnie (Variable dépendante : ISI)</w:t>
      </w:r>
      <w:bookmarkEnd w:id="131"/>
    </w:p>
    <w:tbl>
      <w:tblPr>
        <w:tblStyle w:val="Grilledutableau"/>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45"/>
        <w:gridCol w:w="870"/>
        <w:gridCol w:w="870"/>
        <w:gridCol w:w="870"/>
        <w:gridCol w:w="1050"/>
        <w:gridCol w:w="1890"/>
      </w:tblGrid>
      <w:tr w:rsidR="697F3068" w:rsidRPr="00C31102" w14:paraId="604E9241"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30ED714E" w14:textId="10D4D4FF"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Prédicteur</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6C11F9F6" w14:textId="0899E80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B</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752451C3" w14:textId="33913A62"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β</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61A61EE6" w14:textId="399BF658"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t</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34B549D6" w14:textId="3E95B049"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p</w:t>
            </w:r>
          </w:p>
        </w:tc>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46563133" w14:textId="3507BF28"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IC 95 %</w:t>
            </w:r>
          </w:p>
        </w:tc>
      </w:tr>
      <w:tr w:rsidR="697F3068" w:rsidRPr="00C31102" w14:paraId="687FD438"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620E2C04" w14:textId="5C47F37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Compléments alimentaires</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3378E0AE" w14:textId="2F370C9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1,705</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6AD45B9" w14:textId="438F921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0,273</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049859DC" w14:textId="619C4F3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3,193</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02C502C6" w14:textId="09F877C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0,002 **</w:t>
            </w:r>
          </w:p>
        </w:tc>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4AD99808" w14:textId="18D9DA3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[0,645 ; 2,764]</w:t>
            </w:r>
          </w:p>
        </w:tc>
      </w:tr>
      <w:tr w:rsidR="697F3068" w:rsidRPr="00C31102" w14:paraId="6583F3AF"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609D0317" w14:textId="7730A46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Fast-food</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3C39E331" w14:textId="23BD77B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1,169</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9FE46FD" w14:textId="52EDE1E3"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0,232</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0C15BC5" w14:textId="385A3D90"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2,414</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0884CAFF" w14:textId="39BF08A2"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0,018 *</w:t>
            </w:r>
          </w:p>
        </w:tc>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505D437C" w14:textId="33530946"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[0,208 ; 2,131]</w:t>
            </w:r>
          </w:p>
        </w:tc>
      </w:tr>
      <w:tr w:rsidR="697F3068" w:rsidRPr="00C31102" w14:paraId="1E0CB242"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6C43CA0F" w14:textId="17891789"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Repas tardifs (&gt; 21h)</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4C786F3B" w14:textId="7F77B1C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0,992</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4B0B2469" w14:textId="0DB9BB6B"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0,225</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48118BD" w14:textId="1A26294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2,384</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08C3507C" w14:textId="0FD7F6C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0,019 *</w:t>
            </w:r>
          </w:p>
        </w:tc>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5272CFC5" w14:textId="3AD99C4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[0,166 ; 1,817]</w:t>
            </w:r>
          </w:p>
        </w:tc>
      </w:tr>
      <w:tr w:rsidR="697F3068" w:rsidRPr="00C31102" w14:paraId="29739692"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742E04EF" w14:textId="14080D4F"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Fruits et légumes</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67881B49" w14:textId="783DF86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−2,379</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30C5E66A" w14:textId="67A29D0A"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−0,178</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1FC9C9F" w14:textId="4D4DD5DA"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−1,964</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6D020147" w14:textId="0CFE0DE5"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0,052 ns</w:t>
            </w:r>
          </w:p>
        </w:tc>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5F5D6AF5" w14:textId="491C476F"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[−4,784 ; 0,026]</w:t>
            </w:r>
          </w:p>
        </w:tc>
      </w:tr>
      <w:tr w:rsidR="697F3068" w:rsidRPr="00C31102" w14:paraId="3763ED38"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2FA69F50" w14:textId="31A4D174"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Boissons énergisantes</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C3E06C2" w14:textId="07EC71F2"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0,866</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6B82FD9F" w14:textId="025A31F5"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0,121</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4891E81B" w14:textId="2A72BF6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1,210</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2F229380" w14:textId="3B5C0CFA"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0,229 ns</w:t>
            </w:r>
          </w:p>
        </w:tc>
        <w:tc>
          <w:tcPr>
            <w:tcW w:w="1890" w:type="dxa"/>
            <w:tcBorders>
              <w:top w:val="single" w:sz="6" w:space="0" w:color="auto"/>
              <w:left w:val="single" w:sz="6" w:space="0" w:color="auto"/>
              <w:bottom w:val="single" w:sz="6" w:space="0" w:color="auto"/>
              <w:right w:val="single" w:sz="6" w:space="0" w:color="auto"/>
            </w:tcBorders>
            <w:tcMar>
              <w:left w:w="90" w:type="dxa"/>
              <w:right w:w="90" w:type="dxa"/>
            </w:tcMar>
          </w:tcPr>
          <w:p w14:paraId="3F90B006" w14:textId="0ADF911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[−0,554 ; 2,286]</w:t>
            </w:r>
          </w:p>
        </w:tc>
      </w:tr>
    </w:tbl>
    <w:p w14:paraId="620285B8" w14:textId="38C0A538" w:rsidR="00DA221F" w:rsidRDefault="00DA221F" w:rsidP="00B764EA">
      <w:pPr>
        <w:widowControl w:val="0"/>
        <w:spacing w:line="360" w:lineRule="auto"/>
        <w:jc w:val="both"/>
        <w:rPr>
          <w:rFonts w:eastAsia="Times New Roman" w:cstheme="minorHAnsi"/>
          <w:color w:val="000000" w:themeColor="text1"/>
        </w:rPr>
      </w:pPr>
    </w:p>
    <w:p w14:paraId="518F2AB0" w14:textId="77777777" w:rsidR="00DA221F" w:rsidRDefault="00DA221F">
      <w:pPr>
        <w:rPr>
          <w:rFonts w:eastAsia="Times New Roman" w:cstheme="minorHAnsi"/>
          <w:color w:val="000000" w:themeColor="text1"/>
        </w:rPr>
      </w:pPr>
      <w:r>
        <w:rPr>
          <w:rFonts w:eastAsia="Times New Roman" w:cstheme="minorHAnsi"/>
          <w:color w:val="000000" w:themeColor="text1"/>
        </w:rPr>
        <w:br w:type="page"/>
      </w:r>
    </w:p>
    <w:p w14:paraId="31DFA99F" w14:textId="78AEB312" w:rsidR="3B640ECC" w:rsidRPr="00C31102" w:rsidRDefault="00DA221F" w:rsidP="00B5015F">
      <w:pPr>
        <w:pStyle w:val="Titre3"/>
        <w:rPr>
          <w:rFonts w:eastAsia="Times New Roman"/>
        </w:rPr>
      </w:pPr>
      <w:bookmarkStart w:id="132" w:name="_Toc233029846"/>
      <w:r>
        <w:t>P</w:t>
      </w:r>
      <w:r w:rsidR="3B640ECC" w:rsidRPr="00C31102">
        <w:t>rédicteurs nutritionnels de la qualité du sommeil (PSQI)</w:t>
      </w:r>
      <w:bookmarkEnd w:id="132"/>
    </w:p>
    <w:p w14:paraId="6097278C" w14:textId="3E1FE19D" w:rsidR="3B640ECC" w:rsidRPr="00C31102" w:rsidRDefault="3B640ECC" w:rsidP="00B764EA">
      <w:pPr>
        <w:widowControl w:val="0"/>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Pour la qualité globale (Tableau 5), les résultats désignent également trois variables majeures:</w:t>
      </w:r>
    </w:p>
    <w:p w14:paraId="5FE4307F" w14:textId="30FC0A4B" w:rsidR="3B640ECC" w:rsidRPr="00C31102" w:rsidRDefault="3B640ECC" w:rsidP="00B764EA">
      <w:pPr>
        <w:pStyle w:val="Paragraphedeliste"/>
        <w:numPr>
          <w:ilvl w:val="0"/>
          <w:numId w:val="2"/>
        </w:numPr>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Le fast-food devient ici le prédicteur le plus puissant (</w:t>
      </w:r>
      <w:r w:rsidRPr="00C31102">
        <w:rPr>
          <w:rFonts w:eastAsia="Times New Roman" w:cstheme="minorHAnsi"/>
          <w:i/>
          <w:iCs/>
          <w:color w:val="000000" w:themeColor="text1"/>
          <w:lang w:eastAsia="zh-CN"/>
        </w:rPr>
        <w:t xml:space="preserve">β=0,297 </w:t>
      </w:r>
      <w:r w:rsidRPr="00C31102">
        <w:rPr>
          <w:rFonts w:eastAsia="Times New Roman" w:cstheme="minorHAnsi"/>
          <w:color w:val="000000" w:themeColor="text1"/>
        </w:rPr>
        <w:t xml:space="preserve">; </w:t>
      </w:r>
      <w:r w:rsidRPr="00C31102">
        <w:rPr>
          <w:rFonts w:eastAsia="Times New Roman" w:cstheme="minorHAnsi"/>
          <w:i/>
          <w:iCs/>
          <w:color w:val="000000" w:themeColor="text1"/>
        </w:rPr>
        <w:t>p</w:t>
      </w:r>
      <w:r w:rsidRPr="00C31102">
        <w:rPr>
          <w:rFonts w:eastAsia="Times New Roman" w:cstheme="minorHAnsi"/>
          <w:color w:val="000000" w:themeColor="text1"/>
        </w:rPr>
        <w:t>=0,004), devant les compléments alimentaires (</w:t>
      </w:r>
      <w:r w:rsidRPr="00C31102">
        <w:rPr>
          <w:rFonts w:eastAsia="Times New Roman" w:cstheme="minorHAnsi"/>
          <w:i/>
          <w:iCs/>
          <w:color w:val="000000" w:themeColor="text1"/>
          <w:lang w:eastAsia="zh-CN"/>
        </w:rPr>
        <w:t>β=0,278</w:t>
      </w:r>
      <w:r w:rsidRPr="00C31102">
        <w:rPr>
          <w:rFonts w:eastAsia="Times New Roman" w:cstheme="minorHAnsi"/>
          <w:color w:val="000000" w:themeColor="text1"/>
        </w:rPr>
        <w:t xml:space="preserve"> ; </w:t>
      </w:r>
      <w:r w:rsidRPr="00C31102">
        <w:rPr>
          <w:rFonts w:eastAsia="Times New Roman" w:cstheme="minorHAnsi"/>
          <w:i/>
          <w:iCs/>
          <w:color w:val="000000" w:themeColor="text1"/>
          <w:lang w:eastAsia="zh-CN"/>
        </w:rPr>
        <w:t>p=0,002</w:t>
      </w:r>
      <w:r w:rsidRPr="00C31102">
        <w:rPr>
          <w:rFonts w:eastAsia="Times New Roman" w:cstheme="minorHAnsi"/>
          <w:color w:val="000000" w:themeColor="text1"/>
        </w:rPr>
        <w:t>).</w:t>
      </w:r>
    </w:p>
    <w:p w14:paraId="4744D81F" w14:textId="10746EBA" w:rsidR="3B640ECC" w:rsidRPr="00C31102" w:rsidRDefault="3B640ECC" w:rsidP="00B764EA">
      <w:pPr>
        <w:pStyle w:val="Paragraphedeliste"/>
        <w:numPr>
          <w:ilvl w:val="0"/>
          <w:numId w:val="2"/>
        </w:numPr>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Les repas tardifs conservent une influence significative sur la dégradation du sommeil (</w:t>
      </w:r>
      <w:r w:rsidRPr="00C31102">
        <w:rPr>
          <w:rFonts w:eastAsia="Times New Roman" w:cstheme="minorHAnsi"/>
          <w:i/>
          <w:iCs/>
          <w:color w:val="000000" w:themeColor="text1"/>
          <w:lang w:eastAsia="zh-CN"/>
        </w:rPr>
        <w:t>β=0,208</w:t>
      </w:r>
      <w:r w:rsidRPr="00C31102">
        <w:rPr>
          <w:rFonts w:eastAsia="Times New Roman" w:cstheme="minorHAnsi"/>
          <w:color w:val="000000" w:themeColor="text1"/>
        </w:rPr>
        <w:t xml:space="preserve">; </w:t>
      </w:r>
      <w:r w:rsidRPr="00C31102">
        <w:rPr>
          <w:rFonts w:eastAsia="Times New Roman" w:cstheme="minorHAnsi"/>
          <w:i/>
          <w:iCs/>
          <w:color w:val="000000" w:themeColor="text1"/>
          <w:lang w:eastAsia="zh-CN"/>
        </w:rPr>
        <w:t>p=0,036</w:t>
      </w:r>
      <w:r w:rsidRPr="00C31102">
        <w:rPr>
          <w:rFonts w:eastAsia="Times New Roman" w:cstheme="minorHAnsi"/>
          <w:color w:val="000000" w:themeColor="text1"/>
        </w:rPr>
        <w:t>).</w:t>
      </w:r>
    </w:p>
    <w:p w14:paraId="49B560BB" w14:textId="6AE038DC" w:rsidR="3B640ECC" w:rsidRPr="00C31102" w:rsidRDefault="3B640ECC" w:rsidP="00B764EA">
      <w:pPr>
        <w:pStyle w:val="Paragraphedeliste"/>
        <w:numPr>
          <w:ilvl w:val="0"/>
          <w:numId w:val="2"/>
        </w:numPr>
        <w:shd w:val="clear" w:color="auto" w:fill="FFFFFF" w:themeFill="background1"/>
        <w:spacing w:line="360" w:lineRule="auto"/>
        <w:jc w:val="both"/>
        <w:rPr>
          <w:rFonts w:eastAsia="Times New Roman" w:cstheme="minorHAnsi"/>
          <w:color w:val="000000" w:themeColor="text1"/>
        </w:rPr>
      </w:pPr>
      <w:r w:rsidRPr="00C31102">
        <w:rPr>
          <w:rFonts w:eastAsia="Times New Roman" w:cstheme="minorHAnsi"/>
          <w:color w:val="000000" w:themeColor="text1"/>
        </w:rPr>
        <w:t>Comme pour le modèle précédent, les apports en fruits et légumes ainsi que les boissons énergisantes ne sont pas retenus comme des prédicteurs indépendants (</w:t>
      </w:r>
      <w:r w:rsidRPr="00C31102">
        <w:rPr>
          <w:rFonts w:eastAsia="Times New Roman" w:cstheme="minorHAnsi"/>
          <w:i/>
          <w:iCs/>
          <w:color w:val="000000" w:themeColor="text1"/>
        </w:rPr>
        <w:t>p</w:t>
      </w:r>
      <w:r w:rsidRPr="00C31102">
        <w:rPr>
          <w:rFonts w:eastAsia="Times New Roman" w:cstheme="minorHAnsi"/>
          <w:color w:val="000000" w:themeColor="text1"/>
        </w:rPr>
        <w:t>&gt;0,05).</w:t>
      </w:r>
    </w:p>
    <w:p w14:paraId="57D5039F" w14:textId="7530D93C" w:rsidR="3B640ECC" w:rsidRPr="00C31102" w:rsidRDefault="004B2BD6" w:rsidP="004B2BD6">
      <w:pPr>
        <w:pStyle w:val="Lgende"/>
        <w:rPr>
          <w:rFonts w:eastAsia="Times New Roman" w:cstheme="minorHAnsi"/>
          <w:color w:val="000000" w:themeColor="text1"/>
        </w:rPr>
      </w:pPr>
      <w:bookmarkStart w:id="133" w:name="_Toc232786972"/>
      <w:r>
        <w:t xml:space="preserve">Tableau </w:t>
      </w:r>
      <w:r>
        <w:fldChar w:fldCharType="begin"/>
      </w:r>
      <w:r>
        <w:instrText>SEQ Tableau \* ARABIC</w:instrText>
      </w:r>
      <w:r>
        <w:fldChar w:fldCharType="separate"/>
      </w:r>
      <w:r w:rsidR="00040D58">
        <w:rPr>
          <w:noProof/>
        </w:rPr>
        <w:t>5</w:t>
      </w:r>
      <w:r>
        <w:fldChar w:fldCharType="end"/>
      </w:r>
      <w:r>
        <w:t xml:space="preserve"> : </w:t>
      </w:r>
      <w:r w:rsidR="3B640ECC" w:rsidRPr="00C31102">
        <w:rPr>
          <w:rFonts w:eastAsia="Times New Roman" w:cstheme="minorHAnsi"/>
          <w:color w:val="000000" w:themeColor="text1"/>
        </w:rPr>
        <w:t>Prédicteurs nutritionnels de la qualité du sommeil (Variable dépendante :PSQI)</w:t>
      </w:r>
      <w:bookmarkEnd w:id="133"/>
    </w:p>
    <w:tbl>
      <w:tblPr>
        <w:tblStyle w:val="Grilledutableau"/>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45"/>
        <w:gridCol w:w="870"/>
        <w:gridCol w:w="870"/>
        <w:gridCol w:w="870"/>
        <w:gridCol w:w="1050"/>
        <w:gridCol w:w="1845"/>
      </w:tblGrid>
      <w:tr w:rsidR="697F3068" w:rsidRPr="00C31102" w14:paraId="0B7ABC3F"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26EF07CA" w14:textId="16EBB30B"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Prédicteur</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B733CB5" w14:textId="3157F7A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B</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4EC589EC" w14:textId="5E13E92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β</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71485428" w14:textId="2C6FB381"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t</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6D73D91D" w14:textId="7CDDBA50" w:rsidR="697F3068" w:rsidRPr="00C31102" w:rsidRDefault="00E53F4D" w:rsidP="00B764EA">
            <w:pPr>
              <w:widowControl w:val="0"/>
              <w:spacing w:line="360" w:lineRule="auto"/>
              <w:jc w:val="both"/>
              <w:rPr>
                <w:rFonts w:eastAsia="Times New Roman" w:cstheme="minorHAnsi"/>
              </w:rPr>
            </w:pPr>
            <w:r w:rsidRPr="00C31102">
              <w:rPr>
                <w:rFonts w:eastAsia="Times New Roman" w:cstheme="minorHAnsi"/>
                <w:b/>
                <w:bCs/>
              </w:rPr>
              <w:t>P</w:t>
            </w:r>
          </w:p>
        </w:tc>
        <w:tc>
          <w:tcPr>
            <w:tcW w:w="1845" w:type="dxa"/>
            <w:tcBorders>
              <w:top w:val="single" w:sz="6" w:space="0" w:color="auto"/>
              <w:left w:val="single" w:sz="6" w:space="0" w:color="auto"/>
              <w:bottom w:val="single" w:sz="6" w:space="0" w:color="auto"/>
              <w:right w:val="single" w:sz="6" w:space="0" w:color="auto"/>
            </w:tcBorders>
            <w:tcMar>
              <w:left w:w="90" w:type="dxa"/>
              <w:right w:w="90" w:type="dxa"/>
            </w:tcMar>
          </w:tcPr>
          <w:p w14:paraId="3F398772" w14:textId="2A59D3CA"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IC 95 %</w:t>
            </w:r>
          </w:p>
        </w:tc>
      </w:tr>
      <w:tr w:rsidR="697F3068" w:rsidRPr="00C31102" w14:paraId="028A46A6"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1C970628" w14:textId="42F4BA62"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Fast-food</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4B8BE6E7" w14:textId="6DA6EE2F"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1,035</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2A1F7BA7" w14:textId="57C2B6A4"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0,297</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47D5761B" w14:textId="35F728DC"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2,981</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61583369" w14:textId="37291175"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0,004 **</w:t>
            </w:r>
          </w:p>
        </w:tc>
        <w:tc>
          <w:tcPr>
            <w:tcW w:w="1845" w:type="dxa"/>
            <w:tcBorders>
              <w:top w:val="single" w:sz="6" w:space="0" w:color="auto"/>
              <w:left w:val="single" w:sz="6" w:space="0" w:color="auto"/>
              <w:bottom w:val="single" w:sz="6" w:space="0" w:color="auto"/>
              <w:right w:val="single" w:sz="6" w:space="0" w:color="auto"/>
            </w:tcBorders>
            <w:tcMar>
              <w:left w:w="90" w:type="dxa"/>
              <w:right w:w="90" w:type="dxa"/>
            </w:tcMar>
          </w:tcPr>
          <w:p w14:paraId="747E5749" w14:textId="0EFE0DA3"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[0,346 ; 1,724]</w:t>
            </w:r>
          </w:p>
        </w:tc>
      </w:tr>
      <w:tr w:rsidR="697F3068" w:rsidRPr="00C31102" w14:paraId="5C854947"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70C8EE5C" w14:textId="50FAED7C"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Compléments alimentaires</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D4CD654" w14:textId="33D5F91F"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1,199</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0D20BE61" w14:textId="4723D75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0,278</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740E8579" w14:textId="606C63F0"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3,134</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2FEF9751" w14:textId="77F6B33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0,002 **</w:t>
            </w:r>
          </w:p>
        </w:tc>
        <w:tc>
          <w:tcPr>
            <w:tcW w:w="1845" w:type="dxa"/>
            <w:tcBorders>
              <w:top w:val="single" w:sz="6" w:space="0" w:color="auto"/>
              <w:left w:val="single" w:sz="6" w:space="0" w:color="auto"/>
              <w:bottom w:val="single" w:sz="6" w:space="0" w:color="auto"/>
              <w:right w:val="single" w:sz="6" w:space="0" w:color="auto"/>
            </w:tcBorders>
            <w:tcMar>
              <w:left w:w="90" w:type="dxa"/>
              <w:right w:w="90" w:type="dxa"/>
            </w:tcMar>
          </w:tcPr>
          <w:p w14:paraId="6CF5AAB6" w14:textId="4DCB8F96"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[0,440 ; 1,959]</w:t>
            </w:r>
          </w:p>
        </w:tc>
      </w:tr>
      <w:tr w:rsidR="697F3068" w:rsidRPr="00C31102" w14:paraId="60CB0F14"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6F8D3B72" w14:textId="77D4E883"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Repas tardifs (&gt; 21h)</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325A576A" w14:textId="2B6B6409"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0,634</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1FBCCB6" w14:textId="464A6263"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0,208</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030FF4DD" w14:textId="1BB1F809"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2,128</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324DE28E" w14:textId="5083E07C"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b/>
                <w:bCs/>
              </w:rPr>
              <w:t>0,036 *</w:t>
            </w:r>
          </w:p>
        </w:tc>
        <w:tc>
          <w:tcPr>
            <w:tcW w:w="1845" w:type="dxa"/>
            <w:tcBorders>
              <w:top w:val="single" w:sz="6" w:space="0" w:color="auto"/>
              <w:left w:val="single" w:sz="6" w:space="0" w:color="auto"/>
              <w:bottom w:val="single" w:sz="6" w:space="0" w:color="auto"/>
              <w:right w:val="single" w:sz="6" w:space="0" w:color="auto"/>
            </w:tcBorders>
            <w:tcMar>
              <w:left w:w="90" w:type="dxa"/>
              <w:right w:w="90" w:type="dxa"/>
            </w:tcMar>
          </w:tcPr>
          <w:p w14:paraId="441356C7" w14:textId="00D1066B"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[0,043 ; 1,226]</w:t>
            </w:r>
          </w:p>
        </w:tc>
      </w:tr>
      <w:tr w:rsidR="697F3068" w:rsidRPr="00C31102" w14:paraId="7DEA5C0B"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698B1B5D" w14:textId="3DD86CE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Fruits et légumes</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2047615F" w14:textId="067CBE8A"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−1,144</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55C8E983" w14:textId="3EA5D5F3"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−0,124</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1287BECA" w14:textId="01AA442C"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−1,317</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3A109BB1" w14:textId="4472F52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0,191 ns</w:t>
            </w:r>
          </w:p>
        </w:tc>
        <w:tc>
          <w:tcPr>
            <w:tcW w:w="1845" w:type="dxa"/>
            <w:tcBorders>
              <w:top w:val="single" w:sz="6" w:space="0" w:color="auto"/>
              <w:left w:val="single" w:sz="6" w:space="0" w:color="auto"/>
              <w:bottom w:val="single" w:sz="6" w:space="0" w:color="auto"/>
              <w:right w:val="single" w:sz="6" w:space="0" w:color="auto"/>
            </w:tcBorders>
            <w:tcMar>
              <w:left w:w="90" w:type="dxa"/>
              <w:right w:w="90" w:type="dxa"/>
            </w:tcMar>
          </w:tcPr>
          <w:p w14:paraId="53D21D56" w14:textId="1222D54B"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[−2,868 ; 0,580]</w:t>
            </w:r>
          </w:p>
        </w:tc>
      </w:tr>
      <w:tr w:rsidR="697F3068" w:rsidRPr="00C31102" w14:paraId="5566838F" w14:textId="77777777" w:rsidTr="697F3068">
        <w:trPr>
          <w:trHeight w:val="285"/>
        </w:trPr>
        <w:tc>
          <w:tcPr>
            <w:tcW w:w="2745" w:type="dxa"/>
            <w:tcBorders>
              <w:top w:val="single" w:sz="6" w:space="0" w:color="auto"/>
              <w:left w:val="single" w:sz="6" w:space="0" w:color="auto"/>
              <w:bottom w:val="single" w:sz="6" w:space="0" w:color="auto"/>
              <w:right w:val="single" w:sz="6" w:space="0" w:color="auto"/>
            </w:tcBorders>
            <w:tcMar>
              <w:left w:w="90" w:type="dxa"/>
              <w:right w:w="90" w:type="dxa"/>
            </w:tcMar>
          </w:tcPr>
          <w:p w14:paraId="44665DD6" w14:textId="01449A15"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Boissons énergisantes</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3CE8D0C5" w14:textId="5F9B051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0,209</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1A6E7B63" w14:textId="645A9ED7"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0,042</w:t>
            </w:r>
          </w:p>
        </w:tc>
        <w:tc>
          <w:tcPr>
            <w:tcW w:w="870" w:type="dxa"/>
            <w:tcBorders>
              <w:top w:val="single" w:sz="6" w:space="0" w:color="auto"/>
              <w:left w:val="single" w:sz="6" w:space="0" w:color="auto"/>
              <w:bottom w:val="single" w:sz="6" w:space="0" w:color="auto"/>
              <w:right w:val="single" w:sz="6" w:space="0" w:color="auto"/>
            </w:tcBorders>
            <w:tcMar>
              <w:left w:w="90" w:type="dxa"/>
              <w:right w:w="90" w:type="dxa"/>
            </w:tcMar>
          </w:tcPr>
          <w:p w14:paraId="7E8E71BB" w14:textId="57F1DB1D"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0,408</w:t>
            </w:r>
          </w:p>
        </w:tc>
        <w:tc>
          <w:tcPr>
            <w:tcW w:w="1050" w:type="dxa"/>
            <w:tcBorders>
              <w:top w:val="single" w:sz="6" w:space="0" w:color="auto"/>
              <w:left w:val="single" w:sz="6" w:space="0" w:color="auto"/>
              <w:bottom w:val="single" w:sz="6" w:space="0" w:color="auto"/>
              <w:right w:val="single" w:sz="6" w:space="0" w:color="auto"/>
            </w:tcBorders>
            <w:tcMar>
              <w:left w:w="90" w:type="dxa"/>
              <w:right w:w="90" w:type="dxa"/>
            </w:tcMar>
          </w:tcPr>
          <w:p w14:paraId="46B79ABB" w14:textId="13D0311E"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0,684 ns</w:t>
            </w:r>
          </w:p>
        </w:tc>
        <w:tc>
          <w:tcPr>
            <w:tcW w:w="1845" w:type="dxa"/>
            <w:tcBorders>
              <w:top w:val="single" w:sz="6" w:space="0" w:color="auto"/>
              <w:left w:val="single" w:sz="6" w:space="0" w:color="auto"/>
              <w:bottom w:val="single" w:sz="6" w:space="0" w:color="auto"/>
              <w:right w:val="single" w:sz="6" w:space="0" w:color="auto"/>
            </w:tcBorders>
            <w:tcMar>
              <w:left w:w="90" w:type="dxa"/>
              <w:right w:w="90" w:type="dxa"/>
            </w:tcMar>
          </w:tcPr>
          <w:p w14:paraId="4BB64742" w14:textId="3D34C84F" w:rsidR="697F3068" w:rsidRPr="00C31102" w:rsidRDefault="697F3068" w:rsidP="00B764EA">
            <w:pPr>
              <w:widowControl w:val="0"/>
              <w:spacing w:line="360" w:lineRule="auto"/>
              <w:jc w:val="both"/>
              <w:rPr>
                <w:rFonts w:eastAsia="Times New Roman" w:cstheme="minorHAnsi"/>
              </w:rPr>
            </w:pPr>
            <w:r w:rsidRPr="00C31102">
              <w:rPr>
                <w:rFonts w:eastAsia="Times New Roman" w:cstheme="minorHAnsi"/>
              </w:rPr>
              <w:t>[−0,809 ; 1,227]</w:t>
            </w:r>
          </w:p>
        </w:tc>
      </w:tr>
    </w:tbl>
    <w:p w14:paraId="06922522" w14:textId="1D147DF4" w:rsidR="697F3068" w:rsidRPr="00C31102" w:rsidRDefault="697F3068" w:rsidP="00B764EA">
      <w:pPr>
        <w:widowControl w:val="0"/>
        <w:shd w:val="clear" w:color="auto" w:fill="FFFFFF" w:themeFill="background1"/>
        <w:spacing w:line="360" w:lineRule="auto"/>
        <w:jc w:val="both"/>
        <w:rPr>
          <w:rFonts w:eastAsia="Times New Roman" w:cstheme="minorHAnsi"/>
          <w:color w:val="000000" w:themeColor="text1"/>
        </w:rPr>
      </w:pPr>
    </w:p>
    <w:p w14:paraId="73254934" w14:textId="228D5223" w:rsidR="3B640ECC" w:rsidRPr="00C31102" w:rsidRDefault="3B640ECC" w:rsidP="00CD4C3B">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Le fait que les compléments alimentaires ressortent comme le premier prédicteur de l'insomnie (</w:t>
      </w:r>
      <w:r w:rsidRPr="00C31102">
        <w:rPr>
          <w:rFonts w:eastAsia="Times New Roman" w:cstheme="minorHAnsi"/>
          <w:i/>
          <w:iCs/>
          <w:color w:val="000000" w:themeColor="text1"/>
        </w:rPr>
        <w:t>β</w:t>
      </w:r>
      <w:r w:rsidRPr="00C31102">
        <w:rPr>
          <w:rFonts w:eastAsia="Times New Roman" w:cstheme="minorHAnsi"/>
          <w:color w:val="000000" w:themeColor="text1"/>
        </w:rPr>
        <w:t xml:space="preserve">≈0,27) est particulièrement révélateur. On peut y voir une stratégie de compensation : les travailleurs de Tlemcen utilisent probablement ces compléments pour "tenir le coup" face à l’épuisement de la journée. Malheureusement, comme l'explique </w:t>
      </w:r>
      <w:r w:rsidRPr="00C31102">
        <w:rPr>
          <w:rFonts w:eastAsia="Times New Roman" w:cstheme="minorHAnsi"/>
          <w:b/>
          <w:bCs/>
          <w:color w:val="000000" w:themeColor="text1"/>
        </w:rPr>
        <w:t>Morin et al. (2011)</w:t>
      </w:r>
      <w:r w:rsidRPr="00C31102">
        <w:rPr>
          <w:rFonts w:eastAsia="Times New Roman" w:cstheme="minorHAnsi"/>
          <w:color w:val="000000" w:themeColor="text1"/>
        </w:rPr>
        <w:t>, cette tentative de gérer artificiellement son énergie finit souvent par dérégler les mécanismes naturels du repos. Au lieu de réparer le sommeil, cette automédication semble entretenir une instabilité nocturne qui fragmente les cycles.</w:t>
      </w:r>
    </w:p>
    <w:p w14:paraId="5DA96AA5" w14:textId="77777777" w:rsidR="00122885" w:rsidRPr="00C31102" w:rsidRDefault="3B640ECC" w:rsidP="00CD4C3B">
      <w:pPr>
        <w:widowControl w:val="0"/>
        <w:shd w:val="clear" w:color="auto" w:fill="FFFFFF" w:themeFill="background1"/>
        <w:spacing w:line="360" w:lineRule="auto"/>
        <w:ind w:firstLine="708"/>
        <w:jc w:val="both"/>
        <w:rPr>
          <w:rFonts w:eastAsia="Times New Roman" w:cstheme="minorHAnsi"/>
          <w:color w:val="000000" w:themeColor="text1"/>
        </w:rPr>
      </w:pPr>
      <w:r w:rsidRPr="00C31102">
        <w:rPr>
          <w:rFonts w:eastAsia="Times New Roman" w:cstheme="minorHAnsi"/>
          <w:color w:val="000000" w:themeColor="text1"/>
        </w:rPr>
        <w:t>L'impact du fast-food et des repas tardifs (</w:t>
      </w:r>
      <w:r w:rsidRPr="00C31102">
        <w:rPr>
          <w:rFonts w:eastAsia="Times New Roman" w:cstheme="minorHAnsi"/>
          <w:i/>
          <w:iCs/>
          <w:color w:val="000000" w:themeColor="text1"/>
        </w:rPr>
        <w:t>p</w:t>
      </w:r>
      <w:r w:rsidRPr="00C31102">
        <w:rPr>
          <w:rFonts w:eastAsia="Times New Roman" w:cstheme="minorHAnsi"/>
          <w:color w:val="000000" w:themeColor="text1"/>
        </w:rPr>
        <w:t xml:space="preserve">&lt;0,05) confirme que la digestion nocturne est un véritable obstacle biologique. Cela illustre l’étude de </w:t>
      </w:r>
      <w:r w:rsidRPr="00C31102">
        <w:rPr>
          <w:rFonts w:eastAsia="Times New Roman" w:cstheme="minorHAnsi"/>
          <w:b/>
          <w:bCs/>
          <w:color w:val="000000" w:themeColor="text1"/>
        </w:rPr>
        <w:t>Binks et al. (2020)</w:t>
      </w:r>
      <w:r w:rsidRPr="00C31102">
        <w:rPr>
          <w:rFonts w:eastAsia="Times New Roman" w:cstheme="minorHAnsi"/>
          <w:color w:val="000000" w:themeColor="text1"/>
        </w:rPr>
        <w:t xml:space="preserve"> : l'effet protecteur d'une alimentation saine est littéralement écrasé par l'agressivité du régime moderne (gras et horaires irréguliers). En clair, pour ces actifs, il est plus efficace de supprimer les repas lourds et tardifs que d'espérer compenser une mauvaise hygiène par le simple ajout d'aliments sains.</w:t>
      </w:r>
    </w:p>
    <w:p w14:paraId="4085D337" w14:textId="77777777" w:rsidR="00CD4C3B" w:rsidRDefault="00CD4C3B" w:rsidP="00B764EA">
      <w:pPr>
        <w:spacing w:line="360" w:lineRule="auto"/>
        <w:jc w:val="both"/>
        <w:rPr>
          <w:rFonts w:cstheme="minorHAnsi"/>
        </w:rPr>
        <w:sectPr w:rsidR="00CD4C3B" w:rsidSect="00E13A21">
          <w:headerReference w:type="default" r:id="rId116"/>
          <w:headerReference w:type="first" r:id="rId117"/>
          <w:footerReference w:type="first" r:id="rId118"/>
          <w:pgSz w:w="11906" w:h="16838"/>
          <w:pgMar w:top="1417" w:right="1417" w:bottom="1417" w:left="1417" w:header="720" w:footer="720" w:gutter="0"/>
          <w:cols w:space="720"/>
          <w:titlePg/>
          <w:docGrid w:linePitch="360"/>
        </w:sectPr>
      </w:pPr>
    </w:p>
    <w:p w14:paraId="29FD93A7" w14:textId="221DE0EE" w:rsidR="00122885" w:rsidRDefault="00122885" w:rsidP="00B764EA">
      <w:pPr>
        <w:spacing w:line="360" w:lineRule="auto"/>
        <w:jc w:val="both"/>
        <w:rPr>
          <w:rFonts w:cstheme="minorHAnsi"/>
        </w:rPr>
      </w:pPr>
    </w:p>
    <w:p w14:paraId="7302D386" w14:textId="77777777" w:rsidR="00CD4C3B" w:rsidRDefault="00CD4C3B" w:rsidP="00B764EA">
      <w:pPr>
        <w:spacing w:line="360" w:lineRule="auto"/>
        <w:jc w:val="both"/>
        <w:rPr>
          <w:rFonts w:cstheme="minorHAnsi"/>
        </w:rPr>
      </w:pPr>
    </w:p>
    <w:p w14:paraId="2C74DE18" w14:textId="77777777" w:rsidR="00CD4C3B" w:rsidRDefault="00CD4C3B" w:rsidP="00B764EA">
      <w:pPr>
        <w:spacing w:line="360" w:lineRule="auto"/>
        <w:jc w:val="both"/>
        <w:rPr>
          <w:rFonts w:cstheme="minorHAnsi"/>
        </w:rPr>
      </w:pPr>
    </w:p>
    <w:p w14:paraId="2E51C9EE" w14:textId="77777777" w:rsidR="00CD4C3B" w:rsidRDefault="00CD4C3B" w:rsidP="00B764EA">
      <w:pPr>
        <w:spacing w:line="360" w:lineRule="auto"/>
        <w:jc w:val="both"/>
        <w:rPr>
          <w:rFonts w:cstheme="minorHAnsi"/>
        </w:rPr>
      </w:pPr>
    </w:p>
    <w:p w14:paraId="64A18F84" w14:textId="77777777" w:rsidR="00CD4C3B" w:rsidRDefault="00CD4C3B" w:rsidP="00B764EA">
      <w:pPr>
        <w:spacing w:line="360" w:lineRule="auto"/>
        <w:jc w:val="both"/>
        <w:rPr>
          <w:rFonts w:cstheme="minorHAnsi"/>
        </w:rPr>
      </w:pPr>
    </w:p>
    <w:p w14:paraId="4A4F0AC9" w14:textId="77777777" w:rsidR="00CD4C3B" w:rsidRDefault="00CD4C3B" w:rsidP="00B764EA">
      <w:pPr>
        <w:spacing w:line="360" w:lineRule="auto"/>
        <w:jc w:val="both"/>
        <w:rPr>
          <w:rFonts w:cstheme="minorHAnsi"/>
        </w:rPr>
      </w:pPr>
    </w:p>
    <w:p w14:paraId="04218F0E" w14:textId="77777777" w:rsidR="00CD4C3B" w:rsidRDefault="00CD4C3B" w:rsidP="00B764EA">
      <w:pPr>
        <w:spacing w:line="360" w:lineRule="auto"/>
        <w:jc w:val="both"/>
        <w:rPr>
          <w:rFonts w:cstheme="minorHAnsi"/>
        </w:rPr>
      </w:pPr>
    </w:p>
    <w:p w14:paraId="553B8590" w14:textId="77777777" w:rsidR="00CD4C3B" w:rsidRDefault="00CD4C3B" w:rsidP="00B764EA">
      <w:pPr>
        <w:spacing w:line="360" w:lineRule="auto"/>
        <w:jc w:val="both"/>
        <w:rPr>
          <w:rFonts w:cstheme="minorHAnsi"/>
        </w:rPr>
      </w:pPr>
    </w:p>
    <w:p w14:paraId="752AA5D8" w14:textId="77777777" w:rsidR="003E2D55" w:rsidRDefault="003E2D55" w:rsidP="00B764EA">
      <w:pPr>
        <w:spacing w:line="360" w:lineRule="auto"/>
        <w:jc w:val="both"/>
        <w:rPr>
          <w:rFonts w:cstheme="minorHAnsi"/>
        </w:rPr>
      </w:pPr>
    </w:p>
    <w:p w14:paraId="58584AFE" w14:textId="77777777" w:rsidR="00CD4C3B" w:rsidRDefault="00CD4C3B" w:rsidP="00B764EA">
      <w:pPr>
        <w:spacing w:line="360" w:lineRule="auto"/>
        <w:jc w:val="both"/>
        <w:rPr>
          <w:rFonts w:cstheme="minorHAnsi"/>
        </w:rPr>
      </w:pPr>
    </w:p>
    <w:p w14:paraId="4F84EC15" w14:textId="77777777" w:rsidR="00CD4C3B" w:rsidRPr="00C31102" w:rsidRDefault="00CD4C3B" w:rsidP="00B764EA">
      <w:pPr>
        <w:spacing w:line="360" w:lineRule="auto"/>
        <w:jc w:val="both"/>
        <w:rPr>
          <w:rFonts w:cstheme="minorHAnsi"/>
        </w:rPr>
      </w:pPr>
    </w:p>
    <w:p w14:paraId="15B74847" w14:textId="770B291F" w:rsidR="697F3068" w:rsidRPr="003E2D55" w:rsidRDefault="2177EF88" w:rsidP="00CD4C3B">
      <w:pPr>
        <w:pStyle w:val="Titre1"/>
        <w:numPr>
          <w:ilvl w:val="0"/>
          <w:numId w:val="0"/>
        </w:numPr>
        <w:rPr>
          <w:sz w:val="52"/>
          <w:szCs w:val="52"/>
        </w:rPr>
      </w:pPr>
      <w:bookmarkStart w:id="134" w:name="_Toc233029847"/>
      <w:r w:rsidRPr="003E2D55">
        <w:rPr>
          <w:sz w:val="52"/>
          <w:szCs w:val="52"/>
        </w:rPr>
        <w:t>Conclusion</w:t>
      </w:r>
      <w:bookmarkEnd w:id="134"/>
    </w:p>
    <w:p w14:paraId="5B920307" w14:textId="0B8B0628" w:rsidR="00CD4C3B" w:rsidRDefault="00CD4C3B">
      <w:r>
        <w:br w:type="page"/>
      </w:r>
    </w:p>
    <w:p w14:paraId="67B87ECF" w14:textId="65F82A93" w:rsidR="16E1718E" w:rsidRPr="00C31102" w:rsidRDefault="16E1718E" w:rsidP="00CD4C3B">
      <w:pPr>
        <w:pStyle w:val="Corpsdetexte"/>
        <w:spacing w:after="160" w:line="360" w:lineRule="auto"/>
        <w:ind w:firstLine="708"/>
        <w:jc w:val="both"/>
        <w:rPr>
          <w:rFonts w:eastAsia="Times New Roman" w:cstheme="minorHAnsi"/>
          <w:color w:val="000000" w:themeColor="text1"/>
        </w:rPr>
      </w:pPr>
      <w:r w:rsidRPr="00C31102">
        <w:rPr>
          <w:rFonts w:eastAsia="Times New Roman" w:cstheme="minorHAnsi"/>
          <w:color w:val="000000" w:themeColor="text1"/>
        </w:rPr>
        <w:t xml:space="preserve">Cette étude épidémiologique menée auprès de la population active de la wilaya de Tlemcen dépasse le simple constat statistique pour révéler une véritable problématique de santé au travail. En évaluant l'impact des déterminants psychosociaux et nutritionnels chez 102 actifs — majoritairement issus des secteurs de l'administration et de l'éducation —, cette recherche met en lumière un enjeu de santé publique majeur et encore sous-documenté dans le contexte algérien. S'appuyant sur des échelles validées internationalement (ISI et PSQI) et un traitement statistique approfondi, la démarche garantit la solidité des interprétations avancées. </w:t>
      </w:r>
    </w:p>
    <w:p w14:paraId="21849FC3" w14:textId="461646EE" w:rsidR="16E1718E" w:rsidRPr="00C31102" w:rsidRDefault="16E1718E" w:rsidP="00CD4C3B">
      <w:pPr>
        <w:pStyle w:val="NormalWeb"/>
        <w:spacing w:line="360" w:lineRule="auto"/>
        <w:ind w:firstLine="708"/>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color w:val="000000" w:themeColor="text1"/>
        </w:rPr>
        <w:t xml:space="preserve">Les résultats révèlent une réalité préoccupante, marquée par un décalage flagrant entre la pathologie clinique déclarée et la qualité de vie réelle des travailleurs. Si l’Index de Sévérité de l’Insomnie (ISI) ne montre qu’un taux modéré d’insomnie clinique (9,8 %), le score global du PSQI dévoile que 40,2 % des actifs de notre échantillon sont objectivement des « mauvais dormeurs ». Cette fatigue invisible et sous-estimée place une part massive des travailleurs dans une zone de vulnérabilité. Ce sommeil sous-optimal épuise leurs ressources cognitives et constitue le terreau fertile du présentéisme, altérant leur vigilance et leur efficacité au poste de travail. </w:t>
      </w:r>
    </w:p>
    <w:p w14:paraId="0B24D320" w14:textId="0F328DDA" w:rsidR="16E1718E" w:rsidRPr="00C31102" w:rsidRDefault="16E1718E" w:rsidP="00CD4C3B">
      <w:pPr>
        <w:pStyle w:val="NormalWeb"/>
        <w:spacing w:line="360" w:lineRule="auto"/>
        <w:ind w:firstLine="708"/>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color w:val="000000" w:themeColor="text1"/>
        </w:rPr>
        <w:t xml:space="preserve">L’analyse croisée confirme que l’insomnie est le reflet direct d'une surcharge mentale propre aux « cols blancs » du secteur tertiaire, dont la pénibilité est intellectuelle plutôt que corporelle. Les modèles prédictifs démontrent que le stress professionnel et l'anxiété liée à l'avenir agissent comme les moteurs d'un hyperéveil psychophysiologique permanent. Ce manque de détachement psychologique transforme le lit en un espace de rumination, bloquant l’accès au sommeil réparateur. Ce poids de la charge mentale est si écrasant qu'il explique pourquoi l'activité physique n'a pas montré de bénéfice significatif dans notre étude. </w:t>
      </w:r>
    </w:p>
    <w:p w14:paraId="2F7DFC12" w14:textId="2C70E1EA" w:rsidR="16E1718E" w:rsidRPr="00C31102" w:rsidRDefault="16E1718E" w:rsidP="00CD4C3B">
      <w:pPr>
        <w:pStyle w:val="NormalWeb"/>
        <w:spacing w:line="360" w:lineRule="auto"/>
        <w:ind w:firstLine="708"/>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color w:val="000000" w:themeColor="text1"/>
        </w:rPr>
        <w:t xml:space="preserve">Sur le plan comportemental, un conflit métabolique et numérique délétère perturbe les rythmes circadiens. L’association entre l’insomnie, les repas tardifs (après 21h) et le fast-food valide la théorie du stress thermique digestif, le dîner tardif empêchant la baisse de température interne indispensable à l'endormissement. De plus, le recours aux compléments alimentaires émerge comme un prédicteur majeur de l'insomnie, révélant une auto-médication artificielle contre-productive. Concernant la technologie, ce n'est pas tant l'usage du téléphone au lit qui est incriminé, mais le volume numérique quotidien global qui sature le système nerveux, un impact accentué chez les travailleurs soumis à une « double journée » en raison de charges parentales. </w:t>
      </w:r>
    </w:p>
    <w:p w14:paraId="2BA9B504" w14:textId="12D8ABC5" w:rsidR="16E1718E" w:rsidRPr="00C31102" w:rsidRDefault="16E1718E" w:rsidP="00CD4C3B">
      <w:pPr>
        <w:pStyle w:val="NormalWeb"/>
        <w:spacing w:line="360" w:lineRule="auto"/>
        <w:ind w:firstLine="708"/>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color w:val="000000" w:themeColor="text1"/>
        </w:rPr>
        <w:t xml:space="preserve">Bien que la taille de l’échantillon invite à la prudence quant à une généralisation nationale, la convergence de ces données avec la littérature internationale sur le monde arabe en renforce la validité. Face à ces constats, plusieurs recommandations pratiques s'imposent : </w:t>
      </w:r>
    </w:p>
    <w:p w14:paraId="0F38DB3D" w14:textId="0DD36251" w:rsidR="16E1718E" w:rsidRPr="00C31102" w:rsidRDefault="16E1718E">
      <w:pPr>
        <w:pStyle w:val="NormalWeb"/>
        <w:numPr>
          <w:ilvl w:val="0"/>
          <w:numId w:val="33"/>
        </w:numPr>
        <w:spacing w:after="0" w:line="360" w:lineRule="auto"/>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b/>
          <w:bCs/>
          <w:color w:val="000000" w:themeColor="text1"/>
        </w:rPr>
        <w:t>Pour les organisations et entreprises :</w:t>
      </w:r>
      <w:r w:rsidRPr="00C31102">
        <w:rPr>
          <w:rFonts w:asciiTheme="minorHAnsi" w:eastAsia="Times New Roman" w:hAnsiTheme="minorHAnsi" w:cstheme="minorHAnsi"/>
          <w:color w:val="000000" w:themeColor="text1"/>
        </w:rPr>
        <w:t xml:space="preserve"> Il est urgent d'intégrer la santé du sommeil dans l'évaluation des risques psychosociaux et de promouvoir un droit effectif à la déconnexion mentale. </w:t>
      </w:r>
    </w:p>
    <w:p w14:paraId="07F11322" w14:textId="54CBD4F0" w:rsidR="16E1718E" w:rsidRPr="00C31102" w:rsidRDefault="16E1718E">
      <w:pPr>
        <w:pStyle w:val="NormalWeb"/>
        <w:numPr>
          <w:ilvl w:val="0"/>
          <w:numId w:val="33"/>
        </w:numPr>
        <w:spacing w:after="0" w:line="360" w:lineRule="auto"/>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b/>
          <w:bCs/>
          <w:color w:val="000000" w:themeColor="text1"/>
        </w:rPr>
        <w:t>Pour la santé publique :</w:t>
      </w:r>
      <w:r w:rsidRPr="00C31102">
        <w:rPr>
          <w:rFonts w:asciiTheme="minorHAnsi" w:eastAsia="Times New Roman" w:hAnsiTheme="minorHAnsi" w:cstheme="minorHAnsi"/>
          <w:color w:val="000000" w:themeColor="text1"/>
        </w:rPr>
        <w:t xml:space="preserve"> Des programmes d'éducation thérapeutique axés sur la chrononutrition et la gestion du stress sont indispensables pour restaurer la capacité de récupération des actifs. </w:t>
      </w:r>
    </w:p>
    <w:p w14:paraId="2FFEC921" w14:textId="1AEB6A9C" w:rsidR="16E1718E" w:rsidRPr="00C31102" w:rsidRDefault="16E1718E">
      <w:pPr>
        <w:pStyle w:val="NormalWeb"/>
        <w:numPr>
          <w:ilvl w:val="0"/>
          <w:numId w:val="33"/>
        </w:numPr>
        <w:spacing w:line="360" w:lineRule="auto"/>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b/>
          <w:bCs/>
          <w:color w:val="000000" w:themeColor="text1"/>
        </w:rPr>
        <w:t>Pour la pratique clinique :</w:t>
      </w:r>
      <w:r w:rsidRPr="00C31102">
        <w:rPr>
          <w:rFonts w:asciiTheme="minorHAnsi" w:eastAsia="Times New Roman" w:hAnsiTheme="minorHAnsi" w:cstheme="minorHAnsi"/>
          <w:color w:val="000000" w:themeColor="text1"/>
        </w:rPr>
        <w:t xml:space="preserve"> Nous suggérons une utilisation plus systématique du PSQI par la médecine du travail pour dépister la fatigue infra-clinique avant qu'elle ne bascule vers l'insomnie chronique ou le burn-out. </w:t>
      </w:r>
    </w:p>
    <w:p w14:paraId="1088CF78" w14:textId="77777777" w:rsidR="00122885" w:rsidRPr="00C31102" w:rsidRDefault="16E1718E" w:rsidP="00CD4C3B">
      <w:pPr>
        <w:pStyle w:val="NormalWeb"/>
        <w:spacing w:line="360" w:lineRule="auto"/>
        <w:ind w:firstLine="708"/>
        <w:jc w:val="both"/>
        <w:rPr>
          <w:rFonts w:asciiTheme="minorHAnsi" w:eastAsia="Times New Roman" w:hAnsiTheme="minorHAnsi" w:cstheme="minorHAnsi"/>
          <w:color w:val="000000" w:themeColor="text1"/>
        </w:rPr>
      </w:pPr>
      <w:r w:rsidRPr="00C31102">
        <w:rPr>
          <w:rFonts w:asciiTheme="minorHAnsi" w:eastAsia="Times New Roman" w:hAnsiTheme="minorHAnsi" w:cstheme="minorHAnsi"/>
          <w:color w:val="000000" w:themeColor="text1"/>
        </w:rPr>
        <w:t>En conclusion, ce travail démontre que le sommeil des actifs de Tlemcen ne doit plus être considéré comme une variable d'ajustement, mais comme le socle biologique indispensable à toute performance économique et à tout équilibre social. Restaurer la qualité du repos est une nécessité humaine qui demande des interventions préventives ciblées, conjuguant gestion de la charge mentale, régulation nutritionnelle et éducation numérique.</w:t>
      </w:r>
    </w:p>
    <w:p w14:paraId="5B57C4CE" w14:textId="77777777" w:rsidR="0030300F" w:rsidRDefault="0030300F" w:rsidP="00B764EA">
      <w:pPr>
        <w:spacing w:line="360" w:lineRule="auto"/>
        <w:jc w:val="both"/>
        <w:rPr>
          <w:rFonts w:cstheme="minorHAnsi"/>
        </w:rPr>
        <w:sectPr w:rsidR="0030300F" w:rsidSect="00E13A21">
          <w:headerReference w:type="default" r:id="rId119"/>
          <w:headerReference w:type="first" r:id="rId120"/>
          <w:footerReference w:type="first" r:id="rId121"/>
          <w:pgSz w:w="11906" w:h="16838"/>
          <w:pgMar w:top="1417" w:right="1417" w:bottom="1417" w:left="1417" w:header="720" w:footer="720" w:gutter="0"/>
          <w:cols w:space="720"/>
          <w:titlePg/>
          <w:docGrid w:linePitch="360"/>
        </w:sectPr>
      </w:pPr>
    </w:p>
    <w:p w14:paraId="71661C09" w14:textId="2595A19F" w:rsidR="00122885" w:rsidRDefault="00122885" w:rsidP="00B764EA">
      <w:pPr>
        <w:spacing w:line="360" w:lineRule="auto"/>
        <w:jc w:val="both"/>
        <w:rPr>
          <w:rFonts w:cstheme="minorHAnsi"/>
        </w:rPr>
      </w:pPr>
    </w:p>
    <w:p w14:paraId="3AA1703B" w14:textId="77777777" w:rsidR="0030300F" w:rsidRDefault="0030300F" w:rsidP="00B764EA">
      <w:pPr>
        <w:spacing w:line="360" w:lineRule="auto"/>
        <w:jc w:val="both"/>
        <w:rPr>
          <w:rFonts w:cstheme="minorHAnsi"/>
        </w:rPr>
      </w:pPr>
    </w:p>
    <w:p w14:paraId="71E37548" w14:textId="77777777" w:rsidR="0030300F" w:rsidRDefault="0030300F" w:rsidP="00B764EA">
      <w:pPr>
        <w:spacing w:line="360" w:lineRule="auto"/>
        <w:jc w:val="both"/>
        <w:rPr>
          <w:rFonts w:cstheme="minorHAnsi"/>
        </w:rPr>
      </w:pPr>
    </w:p>
    <w:p w14:paraId="1C7C93B9" w14:textId="77777777" w:rsidR="0030300F" w:rsidRDefault="0030300F" w:rsidP="00B764EA">
      <w:pPr>
        <w:spacing w:line="360" w:lineRule="auto"/>
        <w:jc w:val="both"/>
        <w:rPr>
          <w:rFonts w:cstheme="minorHAnsi"/>
        </w:rPr>
      </w:pPr>
    </w:p>
    <w:p w14:paraId="7F28B03B" w14:textId="77777777" w:rsidR="0030300F" w:rsidRDefault="0030300F" w:rsidP="00B764EA">
      <w:pPr>
        <w:spacing w:line="360" w:lineRule="auto"/>
        <w:jc w:val="both"/>
        <w:rPr>
          <w:rFonts w:cstheme="minorHAnsi"/>
        </w:rPr>
      </w:pPr>
    </w:p>
    <w:p w14:paraId="30C6E881" w14:textId="77777777" w:rsidR="0030300F" w:rsidRDefault="0030300F" w:rsidP="00B764EA">
      <w:pPr>
        <w:spacing w:line="360" w:lineRule="auto"/>
        <w:jc w:val="both"/>
        <w:rPr>
          <w:rFonts w:cstheme="minorHAnsi"/>
        </w:rPr>
      </w:pPr>
    </w:p>
    <w:p w14:paraId="79CD4CCF" w14:textId="77777777" w:rsidR="0030300F" w:rsidRDefault="0030300F" w:rsidP="00B764EA">
      <w:pPr>
        <w:spacing w:line="360" w:lineRule="auto"/>
        <w:jc w:val="both"/>
        <w:rPr>
          <w:rFonts w:cstheme="minorHAnsi"/>
        </w:rPr>
      </w:pPr>
    </w:p>
    <w:p w14:paraId="6ABD173C" w14:textId="77777777" w:rsidR="0030300F" w:rsidRDefault="0030300F" w:rsidP="00B764EA">
      <w:pPr>
        <w:spacing w:line="360" w:lineRule="auto"/>
        <w:jc w:val="both"/>
        <w:rPr>
          <w:rFonts w:cstheme="minorHAnsi"/>
        </w:rPr>
      </w:pPr>
    </w:p>
    <w:p w14:paraId="4322755C" w14:textId="77777777" w:rsidR="0030300F" w:rsidRDefault="0030300F" w:rsidP="00B764EA">
      <w:pPr>
        <w:spacing w:line="360" w:lineRule="auto"/>
        <w:jc w:val="both"/>
        <w:rPr>
          <w:rFonts w:cstheme="minorHAnsi"/>
        </w:rPr>
      </w:pPr>
    </w:p>
    <w:p w14:paraId="403CEFEA" w14:textId="77777777" w:rsidR="0030300F" w:rsidRDefault="0030300F" w:rsidP="00B764EA">
      <w:pPr>
        <w:spacing w:line="360" w:lineRule="auto"/>
        <w:jc w:val="both"/>
        <w:rPr>
          <w:rFonts w:cstheme="minorHAnsi"/>
        </w:rPr>
      </w:pPr>
    </w:p>
    <w:p w14:paraId="5811BF45" w14:textId="77777777" w:rsidR="0030300F" w:rsidRPr="00C31102" w:rsidRDefault="0030300F" w:rsidP="00B764EA">
      <w:pPr>
        <w:spacing w:line="360" w:lineRule="auto"/>
        <w:jc w:val="both"/>
        <w:rPr>
          <w:rFonts w:cstheme="minorHAnsi"/>
        </w:rPr>
      </w:pPr>
    </w:p>
    <w:p w14:paraId="5D16385C" w14:textId="77777777" w:rsidR="00122885" w:rsidRDefault="79551DC8" w:rsidP="0030300F">
      <w:pPr>
        <w:pStyle w:val="Titre1"/>
        <w:numPr>
          <w:ilvl w:val="0"/>
          <w:numId w:val="0"/>
        </w:numPr>
        <w:rPr>
          <w:sz w:val="52"/>
          <w:szCs w:val="52"/>
        </w:rPr>
      </w:pPr>
      <w:bookmarkStart w:id="135" w:name="_Toc233029848"/>
      <w:r w:rsidRPr="0030300F">
        <w:rPr>
          <w:sz w:val="52"/>
          <w:szCs w:val="52"/>
        </w:rPr>
        <w:t>Références bibliographiques</w:t>
      </w:r>
      <w:bookmarkEnd w:id="135"/>
    </w:p>
    <w:p w14:paraId="5334DB2E" w14:textId="2DC94CA7" w:rsidR="0030300F" w:rsidRDefault="0030300F">
      <w:r>
        <w:br w:type="page"/>
      </w:r>
    </w:p>
    <w:p w14:paraId="3AEF2375" w14:textId="42BBB86A" w:rsidR="79551DC8" w:rsidRPr="00C31102" w:rsidRDefault="79551DC8" w:rsidP="00CE7605">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Abou-Khalil, R. (2025). Nutritional interventions for enhancing sleep quality: The role of diet and key nutrients in regulating sleep patterns and disorders. </w:t>
      </w:r>
      <w:r w:rsidRPr="00C31102">
        <w:rPr>
          <w:rFonts w:eastAsia="Times New Roman" w:cstheme="minorHAnsi"/>
          <w:b/>
          <w:bCs/>
          <w:i/>
          <w:iCs/>
          <w:color w:val="2B2D31"/>
        </w:rPr>
        <w:t>Food Science &amp; Nutrition</w:t>
      </w:r>
      <w:r w:rsidR="00CE7605">
        <w:rPr>
          <w:rFonts w:eastAsia="Times New Roman" w:cstheme="minorHAnsi"/>
          <w:b/>
          <w:bCs/>
          <w:color w:val="2B2D31"/>
        </w:rPr>
        <w:t>, 13(12)</w:t>
      </w:r>
      <w:r w:rsidRPr="00C31102">
        <w:rPr>
          <w:rFonts w:eastAsia="Times New Roman" w:cstheme="minorHAnsi"/>
          <w:b/>
          <w:bCs/>
          <w:color w:val="2B2D31"/>
        </w:rPr>
        <w:t>.</w:t>
      </w:r>
    </w:p>
    <w:p w14:paraId="1DACBE93" w14:textId="02936DDB" w:rsidR="79551DC8" w:rsidRPr="00C31102" w:rsidRDefault="79551DC8" w:rsidP="00CE7605">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Adane, A., Getnet, M., Belete, M., Yeshaw, Y., &amp; Dagnew, B. (2022). Shift-work sleep disorder among health care workers at public hospitals: A multicenter cross-sectional study. </w:t>
      </w:r>
      <w:r w:rsidRPr="00C31102">
        <w:rPr>
          <w:rFonts w:eastAsia="Times New Roman" w:cstheme="minorHAnsi"/>
          <w:b/>
          <w:bCs/>
          <w:i/>
          <w:iCs/>
          <w:color w:val="2B2D31"/>
        </w:rPr>
        <w:t>PLOS ONE</w:t>
      </w:r>
      <w:r w:rsidR="00CE7605">
        <w:rPr>
          <w:rFonts w:eastAsia="Times New Roman" w:cstheme="minorHAnsi"/>
          <w:b/>
          <w:bCs/>
          <w:color w:val="2B2D31"/>
        </w:rPr>
        <w:t>, 17(7)</w:t>
      </w:r>
      <w:r w:rsidRPr="00C31102">
        <w:rPr>
          <w:rFonts w:eastAsia="Times New Roman" w:cstheme="minorHAnsi"/>
          <w:b/>
          <w:bCs/>
          <w:color w:val="2B2D31"/>
        </w:rPr>
        <w:t>.</w:t>
      </w:r>
    </w:p>
    <w:p w14:paraId="653058D6" w14:textId="0B8E9B78"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Agbetou, M., Tandjiekpon, C., Salanon, E., et al. (2025). Épidémiologie des troubles du sommeil en milieu rural au nord du Bénin en 2022. </w:t>
      </w:r>
      <w:r w:rsidRPr="00C31102">
        <w:rPr>
          <w:rFonts w:eastAsia="Times New Roman" w:cstheme="minorHAnsi"/>
          <w:b/>
          <w:bCs/>
          <w:i/>
          <w:iCs/>
          <w:color w:val="2B2D31"/>
        </w:rPr>
        <w:t>The Pan African Medical Journal</w:t>
      </w:r>
      <w:r w:rsidRPr="00C31102">
        <w:rPr>
          <w:rFonts w:eastAsia="Times New Roman" w:cstheme="minorHAnsi"/>
          <w:b/>
          <w:bCs/>
          <w:color w:val="2B2D31"/>
        </w:rPr>
        <w:t>, 51, 60.</w:t>
      </w:r>
    </w:p>
    <w:p w14:paraId="67F2CD1B" w14:textId="6D02FD17"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Åkerstedt, T. (2006). Psychosocial stress and impaired sleep. </w:t>
      </w:r>
      <w:r w:rsidRPr="001B76F3">
        <w:rPr>
          <w:rFonts w:eastAsia="Times New Roman" w:cstheme="minorHAnsi"/>
          <w:b/>
          <w:bCs/>
          <w:i/>
          <w:iCs/>
          <w:color w:val="2B2D31"/>
          <w:lang w:val="en-US"/>
        </w:rPr>
        <w:t>Scandinavian Journal of Work, Environment &amp; Health</w:t>
      </w:r>
      <w:r w:rsidRPr="001B76F3">
        <w:rPr>
          <w:rFonts w:eastAsia="Times New Roman" w:cstheme="minorHAnsi"/>
          <w:b/>
          <w:bCs/>
          <w:color w:val="2B2D31"/>
          <w:lang w:val="en-US"/>
        </w:rPr>
        <w:t>, 32(6), 493-501.</w:t>
      </w:r>
    </w:p>
    <w:p w14:paraId="1FDB65E5" w14:textId="21F19386" w:rsidR="79551DC8" w:rsidRPr="001B76F3" w:rsidRDefault="79551DC8" w:rsidP="00CE7605">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Alanazi, E. M., et al. </w:t>
      </w:r>
      <w:r w:rsidRPr="001B76F3">
        <w:rPr>
          <w:rFonts w:eastAsia="Times New Roman" w:cstheme="minorHAnsi"/>
          <w:b/>
          <w:bCs/>
          <w:color w:val="2B2D31"/>
          <w:lang w:val="en-US"/>
        </w:rPr>
        <w:t xml:space="preserve">(2023). Sleep hygiene practices and its impact on mental health and functional performance among adults in Tabuk City. </w:t>
      </w:r>
      <w:r w:rsidRPr="001B76F3">
        <w:rPr>
          <w:rFonts w:eastAsia="Times New Roman" w:cstheme="minorHAnsi"/>
          <w:b/>
          <w:bCs/>
          <w:i/>
          <w:iCs/>
          <w:color w:val="2B2D31"/>
          <w:lang w:val="en-US"/>
        </w:rPr>
        <w:t>Cureus</w:t>
      </w:r>
      <w:r w:rsidR="00CE7605">
        <w:rPr>
          <w:rFonts w:eastAsia="Times New Roman" w:cstheme="minorHAnsi"/>
          <w:b/>
          <w:bCs/>
          <w:color w:val="2B2D31"/>
          <w:lang w:val="en-US"/>
        </w:rPr>
        <w:t>, 15(3)</w:t>
      </w:r>
      <w:r w:rsidRPr="001B76F3">
        <w:rPr>
          <w:rFonts w:eastAsia="Times New Roman" w:cstheme="minorHAnsi"/>
          <w:b/>
          <w:bCs/>
          <w:color w:val="2B2D31"/>
          <w:lang w:val="en-US"/>
        </w:rPr>
        <w:t>.</w:t>
      </w:r>
    </w:p>
    <w:p w14:paraId="3F1F9667" w14:textId="299F7916"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Ali Turki, M., Ghomari-Boukhatem, H., &amp; Bouchenak, M. (2022). Activité physique, habitudes alimentaires et qualité du sommeil avant et pendant le confinement lors de la COVID-19. </w:t>
      </w:r>
      <w:r w:rsidRPr="00C31102">
        <w:rPr>
          <w:rFonts w:eastAsia="Times New Roman" w:cstheme="minorHAnsi"/>
          <w:b/>
          <w:bCs/>
          <w:i/>
          <w:iCs/>
          <w:color w:val="2B2D31"/>
        </w:rPr>
        <w:t>Nutrition Clinique et Métabolisme</w:t>
      </w:r>
      <w:r w:rsidRPr="00C31102">
        <w:rPr>
          <w:rFonts w:eastAsia="Times New Roman" w:cstheme="minorHAnsi"/>
          <w:b/>
          <w:bCs/>
          <w:color w:val="2B2D31"/>
        </w:rPr>
        <w:t>, 36(1), S31.</w:t>
      </w:r>
    </w:p>
    <w:p w14:paraId="57090C87" w14:textId="759955D2"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Alshumrani, R., et al. (2023). Consumption of energy drinks and their effects on sleep quality among medical students. </w:t>
      </w:r>
      <w:r w:rsidRPr="001B76F3">
        <w:rPr>
          <w:rFonts w:eastAsia="Times New Roman" w:cstheme="minorHAnsi"/>
          <w:b/>
          <w:bCs/>
          <w:i/>
          <w:iCs/>
          <w:color w:val="2B2D31"/>
          <w:lang w:val="en-US"/>
        </w:rPr>
        <w:t>Journal of Family Medicine and Primary Care</w:t>
      </w:r>
      <w:r w:rsidRPr="001B76F3">
        <w:rPr>
          <w:rFonts w:eastAsia="Times New Roman" w:cstheme="minorHAnsi"/>
          <w:b/>
          <w:bCs/>
          <w:color w:val="2B2D31"/>
          <w:lang w:val="en-US"/>
        </w:rPr>
        <w:t>, 12(8), 1609–1614.</w:t>
      </w:r>
    </w:p>
    <w:p w14:paraId="1231A8DE" w14:textId="0CA38A2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American Academy of Sleep Medicine (AASM). </w:t>
      </w:r>
      <w:r w:rsidRPr="00AB4C72">
        <w:rPr>
          <w:rFonts w:eastAsia="Times New Roman" w:cstheme="minorHAnsi"/>
          <w:b/>
          <w:bCs/>
          <w:color w:val="2B2D31"/>
          <w:lang w:val="en-US"/>
        </w:rPr>
        <w:t xml:space="preserve">(2014). </w:t>
      </w:r>
      <w:r w:rsidRPr="00AB4C72">
        <w:rPr>
          <w:rFonts w:eastAsia="Times New Roman" w:cstheme="minorHAnsi"/>
          <w:b/>
          <w:bCs/>
          <w:i/>
          <w:iCs/>
          <w:color w:val="2B2D31"/>
          <w:lang w:val="en-US"/>
        </w:rPr>
        <w:t>International Classification of Sleep Disorders</w:t>
      </w:r>
      <w:r w:rsidRPr="00AB4C72">
        <w:rPr>
          <w:rFonts w:eastAsia="Times New Roman" w:cstheme="minorHAnsi"/>
          <w:b/>
          <w:bCs/>
          <w:color w:val="2B2D31"/>
          <w:lang w:val="en-US"/>
        </w:rPr>
        <w:t xml:space="preserve"> (3rd ed.). </w:t>
      </w:r>
      <w:r w:rsidRPr="00C31102">
        <w:rPr>
          <w:rFonts w:eastAsia="Times New Roman" w:cstheme="minorHAnsi"/>
          <w:b/>
          <w:bCs/>
          <w:color w:val="2B2D31"/>
        </w:rPr>
        <w:t>Darien, IL.</w:t>
      </w:r>
    </w:p>
    <w:p w14:paraId="598A3AD1" w14:textId="4E484F8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American Psychiatric Association (APA). (2022). </w:t>
      </w:r>
      <w:r w:rsidRPr="001B76F3">
        <w:rPr>
          <w:rFonts w:eastAsia="Times New Roman" w:cstheme="minorHAnsi"/>
          <w:b/>
          <w:bCs/>
          <w:i/>
          <w:iCs/>
          <w:color w:val="2B2D31"/>
          <w:lang w:val="en-US"/>
        </w:rPr>
        <w:t>Diagnostic and Statistical Manual of Mental Disorders</w:t>
      </w:r>
      <w:r w:rsidRPr="001B76F3">
        <w:rPr>
          <w:rFonts w:eastAsia="Times New Roman" w:cstheme="minorHAnsi"/>
          <w:b/>
          <w:bCs/>
          <w:color w:val="2B2D31"/>
          <w:lang w:val="en-US"/>
        </w:rPr>
        <w:t xml:space="preserve"> (5th ed., Text Revision). Washington, DC.</w:t>
      </w:r>
    </w:p>
    <w:p w14:paraId="313E6A75" w14:textId="4E8666C9"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Arab, A., Karimi, E., Garaulet, M., &amp; Scheer, F. A. J. L. (2024). Dietary patterns and insomnia symptoms: A systematic review and meta-analysis. </w:t>
      </w:r>
      <w:r w:rsidRPr="00C31102">
        <w:rPr>
          <w:rFonts w:eastAsia="Times New Roman" w:cstheme="minorHAnsi"/>
          <w:b/>
          <w:bCs/>
          <w:i/>
          <w:iCs/>
          <w:color w:val="2B2D31"/>
        </w:rPr>
        <w:t>Sleep Medicine Reviews</w:t>
      </w:r>
      <w:r w:rsidRPr="00C31102">
        <w:rPr>
          <w:rFonts w:eastAsia="Times New Roman" w:cstheme="minorHAnsi"/>
          <w:b/>
          <w:bCs/>
          <w:color w:val="2B2D31"/>
        </w:rPr>
        <w:t>, 75, 101936.</w:t>
      </w:r>
    </w:p>
    <w:p w14:paraId="46A2F28A" w14:textId="6C6B44DE"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Arbour, C., Hjeij, D., &amp; Bilodeau, K. (2024). Gérer les perturbations du sommeil : Conseils pratiques pour l’enseignement aux patients. </w:t>
      </w:r>
      <w:r w:rsidRPr="00C31102">
        <w:rPr>
          <w:rFonts w:eastAsia="Times New Roman" w:cstheme="minorHAnsi"/>
          <w:b/>
          <w:bCs/>
          <w:i/>
          <w:iCs/>
          <w:color w:val="2B2D31"/>
        </w:rPr>
        <w:t>Canadian Oncology Nursing Journal</w:t>
      </w:r>
      <w:r w:rsidRPr="00C31102">
        <w:rPr>
          <w:rFonts w:eastAsia="Times New Roman" w:cstheme="minorHAnsi"/>
          <w:b/>
          <w:bCs/>
          <w:color w:val="2B2D31"/>
        </w:rPr>
        <w:t>, 34(4), 587–590.</w:t>
      </w:r>
    </w:p>
    <w:p w14:paraId="16AFC13B" w14:textId="22E1E3D5"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Azizi-Zeinalhajlou, A., et al. </w:t>
      </w:r>
      <w:r w:rsidRPr="001B76F3">
        <w:rPr>
          <w:rFonts w:eastAsia="Times New Roman" w:cstheme="minorHAnsi"/>
          <w:b/>
          <w:bCs/>
          <w:color w:val="2B2D31"/>
          <w:lang w:val="en-US"/>
        </w:rPr>
        <w:t xml:space="preserve">(2022). The contribution of social isolation and loneliness to sleep disturbances among older adults: a systematic review. </w:t>
      </w:r>
      <w:r w:rsidRPr="001B76F3">
        <w:rPr>
          <w:rFonts w:eastAsia="Times New Roman" w:cstheme="minorHAnsi"/>
          <w:b/>
          <w:bCs/>
          <w:i/>
          <w:iCs/>
          <w:color w:val="2B2D31"/>
          <w:lang w:val="en-US"/>
        </w:rPr>
        <w:t>Sleep and Biological Rhythms</w:t>
      </w:r>
      <w:r w:rsidRPr="001B76F3">
        <w:rPr>
          <w:rFonts w:eastAsia="Times New Roman" w:cstheme="minorHAnsi"/>
          <w:b/>
          <w:bCs/>
          <w:color w:val="2B2D31"/>
          <w:lang w:val="en-US"/>
        </w:rPr>
        <w:t>, 20(2), 153–163.</w:t>
      </w:r>
    </w:p>
    <w:p w14:paraId="2BC23372" w14:textId="6461DC13"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Bacha, A., &amp; Liani, N. (2024). </w:t>
      </w:r>
      <w:r w:rsidRPr="00C31102">
        <w:rPr>
          <w:rFonts w:eastAsia="Times New Roman" w:cstheme="minorHAnsi"/>
          <w:b/>
          <w:bCs/>
          <w:i/>
          <w:iCs/>
          <w:color w:val="2B2D31"/>
        </w:rPr>
        <w:t>Prévalence de la restriction du sommeil chez une population de travailleurs à Alger</w:t>
      </w:r>
      <w:r w:rsidRPr="00C31102">
        <w:rPr>
          <w:rFonts w:eastAsia="Times New Roman" w:cstheme="minorHAnsi"/>
          <w:b/>
          <w:bCs/>
          <w:color w:val="2B2D31"/>
        </w:rPr>
        <w:t>. Service de médecine du travail, Faculté de médecine d'Alger.</w:t>
      </w:r>
    </w:p>
    <w:p w14:paraId="20D1CB7C" w14:textId="7E5CD31F"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Bahbouh, S., Guerchani, M. K., et al. (2022). Prévalence des troubles du sommeil dans la population gériatrique algérienne. </w:t>
      </w:r>
      <w:r w:rsidRPr="00C31102">
        <w:rPr>
          <w:rFonts w:eastAsia="Times New Roman" w:cstheme="minorHAnsi"/>
          <w:b/>
          <w:bCs/>
          <w:i/>
          <w:iCs/>
          <w:color w:val="2B2D31"/>
        </w:rPr>
        <w:t>Algerian Journal of Health Sciences</w:t>
      </w:r>
      <w:r w:rsidRPr="00C31102">
        <w:rPr>
          <w:rFonts w:eastAsia="Times New Roman" w:cstheme="minorHAnsi"/>
          <w:b/>
          <w:bCs/>
          <w:color w:val="2B2D31"/>
        </w:rPr>
        <w:t>, 4(1), 17–24.</w:t>
      </w:r>
    </w:p>
    <w:p w14:paraId="0FD683E1" w14:textId="491D4339"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Bayon, V., &amp; Léger, D. (2008). Sommeil, somnolence et travail. </w:t>
      </w:r>
      <w:r w:rsidRPr="00C31102">
        <w:rPr>
          <w:rFonts w:eastAsia="Times New Roman" w:cstheme="minorHAnsi"/>
          <w:b/>
          <w:bCs/>
          <w:i/>
          <w:iCs/>
          <w:color w:val="2B2D31"/>
        </w:rPr>
        <w:t>Médecine du Sommeil</w:t>
      </w:r>
      <w:r w:rsidRPr="00C31102">
        <w:rPr>
          <w:rFonts w:eastAsia="Times New Roman" w:cstheme="minorHAnsi"/>
          <w:b/>
          <w:bCs/>
          <w:color w:val="2B2D31"/>
        </w:rPr>
        <w:t>, 5(18), 10–14.</w:t>
      </w:r>
    </w:p>
    <w:p w14:paraId="081CACB4" w14:textId="1709076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Benjafield, A. V., et al. (2025). Estimation of the global prevalence and burden of insomnia: A systematic literature review-based analysis.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82, 102121.</w:t>
      </w:r>
    </w:p>
    <w:p w14:paraId="044ACF49" w14:textId="3A21764C"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Bernert, R. A., et al. </w:t>
      </w:r>
      <w:r w:rsidRPr="001B76F3">
        <w:rPr>
          <w:rFonts w:eastAsia="Times New Roman" w:cstheme="minorHAnsi"/>
          <w:b/>
          <w:bCs/>
          <w:color w:val="2B2D31"/>
          <w:lang w:val="en-US"/>
        </w:rPr>
        <w:t xml:space="preserve">(2007). Family life stress and insomnia symptoms in a prospective evaluation of young adults. </w:t>
      </w:r>
      <w:r w:rsidRPr="001B76F3">
        <w:rPr>
          <w:rFonts w:eastAsia="Times New Roman" w:cstheme="minorHAnsi"/>
          <w:b/>
          <w:bCs/>
          <w:i/>
          <w:iCs/>
          <w:color w:val="2B2D31"/>
          <w:lang w:val="en-US"/>
        </w:rPr>
        <w:t>Journal of Family Psychology</w:t>
      </w:r>
      <w:r w:rsidRPr="001B76F3">
        <w:rPr>
          <w:rFonts w:eastAsia="Times New Roman" w:cstheme="minorHAnsi"/>
          <w:b/>
          <w:bCs/>
          <w:color w:val="2B2D31"/>
          <w:lang w:val="en-US"/>
        </w:rPr>
        <w:t>, 21(1), 58–66.</w:t>
      </w:r>
    </w:p>
    <w:p w14:paraId="1BD35461" w14:textId="3F2249D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Bertrais, S., et al. (2020). Associations dose-effet entre facteurs professionnels et problèmes de sommeil en France. </w:t>
      </w:r>
      <w:r w:rsidRPr="00C31102">
        <w:rPr>
          <w:rFonts w:eastAsia="Times New Roman" w:cstheme="minorHAnsi"/>
          <w:b/>
          <w:bCs/>
          <w:i/>
          <w:iCs/>
          <w:color w:val="2B2D31"/>
        </w:rPr>
        <w:t>Archives des Maladies Professionnelles et de l’Environnement</w:t>
      </w:r>
      <w:r w:rsidRPr="00C31102">
        <w:rPr>
          <w:rFonts w:eastAsia="Times New Roman" w:cstheme="minorHAnsi"/>
          <w:b/>
          <w:bCs/>
          <w:color w:val="2B2D31"/>
        </w:rPr>
        <w:t>, 81(1), 72–73.</w:t>
      </w:r>
    </w:p>
    <w:p w14:paraId="44952B67" w14:textId="25A647D8"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Binks, H., Vincent, G. E., et al. </w:t>
      </w:r>
      <w:r w:rsidRPr="001B76F3">
        <w:rPr>
          <w:rFonts w:eastAsia="Times New Roman" w:cstheme="minorHAnsi"/>
          <w:b/>
          <w:bCs/>
          <w:color w:val="2B2D31"/>
          <w:lang w:val="en-US"/>
        </w:rPr>
        <w:t xml:space="preserve">(2020). Effects of diet on sleep: A narrative review. </w:t>
      </w:r>
      <w:r w:rsidRPr="001B76F3">
        <w:rPr>
          <w:rFonts w:eastAsia="Times New Roman" w:cstheme="minorHAnsi"/>
          <w:b/>
          <w:bCs/>
          <w:i/>
          <w:iCs/>
          <w:color w:val="2B2D31"/>
          <w:lang w:val="en-US"/>
        </w:rPr>
        <w:t>Nutrients</w:t>
      </w:r>
      <w:r w:rsidRPr="001B76F3">
        <w:rPr>
          <w:rFonts w:eastAsia="Times New Roman" w:cstheme="minorHAnsi"/>
          <w:b/>
          <w:bCs/>
          <w:color w:val="2B2D31"/>
          <w:lang w:val="en-US"/>
        </w:rPr>
        <w:t>, 12(4), 936.</w:t>
      </w:r>
    </w:p>
    <w:p w14:paraId="244F213C" w14:textId="2ECBAB8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Bolge, S. C., et al. </w:t>
      </w:r>
      <w:r w:rsidRPr="001B76F3">
        <w:rPr>
          <w:rFonts w:eastAsia="Times New Roman" w:cstheme="minorHAnsi"/>
          <w:b/>
          <w:bCs/>
          <w:color w:val="2B2D31"/>
          <w:lang w:val="en-US"/>
        </w:rPr>
        <w:t xml:space="preserve">(2009). Association of insomnia with quality of life, work productivity, and activity impairment. </w:t>
      </w:r>
      <w:r w:rsidRPr="001B76F3">
        <w:rPr>
          <w:rFonts w:eastAsia="Times New Roman" w:cstheme="minorHAnsi"/>
          <w:b/>
          <w:bCs/>
          <w:i/>
          <w:iCs/>
          <w:color w:val="2B2D31"/>
          <w:lang w:val="en-US"/>
        </w:rPr>
        <w:t>Quality of Life Research</w:t>
      </w:r>
      <w:r w:rsidRPr="001B76F3">
        <w:rPr>
          <w:rFonts w:eastAsia="Times New Roman" w:cstheme="minorHAnsi"/>
          <w:b/>
          <w:bCs/>
          <w:color w:val="2B2D31"/>
          <w:lang w:val="en-US"/>
        </w:rPr>
        <w:t>, 18(4), 415–422.</w:t>
      </w:r>
    </w:p>
    <w:p w14:paraId="201BC2BC" w14:textId="7F811AB6"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Booker, L. A., et al. (2018). Individual vulnerability to insomnia, excessive sleepiness and shift work disorder amongst healthcare shift workers.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41, 220–233.</w:t>
      </w:r>
    </w:p>
    <w:p w14:paraId="162D4D43" w14:textId="33075C26"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Borbély, A. A., Daan, S., et al. </w:t>
      </w:r>
      <w:r w:rsidRPr="001B76F3">
        <w:rPr>
          <w:rFonts w:eastAsia="Times New Roman" w:cstheme="minorHAnsi"/>
          <w:b/>
          <w:bCs/>
          <w:color w:val="2B2D31"/>
          <w:lang w:val="en-US"/>
        </w:rPr>
        <w:t xml:space="preserve">(2016). The two-process model of sleep regulation. </w:t>
      </w:r>
      <w:r w:rsidRPr="001B76F3">
        <w:rPr>
          <w:rFonts w:eastAsia="Times New Roman" w:cstheme="minorHAnsi"/>
          <w:b/>
          <w:bCs/>
          <w:i/>
          <w:iCs/>
          <w:color w:val="2B2D31"/>
          <w:lang w:val="en-US"/>
        </w:rPr>
        <w:t>Journal of Sleep Research</w:t>
      </w:r>
      <w:r w:rsidRPr="001B76F3">
        <w:rPr>
          <w:rFonts w:eastAsia="Times New Roman" w:cstheme="minorHAnsi"/>
          <w:b/>
          <w:bCs/>
          <w:color w:val="2B2D31"/>
          <w:lang w:val="en-US"/>
        </w:rPr>
        <w:t>, 25(2), 131–143.</w:t>
      </w:r>
    </w:p>
    <w:p w14:paraId="232F1F9E" w14:textId="25576497"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Brito, R. S., et al. </w:t>
      </w:r>
      <w:r w:rsidRPr="001B76F3">
        <w:rPr>
          <w:rFonts w:eastAsia="Times New Roman" w:cstheme="minorHAnsi"/>
          <w:b/>
          <w:bCs/>
          <w:color w:val="2B2D31"/>
          <w:lang w:val="en-US"/>
        </w:rPr>
        <w:t xml:space="preserve">(2021). Prevalence of insomnia in shift workers: A systematic review. </w:t>
      </w:r>
      <w:r w:rsidRPr="001B76F3">
        <w:rPr>
          <w:rFonts w:eastAsia="Times New Roman" w:cstheme="minorHAnsi"/>
          <w:b/>
          <w:bCs/>
          <w:i/>
          <w:iCs/>
          <w:color w:val="2B2D31"/>
          <w:lang w:val="en-US"/>
        </w:rPr>
        <w:t>Sleep Science</w:t>
      </w:r>
      <w:r w:rsidRPr="001B76F3">
        <w:rPr>
          <w:rFonts w:eastAsia="Times New Roman" w:cstheme="minorHAnsi"/>
          <w:b/>
          <w:bCs/>
          <w:color w:val="2B2D31"/>
          <w:lang w:val="en-US"/>
        </w:rPr>
        <w:t>, 14(1), 47–54.</w:t>
      </w:r>
    </w:p>
    <w:p w14:paraId="0287814A" w14:textId="42559214"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Brossoit, R. M., et al. </w:t>
      </w:r>
      <w:r w:rsidRPr="001B76F3">
        <w:rPr>
          <w:rFonts w:eastAsia="Times New Roman" w:cstheme="minorHAnsi"/>
          <w:b/>
          <w:bCs/>
          <w:color w:val="2B2D31"/>
          <w:lang w:val="en-US"/>
        </w:rPr>
        <w:t xml:space="preserve">(2019). The effects of sleep on workplace cognitive failure and safety. </w:t>
      </w:r>
      <w:r w:rsidRPr="001B76F3">
        <w:rPr>
          <w:rFonts w:eastAsia="Times New Roman" w:cstheme="minorHAnsi"/>
          <w:b/>
          <w:bCs/>
          <w:i/>
          <w:iCs/>
          <w:color w:val="2B2D31"/>
          <w:lang w:val="en-US"/>
        </w:rPr>
        <w:t>Journal of Occupational Health Psychology</w:t>
      </w:r>
      <w:r w:rsidRPr="001B76F3">
        <w:rPr>
          <w:rFonts w:eastAsia="Times New Roman" w:cstheme="minorHAnsi"/>
          <w:b/>
          <w:bCs/>
          <w:color w:val="2B2D31"/>
          <w:lang w:val="en-US"/>
        </w:rPr>
        <w:t>, 24(4), 411–422.</w:t>
      </w:r>
    </w:p>
    <w:p w14:paraId="04E7E9B5" w14:textId="20A029F7"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Brown, R. E., Basheer, R., et al. (2012). Control of sleep and wakefulness. </w:t>
      </w:r>
      <w:r w:rsidRPr="001B76F3">
        <w:rPr>
          <w:rFonts w:eastAsia="Times New Roman" w:cstheme="minorHAnsi"/>
          <w:b/>
          <w:bCs/>
          <w:i/>
          <w:iCs/>
          <w:color w:val="2B2D31"/>
          <w:lang w:val="en-US"/>
        </w:rPr>
        <w:t>Physiological Reviews</w:t>
      </w:r>
      <w:r w:rsidRPr="001B76F3">
        <w:rPr>
          <w:rFonts w:eastAsia="Times New Roman" w:cstheme="minorHAnsi"/>
          <w:b/>
          <w:bCs/>
          <w:color w:val="2B2D31"/>
          <w:lang w:val="en-US"/>
        </w:rPr>
        <w:t>, 92(3), 1087–1187.</w:t>
      </w:r>
    </w:p>
    <w:p w14:paraId="6FB38B97" w14:textId="7F27166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Buysse, D. J., Reynolds, C. F., et al. </w:t>
      </w:r>
      <w:r w:rsidRPr="001B76F3">
        <w:rPr>
          <w:rFonts w:eastAsia="Times New Roman" w:cstheme="minorHAnsi"/>
          <w:b/>
          <w:bCs/>
          <w:color w:val="2B2D31"/>
          <w:lang w:val="en-US"/>
        </w:rPr>
        <w:t xml:space="preserve">(1989). The Pittsburgh Sleep Quality Index: a new instrument for psychiatric practice and research. </w:t>
      </w:r>
      <w:r w:rsidRPr="001B76F3">
        <w:rPr>
          <w:rFonts w:eastAsia="Times New Roman" w:cstheme="minorHAnsi"/>
          <w:b/>
          <w:bCs/>
          <w:i/>
          <w:iCs/>
          <w:color w:val="2B2D31"/>
          <w:lang w:val="en-US"/>
        </w:rPr>
        <w:t>Psychiatry Research</w:t>
      </w:r>
      <w:r w:rsidRPr="001B76F3">
        <w:rPr>
          <w:rFonts w:eastAsia="Times New Roman" w:cstheme="minorHAnsi"/>
          <w:b/>
          <w:bCs/>
          <w:color w:val="2B2D31"/>
          <w:lang w:val="en-US"/>
        </w:rPr>
        <w:t>, 28(2), 193–213.</w:t>
      </w:r>
    </w:p>
    <w:p w14:paraId="1A40EA2B" w14:textId="1321D4ED"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Cao, X. L., et al. (2021). Prevalence of insomnia in the general population: An updated meta-analysis.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w:t>
      </w:r>
    </w:p>
    <w:p w14:paraId="76D1277D" w14:textId="2C4D663D"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Carskadon, M. A., &amp; Dement, W. C. (2017). </w:t>
      </w:r>
      <w:r w:rsidRPr="001B76F3">
        <w:rPr>
          <w:rFonts w:eastAsia="Times New Roman" w:cstheme="minorHAnsi"/>
          <w:b/>
          <w:bCs/>
          <w:color w:val="2B2D31"/>
          <w:lang w:val="en-US"/>
        </w:rPr>
        <w:t xml:space="preserve">Normal human sleep: an overview. In </w:t>
      </w:r>
      <w:r w:rsidRPr="001B76F3">
        <w:rPr>
          <w:rFonts w:eastAsia="Times New Roman" w:cstheme="minorHAnsi"/>
          <w:b/>
          <w:bCs/>
          <w:i/>
          <w:iCs/>
          <w:color w:val="2B2D31"/>
          <w:lang w:val="en-US"/>
        </w:rPr>
        <w:t>Principles and Practice of Sleep Medicine</w:t>
      </w:r>
      <w:r w:rsidRPr="001B76F3">
        <w:rPr>
          <w:rFonts w:eastAsia="Times New Roman" w:cstheme="minorHAnsi"/>
          <w:b/>
          <w:bCs/>
          <w:color w:val="2B2D31"/>
          <w:lang w:val="en-US"/>
        </w:rPr>
        <w:t xml:space="preserve"> (6th ed., pp. 15–24). </w:t>
      </w:r>
      <w:r w:rsidRPr="00C31102">
        <w:rPr>
          <w:rFonts w:eastAsia="Times New Roman" w:cstheme="minorHAnsi"/>
          <w:b/>
          <w:bCs/>
          <w:color w:val="2B2D31"/>
        </w:rPr>
        <w:t>Elsevier.</w:t>
      </w:r>
    </w:p>
    <w:p w14:paraId="34DAF7B5" w14:textId="3CBAB98F"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Chaabane, S., et al. (2025). Epidemiology of sleep disturbances among medical students in the Middle East and North Africa. </w:t>
      </w:r>
      <w:r w:rsidRPr="001B76F3">
        <w:rPr>
          <w:rFonts w:eastAsia="Times New Roman" w:cstheme="minorHAnsi"/>
          <w:b/>
          <w:bCs/>
          <w:i/>
          <w:iCs/>
          <w:color w:val="2B2D31"/>
          <w:lang w:val="en-US"/>
        </w:rPr>
        <w:t>Journal of Global Health</w:t>
      </w:r>
      <w:r w:rsidRPr="001B76F3">
        <w:rPr>
          <w:rFonts w:eastAsia="Times New Roman" w:cstheme="minorHAnsi"/>
          <w:b/>
          <w:bCs/>
          <w:color w:val="2B2D31"/>
          <w:lang w:val="en-US"/>
        </w:rPr>
        <w:t>, 15, 04099.</w:t>
      </w:r>
    </w:p>
    <w:p w14:paraId="203D215F" w14:textId="5F3FEC0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Chazelle, E., et al. (2015). Psychosocial work factors and sleep problems: findings from the French national SIP survey. </w:t>
      </w:r>
      <w:r w:rsidRPr="001B76F3">
        <w:rPr>
          <w:rFonts w:eastAsia="Times New Roman" w:cstheme="minorHAnsi"/>
          <w:b/>
          <w:bCs/>
          <w:i/>
          <w:iCs/>
          <w:color w:val="2B2D31"/>
          <w:lang w:val="en-US"/>
        </w:rPr>
        <w:t>Int Arch Occup Environ Health</w:t>
      </w:r>
      <w:r w:rsidRPr="001B76F3">
        <w:rPr>
          <w:rFonts w:eastAsia="Times New Roman" w:cstheme="minorHAnsi"/>
          <w:b/>
          <w:bCs/>
          <w:color w:val="2B2D31"/>
          <w:lang w:val="en-US"/>
        </w:rPr>
        <w:t>, 89(3), 485–495.</w:t>
      </w:r>
    </w:p>
    <w:p w14:paraId="2AE3A6CA" w14:textId="75EDF762"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Chudzicka-Czupała, A., et al. </w:t>
      </w:r>
      <w:r w:rsidRPr="001B76F3">
        <w:rPr>
          <w:rFonts w:eastAsia="Times New Roman" w:cstheme="minorHAnsi"/>
          <w:b/>
          <w:bCs/>
          <w:color w:val="2B2D31"/>
          <w:lang w:val="en-US"/>
        </w:rPr>
        <w:t xml:space="preserve">(2019). The severity of work-related stress and an assessment of the areas of worklife in the service sector. </w:t>
      </w:r>
      <w:r w:rsidRPr="001B76F3">
        <w:rPr>
          <w:rFonts w:eastAsia="Times New Roman" w:cstheme="minorHAnsi"/>
          <w:b/>
          <w:bCs/>
          <w:i/>
          <w:iCs/>
          <w:color w:val="2B2D31"/>
          <w:lang w:val="en-US"/>
        </w:rPr>
        <w:t>Int J Occup Med Environ Health</w:t>
      </w:r>
      <w:r w:rsidRPr="001B76F3">
        <w:rPr>
          <w:rFonts w:eastAsia="Times New Roman" w:cstheme="minorHAnsi"/>
          <w:b/>
          <w:bCs/>
          <w:color w:val="2B2D31"/>
          <w:lang w:val="en-US"/>
        </w:rPr>
        <w:t>, 32(4), 569-584.</w:t>
      </w:r>
    </w:p>
    <w:p w14:paraId="139D472D" w14:textId="18336708"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Chung, N., et al. (2020). Does the proximity of meals to bedtime influence the sleep of young adults? </w:t>
      </w:r>
      <w:r w:rsidRPr="001B76F3">
        <w:rPr>
          <w:rFonts w:eastAsia="Times New Roman" w:cstheme="minorHAnsi"/>
          <w:b/>
          <w:bCs/>
          <w:i/>
          <w:iCs/>
          <w:color w:val="2B2D31"/>
          <w:lang w:val="en-US"/>
        </w:rPr>
        <w:t>Int J Environ Res Public Health</w:t>
      </w:r>
      <w:r w:rsidRPr="001B76F3">
        <w:rPr>
          <w:rFonts w:eastAsia="Times New Roman" w:cstheme="minorHAnsi"/>
          <w:b/>
          <w:bCs/>
          <w:color w:val="2B2D31"/>
          <w:lang w:val="en-US"/>
        </w:rPr>
        <w:t>, 17(8), 2677.</w:t>
      </w:r>
    </w:p>
    <w:p w14:paraId="09EE12F9" w14:textId="74F38B32"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Clarke, K., Orlov, N., &amp; Soong, C. (2024). </w:t>
      </w:r>
      <w:r w:rsidRPr="00C31102">
        <w:rPr>
          <w:rFonts w:eastAsia="Times New Roman" w:cstheme="minorHAnsi"/>
          <w:b/>
          <w:bCs/>
          <w:color w:val="2B2D31"/>
        </w:rPr>
        <w:t xml:space="preserve">Traitement de l’insomnie chronique chez les adultes. </w:t>
      </w:r>
      <w:r w:rsidRPr="00C31102">
        <w:rPr>
          <w:rFonts w:eastAsia="Times New Roman" w:cstheme="minorHAnsi"/>
          <w:b/>
          <w:bCs/>
          <w:i/>
          <w:iCs/>
          <w:color w:val="2B2D31"/>
        </w:rPr>
        <w:t>Canadian Family Physician</w:t>
      </w:r>
      <w:r w:rsidRPr="00C31102">
        <w:rPr>
          <w:rFonts w:eastAsia="Times New Roman" w:cstheme="minorHAnsi"/>
          <w:b/>
          <w:bCs/>
          <w:color w:val="2B2D31"/>
        </w:rPr>
        <w:t>, 70(3), 179–182.</w:t>
      </w:r>
    </w:p>
    <w:p w14:paraId="1AA5B7DF" w14:textId="1610ED25"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Clough, B. A., et al. (2017). Psychosocial interventions for managing occupational stress and burnout among medical doctors. </w:t>
      </w:r>
      <w:r w:rsidRPr="001B76F3">
        <w:rPr>
          <w:rFonts w:eastAsia="Times New Roman" w:cstheme="minorHAnsi"/>
          <w:b/>
          <w:bCs/>
          <w:i/>
          <w:iCs/>
          <w:color w:val="2B2D31"/>
          <w:lang w:val="en-US"/>
        </w:rPr>
        <w:t>Systematic Reviews</w:t>
      </w:r>
      <w:r w:rsidRPr="001B76F3">
        <w:rPr>
          <w:rFonts w:eastAsia="Times New Roman" w:cstheme="minorHAnsi"/>
          <w:b/>
          <w:bCs/>
          <w:color w:val="2B2D31"/>
          <w:lang w:val="en-US"/>
        </w:rPr>
        <w:t>, 6(1), 144.</w:t>
      </w:r>
    </w:p>
    <w:p w14:paraId="69CF0F9B" w14:textId="1F4A8B8F"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Coelho, J., et al. (2023). Emotional Exhaustion and Sleep Health in French Healthcare Workers. </w:t>
      </w:r>
      <w:r w:rsidRPr="001B76F3">
        <w:rPr>
          <w:rFonts w:eastAsia="Times New Roman" w:cstheme="minorHAnsi"/>
          <w:b/>
          <w:bCs/>
          <w:i/>
          <w:iCs/>
          <w:color w:val="2B2D31"/>
          <w:lang w:val="en-US"/>
        </w:rPr>
        <w:t>Journal of Clinical Medicine</w:t>
      </w:r>
      <w:r w:rsidRPr="001B76F3">
        <w:rPr>
          <w:rFonts w:eastAsia="Times New Roman" w:cstheme="minorHAnsi"/>
          <w:b/>
          <w:bCs/>
          <w:color w:val="2B2D31"/>
          <w:lang w:val="en-US"/>
        </w:rPr>
        <w:t>, 12(5), 1895.</w:t>
      </w:r>
    </w:p>
    <w:p w14:paraId="11E4E21B" w14:textId="2624B69A"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Cohen, S., Kamarck, T., &amp; Mermelstein, R. (1983). A global measure of perceived stress. </w:t>
      </w:r>
      <w:r w:rsidRPr="00C31102">
        <w:rPr>
          <w:rFonts w:eastAsia="Times New Roman" w:cstheme="minorHAnsi"/>
          <w:b/>
          <w:bCs/>
          <w:i/>
          <w:iCs/>
          <w:color w:val="2B2D31"/>
        </w:rPr>
        <w:t>Journal of Health and Social Behavior</w:t>
      </w:r>
      <w:r w:rsidRPr="00C31102">
        <w:rPr>
          <w:rFonts w:eastAsia="Times New Roman" w:cstheme="minorHAnsi"/>
          <w:b/>
          <w:bCs/>
          <w:color w:val="2B2D31"/>
        </w:rPr>
        <w:t>, 24(4), 385–396.</w:t>
      </w:r>
    </w:p>
    <w:p w14:paraId="042FC9B4" w14:textId="52F46D8A"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Daley, M., Morin, C. M., et al. </w:t>
      </w:r>
      <w:r w:rsidRPr="001B76F3">
        <w:rPr>
          <w:rFonts w:eastAsia="Times New Roman" w:cstheme="minorHAnsi"/>
          <w:b/>
          <w:bCs/>
          <w:color w:val="2B2D31"/>
          <w:lang w:val="en-US"/>
        </w:rPr>
        <w:t xml:space="preserve">(2012). The occupational impact of sleep quality and insomnia symptoms.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16(2), 145–151.</w:t>
      </w:r>
    </w:p>
    <w:p w14:paraId="21223E5E" w14:textId="06DB85CE"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de Sousa, A. F. L., &amp; Paim, R. T. T. (2023). </w:t>
      </w:r>
      <w:r w:rsidRPr="001B76F3">
        <w:rPr>
          <w:rFonts w:eastAsia="Times New Roman" w:cstheme="minorHAnsi"/>
          <w:b/>
          <w:bCs/>
          <w:color w:val="2B2D31"/>
          <w:lang w:val="en-US"/>
        </w:rPr>
        <w:t xml:space="preserve">Food habits of different worker categories: An integrative review. </w:t>
      </w:r>
      <w:r w:rsidRPr="00C31102">
        <w:rPr>
          <w:rFonts w:eastAsia="Times New Roman" w:cstheme="minorHAnsi"/>
          <w:b/>
          <w:bCs/>
          <w:i/>
          <w:iCs/>
          <w:color w:val="2B2D31"/>
        </w:rPr>
        <w:t>Revista Brasileira de Medicina do Trabalho</w:t>
      </w:r>
      <w:r w:rsidRPr="00C31102">
        <w:rPr>
          <w:rFonts w:eastAsia="Times New Roman" w:cstheme="minorHAnsi"/>
          <w:b/>
          <w:bCs/>
          <w:color w:val="2B2D31"/>
        </w:rPr>
        <w:t>, 20(4), 624–632.</w:t>
      </w:r>
    </w:p>
    <w:p w14:paraId="772C972F" w14:textId="357AAA26"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Drake, C. L., Friedman, N. P., et al. (2011). Sleep reactivity and insomnia: genetic and environmental influences. </w:t>
      </w:r>
      <w:r w:rsidRPr="001B76F3">
        <w:rPr>
          <w:rFonts w:eastAsia="Times New Roman" w:cstheme="minorHAnsi"/>
          <w:b/>
          <w:bCs/>
          <w:i/>
          <w:iCs/>
          <w:color w:val="2B2D31"/>
          <w:lang w:val="en-US"/>
        </w:rPr>
        <w:t>Sleep</w:t>
      </w:r>
      <w:r w:rsidRPr="001B76F3">
        <w:rPr>
          <w:rFonts w:eastAsia="Times New Roman" w:cstheme="minorHAnsi"/>
          <w:b/>
          <w:bCs/>
          <w:color w:val="2B2D31"/>
          <w:lang w:val="en-US"/>
        </w:rPr>
        <w:t>, 34(9), 1179–1188.</w:t>
      </w:r>
    </w:p>
    <w:p w14:paraId="1E1F059F" w14:textId="41499B90"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Drake, C., Roehrs, T., et al. </w:t>
      </w:r>
      <w:r w:rsidRPr="001B76F3">
        <w:rPr>
          <w:rFonts w:eastAsia="Times New Roman" w:cstheme="minorHAnsi"/>
          <w:b/>
          <w:bCs/>
          <w:color w:val="2B2D31"/>
          <w:lang w:val="en-US"/>
        </w:rPr>
        <w:t xml:space="preserve">(2013). Caffeine effects on sleep taken 0, 3, or 6 hours before going to bed. </w:t>
      </w:r>
      <w:r w:rsidRPr="001B76F3">
        <w:rPr>
          <w:rFonts w:eastAsia="Times New Roman" w:cstheme="minorHAnsi"/>
          <w:b/>
          <w:bCs/>
          <w:i/>
          <w:iCs/>
          <w:color w:val="2B2D31"/>
          <w:lang w:val="en-US"/>
        </w:rPr>
        <w:t>Journal of Clinical Sleep Medicine</w:t>
      </w:r>
      <w:r w:rsidRPr="001B76F3">
        <w:rPr>
          <w:rFonts w:eastAsia="Times New Roman" w:cstheme="minorHAnsi"/>
          <w:b/>
          <w:bCs/>
          <w:color w:val="2B2D31"/>
          <w:lang w:val="en-US"/>
        </w:rPr>
        <w:t>, 9(11), 1195–1200.</w:t>
      </w:r>
    </w:p>
    <w:p w14:paraId="649B2A34" w14:textId="38E8C553"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Duquenne, P., et al. (2024). The association between ultra-processed food consumption and chronic insomnia in the NutriNet-Santé Study. </w:t>
      </w:r>
      <w:r w:rsidRPr="001B76F3">
        <w:rPr>
          <w:rFonts w:eastAsia="Times New Roman" w:cstheme="minorHAnsi"/>
          <w:b/>
          <w:bCs/>
          <w:i/>
          <w:iCs/>
          <w:color w:val="2B2D31"/>
          <w:lang w:val="en-US"/>
        </w:rPr>
        <w:t>Journal of the Academy of Nutrition and Dietetics</w:t>
      </w:r>
      <w:r w:rsidRPr="001B76F3">
        <w:rPr>
          <w:rFonts w:eastAsia="Times New Roman" w:cstheme="minorHAnsi"/>
          <w:b/>
          <w:bCs/>
          <w:color w:val="2B2D31"/>
          <w:lang w:val="en-US"/>
        </w:rPr>
        <w:t>, 124(9), 1109–1117.</w:t>
      </w:r>
    </w:p>
    <w:p w14:paraId="3F661E10" w14:textId="56FAFF02" w:rsidR="79551DC8" w:rsidRPr="00C31102" w:rsidRDefault="79551DC8" w:rsidP="007F14BD">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Fernandez-Mendoza, J. (2026). Mechanisms linking insomnia and cardiometabolic disease risk. </w:t>
      </w:r>
      <w:r w:rsidRPr="00C31102">
        <w:rPr>
          <w:rFonts w:eastAsia="Times New Roman" w:cstheme="minorHAnsi"/>
          <w:b/>
          <w:bCs/>
          <w:i/>
          <w:iCs/>
          <w:color w:val="2B2D31"/>
        </w:rPr>
        <w:t>Arteriosclerosis, Thrombosis, and Vascular Biology</w:t>
      </w:r>
      <w:r w:rsidRPr="00C31102">
        <w:rPr>
          <w:rFonts w:eastAsia="Times New Roman" w:cstheme="minorHAnsi"/>
          <w:b/>
          <w:bCs/>
          <w:color w:val="2B2D31"/>
        </w:rPr>
        <w:t>, 46(3).</w:t>
      </w:r>
    </w:p>
    <w:p w14:paraId="34DFDE3B" w14:textId="586F958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Garbarino, S., et al. (2017). Insomnia is associated with road accidents: Further evidence from a study on truck drivers. </w:t>
      </w:r>
      <w:r w:rsidRPr="001B76F3">
        <w:rPr>
          <w:rFonts w:eastAsia="Times New Roman" w:cstheme="minorHAnsi"/>
          <w:b/>
          <w:bCs/>
          <w:i/>
          <w:iCs/>
          <w:color w:val="2B2D31"/>
          <w:lang w:val="en-US"/>
        </w:rPr>
        <w:t>PLOS ONE</w:t>
      </w:r>
      <w:r w:rsidRPr="001B76F3">
        <w:rPr>
          <w:rFonts w:eastAsia="Times New Roman" w:cstheme="minorHAnsi"/>
          <w:b/>
          <w:bCs/>
          <w:color w:val="2B2D31"/>
          <w:lang w:val="en-US"/>
        </w:rPr>
        <w:t>, 12(10), e0187256.</w:t>
      </w:r>
    </w:p>
    <w:p w14:paraId="3F094A9B" w14:textId="3BC05794"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Gardiner, C., et al. (2023). The effect of caffeine on subsequent sleep: A systematic review and meta-analysis.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69, 101764.</w:t>
      </w:r>
    </w:p>
    <w:p w14:paraId="6678FA92" w14:textId="61E66103"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Garefelt, J., et al. (2019). Reciprocal relations between work stress and insomnia symptoms: A prospective study. </w:t>
      </w:r>
      <w:r w:rsidRPr="001B76F3">
        <w:rPr>
          <w:rFonts w:eastAsia="Times New Roman" w:cstheme="minorHAnsi"/>
          <w:b/>
          <w:bCs/>
          <w:i/>
          <w:iCs/>
          <w:color w:val="2B2D31"/>
          <w:lang w:val="en-US"/>
        </w:rPr>
        <w:t>Journal of Sleep Research</w:t>
      </w:r>
      <w:r w:rsidRPr="001B76F3">
        <w:rPr>
          <w:rFonts w:eastAsia="Times New Roman" w:cstheme="minorHAnsi"/>
          <w:b/>
          <w:bCs/>
          <w:color w:val="2B2D31"/>
          <w:lang w:val="en-US"/>
        </w:rPr>
        <w:t>, 29(2).</w:t>
      </w:r>
    </w:p>
    <w:p w14:paraId="1CFC373F" w14:textId="4829CEB0"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Gosling, J. A., et al. </w:t>
      </w:r>
      <w:r w:rsidRPr="001B76F3">
        <w:rPr>
          <w:rFonts w:eastAsia="Times New Roman" w:cstheme="minorHAnsi"/>
          <w:b/>
          <w:bCs/>
          <w:color w:val="2B2D31"/>
          <w:lang w:val="en-US"/>
        </w:rPr>
        <w:t xml:space="preserve">(2014). The influence of job stress, social support and health status on intermittent and chronic sleep disturbance. </w:t>
      </w:r>
      <w:r w:rsidRPr="001B76F3">
        <w:rPr>
          <w:rFonts w:eastAsia="Times New Roman" w:cstheme="minorHAnsi"/>
          <w:b/>
          <w:bCs/>
          <w:i/>
          <w:iCs/>
          <w:color w:val="2B2D31"/>
          <w:lang w:val="en-US"/>
        </w:rPr>
        <w:t>Sleep Medicine</w:t>
      </w:r>
      <w:r w:rsidRPr="001B76F3">
        <w:rPr>
          <w:rFonts w:eastAsia="Times New Roman" w:cstheme="minorHAnsi"/>
          <w:b/>
          <w:bCs/>
          <w:color w:val="2B2D31"/>
          <w:lang w:val="en-US"/>
        </w:rPr>
        <w:t>, 15(8), 979–985.</w:t>
      </w:r>
    </w:p>
    <w:p w14:paraId="20F37309" w14:textId="7417028D"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Griffin, S. C., et al. </w:t>
      </w:r>
      <w:r w:rsidRPr="001B76F3">
        <w:rPr>
          <w:rFonts w:eastAsia="Times New Roman" w:cstheme="minorHAnsi"/>
          <w:b/>
          <w:bCs/>
          <w:color w:val="2B2D31"/>
          <w:lang w:val="en-US"/>
        </w:rPr>
        <w:t xml:space="preserve">(2020). Loneliness and sleep: A systematic review and meta-analysis. </w:t>
      </w:r>
      <w:r w:rsidRPr="001B76F3">
        <w:rPr>
          <w:rFonts w:eastAsia="Times New Roman" w:cstheme="minorHAnsi"/>
          <w:b/>
          <w:bCs/>
          <w:i/>
          <w:iCs/>
          <w:color w:val="2B2D31"/>
          <w:lang w:val="en-US"/>
        </w:rPr>
        <w:t>Health Psychology Open</w:t>
      </w:r>
      <w:r w:rsidRPr="001B76F3">
        <w:rPr>
          <w:rFonts w:eastAsia="Times New Roman" w:cstheme="minorHAnsi"/>
          <w:b/>
          <w:bCs/>
          <w:color w:val="2B2D31"/>
          <w:lang w:val="en-US"/>
        </w:rPr>
        <w:t>, 7(1).</w:t>
      </w:r>
    </w:p>
    <w:p w14:paraId="108A7C1D" w14:textId="008412FD"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Hames, J. L., et al. </w:t>
      </w:r>
      <w:r w:rsidRPr="001B76F3">
        <w:rPr>
          <w:rFonts w:eastAsia="Times New Roman" w:cstheme="minorHAnsi"/>
          <w:b/>
          <w:bCs/>
          <w:color w:val="2B2D31"/>
          <w:lang w:val="en-US"/>
        </w:rPr>
        <w:t xml:space="preserve">(2020). Sleep and work: A Review. </w:t>
      </w:r>
      <w:r w:rsidRPr="001B76F3">
        <w:rPr>
          <w:rFonts w:eastAsia="Times New Roman" w:cstheme="minorHAnsi"/>
          <w:b/>
          <w:bCs/>
          <w:i/>
          <w:iCs/>
          <w:color w:val="2B2D31"/>
          <w:lang w:val="en-US"/>
        </w:rPr>
        <w:t>Current Opinion in Psychology</w:t>
      </w:r>
      <w:r w:rsidRPr="001B76F3">
        <w:rPr>
          <w:rFonts w:eastAsia="Times New Roman" w:cstheme="minorHAnsi"/>
          <w:b/>
          <w:bCs/>
          <w:color w:val="2B2D31"/>
          <w:lang w:val="en-US"/>
        </w:rPr>
        <w:t>.</w:t>
      </w:r>
    </w:p>
    <w:p w14:paraId="0E2F1B6F" w14:textId="70EE0A5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Harvey, A. G. (2002). A cognitive model of insomnia. </w:t>
      </w:r>
      <w:r w:rsidRPr="00C31102">
        <w:rPr>
          <w:rFonts w:eastAsia="Times New Roman" w:cstheme="minorHAnsi"/>
          <w:b/>
          <w:bCs/>
          <w:i/>
          <w:iCs/>
          <w:color w:val="2B2D31"/>
        </w:rPr>
        <w:t>Behaviour Research and Therapy</w:t>
      </w:r>
      <w:r w:rsidRPr="00C31102">
        <w:rPr>
          <w:rFonts w:eastAsia="Times New Roman" w:cstheme="minorHAnsi"/>
          <w:b/>
          <w:bCs/>
          <w:color w:val="2B2D31"/>
        </w:rPr>
        <w:t>, 40(8), 869-893.</w:t>
      </w:r>
    </w:p>
    <w:p w14:paraId="7E7D4508" w14:textId="1A1FE90F"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He, C., Wang, B., et al. </w:t>
      </w:r>
      <w:r w:rsidRPr="00AB4C72">
        <w:rPr>
          <w:rFonts w:eastAsia="Times New Roman" w:cstheme="minorHAnsi"/>
          <w:b/>
          <w:bCs/>
          <w:color w:val="2B2D31"/>
          <w:lang w:val="en-US"/>
        </w:rPr>
        <w:t xml:space="preserve">(2025). </w:t>
      </w:r>
      <w:r w:rsidRPr="001B76F3">
        <w:rPr>
          <w:rFonts w:eastAsia="Times New Roman" w:cstheme="minorHAnsi"/>
          <w:b/>
          <w:bCs/>
          <w:color w:val="2B2D31"/>
          <w:lang w:val="en-US"/>
        </w:rPr>
        <w:t xml:space="preserve">The mechanisms of magnesium in sleep disorders. </w:t>
      </w:r>
      <w:r w:rsidRPr="00C31102">
        <w:rPr>
          <w:rFonts w:eastAsia="Times New Roman" w:cstheme="minorHAnsi"/>
          <w:b/>
          <w:bCs/>
          <w:i/>
          <w:iCs/>
          <w:color w:val="2B2D31"/>
        </w:rPr>
        <w:t>Nature and Science of Sleep</w:t>
      </w:r>
      <w:r w:rsidRPr="00C31102">
        <w:rPr>
          <w:rFonts w:eastAsia="Times New Roman" w:cstheme="minorHAnsi"/>
          <w:b/>
          <w:bCs/>
          <w:color w:val="2B2D31"/>
        </w:rPr>
        <w:t>, 17, 2639–2656.</w:t>
      </w:r>
    </w:p>
    <w:p w14:paraId="2D22E353" w14:textId="7E3AE49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He, X., Pan, B., Ma, N., et al. </w:t>
      </w:r>
      <w:r w:rsidRPr="001B76F3">
        <w:rPr>
          <w:rFonts w:eastAsia="Times New Roman" w:cstheme="minorHAnsi"/>
          <w:b/>
          <w:bCs/>
          <w:color w:val="2B2D31"/>
          <w:lang w:val="en-US"/>
        </w:rPr>
        <w:t xml:space="preserve">(2025). The association of screen time and the risk of sleep outcomes: a systematic review and meta-analysis. </w:t>
      </w:r>
      <w:r w:rsidRPr="001B76F3">
        <w:rPr>
          <w:rFonts w:eastAsia="Times New Roman" w:cstheme="minorHAnsi"/>
          <w:b/>
          <w:bCs/>
          <w:i/>
          <w:iCs/>
          <w:color w:val="2B2D31"/>
          <w:lang w:val="en-US"/>
        </w:rPr>
        <w:t>Frontiers in Psychiatry</w:t>
      </w:r>
      <w:r w:rsidRPr="001B76F3">
        <w:rPr>
          <w:rFonts w:eastAsia="Times New Roman" w:cstheme="minorHAnsi"/>
          <w:b/>
          <w:bCs/>
          <w:color w:val="2B2D31"/>
          <w:lang w:val="en-US"/>
        </w:rPr>
        <w:t>, 16, 1640263.</w:t>
      </w:r>
    </w:p>
    <w:p w14:paraId="3A85166A" w14:textId="7615E5F6" w:rsidR="79551DC8" w:rsidRPr="001B76F3" w:rsidRDefault="79551DC8" w:rsidP="007F14BD">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Hyndych, A., et al. (2025). Sleep and psychiatric disorders: Bidirectional interactions and shared neurobiological mechanisms. </w:t>
      </w:r>
      <w:r w:rsidRPr="001B76F3">
        <w:rPr>
          <w:rFonts w:eastAsia="Times New Roman" w:cstheme="minorHAnsi"/>
          <w:b/>
          <w:bCs/>
          <w:i/>
          <w:iCs/>
          <w:color w:val="2B2D31"/>
          <w:lang w:val="en-US"/>
        </w:rPr>
        <w:t>PLOS Mental Health</w:t>
      </w:r>
      <w:r w:rsidRPr="001B76F3">
        <w:rPr>
          <w:rFonts w:eastAsia="Times New Roman" w:cstheme="minorHAnsi"/>
          <w:b/>
          <w:bCs/>
          <w:color w:val="2B2D31"/>
          <w:lang w:val="en-US"/>
        </w:rPr>
        <w:t>, 2(12).</w:t>
      </w:r>
    </w:p>
    <w:p w14:paraId="20336902" w14:textId="72DB9893"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Irish, L. A., et al. </w:t>
      </w:r>
      <w:r w:rsidRPr="001B76F3">
        <w:rPr>
          <w:rFonts w:eastAsia="Times New Roman" w:cstheme="minorHAnsi"/>
          <w:b/>
          <w:bCs/>
          <w:color w:val="2B2D31"/>
          <w:lang w:val="en-US"/>
        </w:rPr>
        <w:t xml:space="preserve">(2015). The role of sleep hygiene in promoting public health: A review of empirical evidence.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22, 23–36.</w:t>
      </w:r>
    </w:p>
    <w:p w14:paraId="0CEBD300" w14:textId="7043BC6B"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Johannessen, H. A., &amp; Sterud, T. (2017). Psychosocial factors at work and sleep problems: a longitudinal study in Norway. </w:t>
      </w:r>
      <w:r w:rsidRPr="00C31102">
        <w:rPr>
          <w:rFonts w:eastAsia="Times New Roman" w:cstheme="minorHAnsi"/>
          <w:b/>
          <w:bCs/>
          <w:i/>
          <w:iCs/>
          <w:color w:val="2B2D31"/>
        </w:rPr>
        <w:t>Int Arch Occup Environ Health</w:t>
      </w:r>
      <w:r w:rsidRPr="00C31102">
        <w:rPr>
          <w:rFonts w:eastAsia="Times New Roman" w:cstheme="minorHAnsi"/>
          <w:b/>
          <w:bCs/>
          <w:color w:val="2B2D31"/>
        </w:rPr>
        <w:t>, 90(7), 597–608.</w:t>
      </w:r>
    </w:p>
    <w:p w14:paraId="6C21E8BC" w14:textId="05E4EB35"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Johns, M. W. (1991). A new method for measuring daytime sleepiness: the Epworth sleepiness scale. </w:t>
      </w:r>
      <w:r w:rsidRPr="00C31102">
        <w:rPr>
          <w:rFonts w:eastAsia="Times New Roman" w:cstheme="minorHAnsi"/>
          <w:b/>
          <w:bCs/>
          <w:i/>
          <w:iCs/>
          <w:color w:val="2B2D31"/>
        </w:rPr>
        <w:t>Sleep</w:t>
      </w:r>
      <w:r w:rsidRPr="00C31102">
        <w:rPr>
          <w:rFonts w:eastAsia="Times New Roman" w:cstheme="minorHAnsi"/>
          <w:b/>
          <w:bCs/>
          <w:color w:val="2B2D31"/>
        </w:rPr>
        <w:t>, 14(6), 540–545.</w:t>
      </w:r>
    </w:p>
    <w:p w14:paraId="1B588652" w14:textId="15618F62"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Kabbadj, K., et al. (2024). Sleep quality and shift work among Moroccan nurses. </w:t>
      </w:r>
      <w:r w:rsidRPr="001B76F3">
        <w:rPr>
          <w:rFonts w:eastAsia="Times New Roman" w:cstheme="minorHAnsi"/>
          <w:b/>
          <w:bCs/>
          <w:i/>
          <w:iCs/>
          <w:color w:val="2B2D31"/>
          <w:lang w:val="en-US"/>
        </w:rPr>
        <w:t>Journal of Education and Health Promotion</w:t>
      </w:r>
      <w:r w:rsidRPr="001B76F3">
        <w:rPr>
          <w:rFonts w:eastAsia="Times New Roman" w:cstheme="minorHAnsi"/>
          <w:b/>
          <w:bCs/>
          <w:color w:val="2B2D31"/>
          <w:lang w:val="en-US"/>
        </w:rPr>
        <w:t>, 12, 453.</w:t>
      </w:r>
    </w:p>
    <w:p w14:paraId="73CC299F" w14:textId="339F742A"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Kaliyaperumal, D., et al. (2017). Effects of sleep deprivation on the cognitive performance of nurses working in shift. </w:t>
      </w:r>
      <w:r w:rsidRPr="001B76F3">
        <w:rPr>
          <w:rFonts w:eastAsia="Times New Roman" w:cstheme="minorHAnsi"/>
          <w:b/>
          <w:bCs/>
          <w:i/>
          <w:iCs/>
          <w:color w:val="2B2D31"/>
          <w:lang w:val="en-US"/>
        </w:rPr>
        <w:t>Journal of Clinical and Diagnostic Research</w:t>
      </w:r>
      <w:r w:rsidRPr="001B76F3">
        <w:rPr>
          <w:rFonts w:eastAsia="Times New Roman" w:cstheme="minorHAnsi"/>
          <w:b/>
          <w:bCs/>
          <w:color w:val="2B2D31"/>
          <w:lang w:val="en-US"/>
        </w:rPr>
        <w:t>, 11(8).</w:t>
      </w:r>
    </w:p>
    <w:p w14:paraId="456E3314" w14:textId="0D7EDEA2"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Kessler, R. C., et al. </w:t>
      </w:r>
      <w:r w:rsidRPr="001B76F3">
        <w:rPr>
          <w:rFonts w:eastAsia="Times New Roman" w:cstheme="minorHAnsi"/>
          <w:b/>
          <w:bCs/>
          <w:color w:val="2B2D31"/>
          <w:lang w:val="en-US"/>
        </w:rPr>
        <w:t xml:space="preserve">(2011). Insomnia and the performance of US workers. </w:t>
      </w:r>
      <w:r w:rsidRPr="001B76F3">
        <w:rPr>
          <w:rFonts w:eastAsia="Times New Roman" w:cstheme="minorHAnsi"/>
          <w:b/>
          <w:bCs/>
          <w:i/>
          <w:iCs/>
          <w:color w:val="2B2D31"/>
          <w:lang w:val="en-US"/>
        </w:rPr>
        <w:t>Sleep</w:t>
      </w:r>
      <w:r w:rsidRPr="001B76F3">
        <w:rPr>
          <w:rFonts w:eastAsia="Times New Roman" w:cstheme="minorHAnsi"/>
          <w:b/>
          <w:bCs/>
          <w:color w:val="2B2D31"/>
          <w:lang w:val="en-US"/>
        </w:rPr>
        <w:t>, 34(9), 1161–1171.</w:t>
      </w:r>
    </w:p>
    <w:p w14:paraId="3EF7D3F7" w14:textId="7994FEF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Kim, N., Conlon, R. K., et al. </w:t>
      </w:r>
      <w:r w:rsidRPr="001B76F3">
        <w:rPr>
          <w:rFonts w:eastAsia="Times New Roman" w:cstheme="minorHAnsi"/>
          <w:b/>
          <w:bCs/>
          <w:color w:val="2B2D31"/>
          <w:lang w:val="en-US"/>
        </w:rPr>
        <w:t xml:space="preserve">(2024). Association between chrononutrition patterns and multidimensional sleep health. </w:t>
      </w:r>
      <w:r w:rsidRPr="001B76F3">
        <w:rPr>
          <w:rFonts w:eastAsia="Times New Roman" w:cstheme="minorHAnsi"/>
          <w:b/>
          <w:bCs/>
          <w:i/>
          <w:iCs/>
          <w:color w:val="2B2D31"/>
          <w:lang w:val="en-US"/>
        </w:rPr>
        <w:t>Nutrients</w:t>
      </w:r>
      <w:r w:rsidRPr="001B76F3">
        <w:rPr>
          <w:rFonts w:eastAsia="Times New Roman" w:cstheme="minorHAnsi"/>
          <w:b/>
          <w:bCs/>
          <w:color w:val="2B2D31"/>
          <w:lang w:val="en-US"/>
        </w:rPr>
        <w:t>, 16(21), 3724.</w:t>
      </w:r>
    </w:p>
    <w:p w14:paraId="0F0F5211" w14:textId="373F174E"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Léger, D., &amp; Bayon, V. (2010). Societal costs of insomnia. </w:t>
      </w:r>
      <w:r w:rsidRPr="00C31102">
        <w:rPr>
          <w:rFonts w:eastAsia="Times New Roman" w:cstheme="minorHAnsi"/>
          <w:b/>
          <w:bCs/>
          <w:i/>
          <w:iCs/>
          <w:color w:val="2B2D31"/>
        </w:rPr>
        <w:t>Sleep Medicine Reviews</w:t>
      </w:r>
      <w:r w:rsidRPr="00C31102">
        <w:rPr>
          <w:rFonts w:eastAsia="Times New Roman" w:cstheme="minorHAnsi"/>
          <w:b/>
          <w:bCs/>
          <w:color w:val="2B2D31"/>
        </w:rPr>
        <w:t>, 14(6), 379–389.</w:t>
      </w:r>
    </w:p>
    <w:p w14:paraId="232A9874" w14:textId="3B08AF9D"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Léger, D., Metlaine, A., &amp; Choudat, D. (2005). </w:t>
      </w:r>
      <w:r w:rsidRPr="001B76F3">
        <w:rPr>
          <w:rFonts w:eastAsia="Times New Roman" w:cstheme="minorHAnsi"/>
          <w:b/>
          <w:bCs/>
          <w:color w:val="2B2D31"/>
          <w:lang w:val="en-US"/>
        </w:rPr>
        <w:t xml:space="preserve">Insomnia and sleep disruption: relevance for athletic performance. </w:t>
      </w:r>
      <w:r w:rsidRPr="00C31102">
        <w:rPr>
          <w:rFonts w:eastAsia="Times New Roman" w:cstheme="minorHAnsi"/>
          <w:b/>
          <w:bCs/>
          <w:i/>
          <w:iCs/>
          <w:color w:val="2B2D31"/>
        </w:rPr>
        <w:t>Clinics in Sports Medicine</w:t>
      </w:r>
      <w:r w:rsidRPr="00C31102">
        <w:rPr>
          <w:rFonts w:eastAsia="Times New Roman" w:cstheme="minorHAnsi"/>
          <w:b/>
          <w:bCs/>
          <w:color w:val="2B2D31"/>
        </w:rPr>
        <w:t>, 24(2), 269-285.</w:t>
      </w:r>
    </w:p>
    <w:p w14:paraId="1F65B7BE" w14:textId="756998D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Léger, D., Massuel, M. A., et al. </w:t>
      </w:r>
      <w:r w:rsidRPr="001B76F3">
        <w:rPr>
          <w:rFonts w:eastAsia="Times New Roman" w:cstheme="minorHAnsi"/>
          <w:b/>
          <w:bCs/>
          <w:color w:val="2B2D31"/>
          <w:lang w:val="en-US"/>
        </w:rPr>
        <w:t xml:space="preserve">(2006). Professional correlates of insomnia. </w:t>
      </w:r>
      <w:r w:rsidRPr="001B76F3">
        <w:rPr>
          <w:rFonts w:eastAsia="Times New Roman" w:cstheme="minorHAnsi"/>
          <w:b/>
          <w:bCs/>
          <w:i/>
          <w:iCs/>
          <w:color w:val="2B2D31"/>
          <w:lang w:val="en-US"/>
        </w:rPr>
        <w:t>Sleep</w:t>
      </w:r>
      <w:r w:rsidRPr="001B76F3">
        <w:rPr>
          <w:rFonts w:eastAsia="Times New Roman" w:cstheme="minorHAnsi"/>
          <w:b/>
          <w:bCs/>
          <w:color w:val="2B2D31"/>
          <w:lang w:val="en-US"/>
        </w:rPr>
        <w:t>, 29(2), 171-178.</w:t>
      </w:r>
    </w:p>
    <w:p w14:paraId="138B377D" w14:textId="23CD57D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Léger, D., Esquirol, Y., et al. (2018). Le travail posté et de nuit et ses conséquences sur la santé. </w:t>
      </w:r>
      <w:r w:rsidRPr="00C31102">
        <w:rPr>
          <w:rFonts w:eastAsia="Times New Roman" w:cstheme="minorHAnsi"/>
          <w:b/>
          <w:bCs/>
          <w:i/>
          <w:iCs/>
          <w:color w:val="2B2D31"/>
        </w:rPr>
        <w:t>La Presse Médicale</w:t>
      </w:r>
      <w:r w:rsidRPr="00C31102">
        <w:rPr>
          <w:rFonts w:eastAsia="Times New Roman" w:cstheme="minorHAnsi"/>
          <w:b/>
          <w:bCs/>
          <w:color w:val="2B2D31"/>
        </w:rPr>
        <w:t>, 47(11–12), 991–999.</w:t>
      </w:r>
    </w:p>
    <w:p w14:paraId="73DB855E" w14:textId="7111F14C"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Litwiller, B., et al. (2017). The relationship between sleep and work: A meta-analysis. </w:t>
      </w:r>
      <w:r w:rsidRPr="001B76F3">
        <w:rPr>
          <w:rFonts w:eastAsia="Times New Roman" w:cstheme="minorHAnsi"/>
          <w:b/>
          <w:bCs/>
          <w:i/>
          <w:iCs/>
          <w:color w:val="2B2D31"/>
          <w:lang w:val="en-US"/>
        </w:rPr>
        <w:t>Journal of Applied Psychology</w:t>
      </w:r>
      <w:r w:rsidRPr="001B76F3">
        <w:rPr>
          <w:rFonts w:eastAsia="Times New Roman" w:cstheme="minorHAnsi"/>
          <w:b/>
          <w:bCs/>
          <w:color w:val="2B2D31"/>
          <w:lang w:val="en-US"/>
        </w:rPr>
        <w:t>, 102(4), 682.</w:t>
      </w:r>
    </w:p>
    <w:p w14:paraId="5D19B15A" w14:textId="45DF8E9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Liu, L., Zhu, J. W., et al. </w:t>
      </w:r>
      <w:r w:rsidRPr="001B76F3">
        <w:rPr>
          <w:rFonts w:eastAsia="Times New Roman" w:cstheme="minorHAnsi"/>
          <w:b/>
          <w:bCs/>
          <w:color w:val="2B2D31"/>
          <w:lang w:val="en-US"/>
        </w:rPr>
        <w:t xml:space="preserve">(2024). Insomnia and intestinal microbiota: A narrative review. </w:t>
      </w:r>
      <w:r w:rsidRPr="001B76F3">
        <w:rPr>
          <w:rFonts w:eastAsia="Times New Roman" w:cstheme="minorHAnsi"/>
          <w:b/>
          <w:bCs/>
          <w:i/>
          <w:iCs/>
          <w:color w:val="2B2D31"/>
          <w:lang w:val="en-US"/>
        </w:rPr>
        <w:t>Sleep &amp; Breathing</w:t>
      </w:r>
      <w:r w:rsidRPr="001B76F3">
        <w:rPr>
          <w:rFonts w:eastAsia="Times New Roman" w:cstheme="minorHAnsi"/>
          <w:b/>
          <w:bCs/>
          <w:color w:val="2B2D31"/>
          <w:lang w:val="en-US"/>
        </w:rPr>
        <w:t>, 29(1), 10.</w:t>
      </w:r>
    </w:p>
    <w:p w14:paraId="28794288" w14:textId="52E175AA"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Lund, H. G., et al. </w:t>
      </w:r>
      <w:r w:rsidRPr="001B76F3">
        <w:rPr>
          <w:rFonts w:eastAsia="Times New Roman" w:cstheme="minorHAnsi"/>
          <w:b/>
          <w:bCs/>
          <w:color w:val="2B2D31"/>
          <w:lang w:val="en-US"/>
        </w:rPr>
        <w:t xml:space="preserve">(2010). Sleep patterns and predictors of disturbed sleep in a large population of college students. </w:t>
      </w:r>
      <w:r w:rsidRPr="001B76F3">
        <w:rPr>
          <w:rFonts w:eastAsia="Times New Roman" w:cstheme="minorHAnsi"/>
          <w:b/>
          <w:bCs/>
          <w:i/>
          <w:iCs/>
          <w:color w:val="2B2D31"/>
          <w:lang w:val="en-US"/>
        </w:rPr>
        <w:t>Journal of Adolescent Health</w:t>
      </w:r>
      <w:r w:rsidRPr="001B76F3">
        <w:rPr>
          <w:rFonts w:eastAsia="Times New Roman" w:cstheme="minorHAnsi"/>
          <w:b/>
          <w:bCs/>
          <w:color w:val="2B2D31"/>
          <w:lang w:val="en-US"/>
        </w:rPr>
        <w:t>, 46(2), 124-132.</w:t>
      </w:r>
    </w:p>
    <w:p w14:paraId="3ADAD25B" w14:textId="03E5F890"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Martínez-Rodríguez, A., et al. </w:t>
      </w:r>
      <w:r w:rsidRPr="001B76F3">
        <w:rPr>
          <w:rFonts w:eastAsia="Times New Roman" w:cstheme="minorHAnsi"/>
          <w:b/>
          <w:bCs/>
          <w:color w:val="2B2D31"/>
          <w:lang w:val="en-US"/>
        </w:rPr>
        <w:t xml:space="preserve">(2020). Tryptophan and magnesium-enriched Mediterranean diet in women with fibromyalgia. </w:t>
      </w:r>
      <w:r w:rsidRPr="001B76F3">
        <w:rPr>
          <w:rFonts w:eastAsia="Times New Roman" w:cstheme="minorHAnsi"/>
          <w:b/>
          <w:bCs/>
          <w:i/>
          <w:iCs/>
          <w:color w:val="2B2D31"/>
          <w:lang w:val="en-US"/>
        </w:rPr>
        <w:t>Int J Environ Res Public Health</w:t>
      </w:r>
      <w:r w:rsidRPr="001B76F3">
        <w:rPr>
          <w:rFonts w:eastAsia="Times New Roman" w:cstheme="minorHAnsi"/>
          <w:b/>
          <w:bCs/>
          <w:color w:val="2B2D31"/>
          <w:lang w:val="en-US"/>
        </w:rPr>
        <w:t>, 17(7), 2227.</w:t>
      </w:r>
    </w:p>
    <w:p w14:paraId="1AC031BB" w14:textId="69DB3DBA"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Mastin, D. F., Bryson, J., &amp; Corwyn, R. (2006). Assessment of Sleep Hygiene Using the Sleep Hygiene Index. </w:t>
      </w:r>
      <w:r w:rsidRPr="00C31102">
        <w:rPr>
          <w:rFonts w:eastAsia="Times New Roman" w:cstheme="minorHAnsi"/>
          <w:b/>
          <w:bCs/>
          <w:i/>
          <w:iCs/>
          <w:color w:val="2B2D31"/>
        </w:rPr>
        <w:t>Journal of Behavioral Medicine</w:t>
      </w:r>
      <w:r w:rsidRPr="00C31102">
        <w:rPr>
          <w:rFonts w:eastAsia="Times New Roman" w:cstheme="minorHAnsi"/>
          <w:b/>
          <w:bCs/>
          <w:color w:val="2B2D31"/>
        </w:rPr>
        <w:t>, 29, 223-227.</w:t>
      </w:r>
    </w:p>
    <w:p w14:paraId="1D28D451" w14:textId="2C7DC771"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Mei, M., Zhou, Q., et al. </w:t>
      </w:r>
      <w:r w:rsidRPr="001B76F3">
        <w:rPr>
          <w:rFonts w:eastAsia="Times New Roman" w:cstheme="minorHAnsi"/>
          <w:b/>
          <w:bCs/>
          <w:color w:val="2B2D31"/>
          <w:lang w:val="en-US"/>
        </w:rPr>
        <w:t xml:space="preserve">(2025). Dietary supplement interventions and sleep quality improvement: A systematic review. </w:t>
      </w:r>
      <w:r w:rsidRPr="001B76F3">
        <w:rPr>
          <w:rFonts w:eastAsia="Times New Roman" w:cstheme="minorHAnsi"/>
          <w:b/>
          <w:bCs/>
          <w:i/>
          <w:iCs/>
          <w:color w:val="2B2D31"/>
          <w:lang w:val="en-US"/>
        </w:rPr>
        <w:t>Nutrients</w:t>
      </w:r>
      <w:r w:rsidRPr="001B76F3">
        <w:rPr>
          <w:rFonts w:eastAsia="Times New Roman" w:cstheme="minorHAnsi"/>
          <w:b/>
          <w:bCs/>
          <w:color w:val="2B2D31"/>
          <w:lang w:val="en-US"/>
        </w:rPr>
        <w:t>, 17(24), 3952.</w:t>
      </w:r>
    </w:p>
    <w:p w14:paraId="07BD3E25" w14:textId="0B21370F"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Metlaine, A., et al. (2009). Insomnie en médecine du travail : diagnostic et conséquences. </w:t>
      </w:r>
      <w:r w:rsidRPr="00C31102">
        <w:rPr>
          <w:rFonts w:eastAsia="Times New Roman" w:cstheme="minorHAnsi"/>
          <w:b/>
          <w:bCs/>
          <w:i/>
          <w:iCs/>
          <w:color w:val="2B2D31"/>
        </w:rPr>
        <w:t>Archives des Maladies Professionnelles et de l’Environnement</w:t>
      </w:r>
      <w:r w:rsidRPr="00C31102">
        <w:rPr>
          <w:rFonts w:eastAsia="Times New Roman" w:cstheme="minorHAnsi"/>
          <w:b/>
          <w:bCs/>
          <w:color w:val="2B2D31"/>
        </w:rPr>
        <w:t>, 70(3), 287–295.</w:t>
      </w:r>
    </w:p>
    <w:p w14:paraId="43D954ED" w14:textId="4A67E165"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Mezri, S., Kamoun, S., &amp; Magroun, I. (2025). Troubles du sommeil chez le personnel soignant en travail posté. </w:t>
      </w:r>
      <w:r w:rsidRPr="00C31102">
        <w:rPr>
          <w:rFonts w:eastAsia="Times New Roman" w:cstheme="minorHAnsi"/>
          <w:b/>
          <w:bCs/>
          <w:i/>
          <w:iCs/>
          <w:color w:val="2B2D31"/>
        </w:rPr>
        <w:t>Journal Tunisien d’ORL</w:t>
      </w:r>
      <w:r w:rsidRPr="00C31102">
        <w:rPr>
          <w:rFonts w:eastAsia="Times New Roman" w:cstheme="minorHAnsi"/>
          <w:b/>
          <w:bCs/>
          <w:color w:val="2B2D31"/>
        </w:rPr>
        <w:t>, 54.</w:t>
      </w:r>
    </w:p>
    <w:p w14:paraId="2CA81216" w14:textId="3B6F417E"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Morin, C. M., &amp; Benca, R. (2012). </w:t>
      </w:r>
      <w:r w:rsidRPr="00C31102">
        <w:rPr>
          <w:rFonts w:eastAsia="Times New Roman" w:cstheme="minorHAnsi"/>
          <w:b/>
          <w:bCs/>
          <w:color w:val="2B2D31"/>
        </w:rPr>
        <w:t xml:space="preserve">Chronic insomnia. </w:t>
      </w:r>
      <w:r w:rsidRPr="00C31102">
        <w:rPr>
          <w:rFonts w:eastAsia="Times New Roman" w:cstheme="minorHAnsi"/>
          <w:b/>
          <w:bCs/>
          <w:i/>
          <w:iCs/>
          <w:color w:val="2B2D31"/>
        </w:rPr>
        <w:t>Lancet</w:t>
      </w:r>
      <w:r w:rsidRPr="00C31102">
        <w:rPr>
          <w:rFonts w:eastAsia="Times New Roman" w:cstheme="minorHAnsi"/>
          <w:b/>
          <w:bCs/>
          <w:color w:val="2B2D31"/>
        </w:rPr>
        <w:t>, 379(9821), 1129–1141.</w:t>
      </w:r>
    </w:p>
    <w:p w14:paraId="64F407A0" w14:textId="7721867C"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Morin, C. M., Belleville, G., et al. </w:t>
      </w:r>
      <w:r w:rsidRPr="001B76F3">
        <w:rPr>
          <w:rFonts w:eastAsia="Times New Roman" w:cstheme="minorHAnsi"/>
          <w:b/>
          <w:bCs/>
          <w:color w:val="2B2D31"/>
          <w:lang w:val="en-US"/>
        </w:rPr>
        <w:t xml:space="preserve">(2011). The Insomnia Severity Index: psychometric indicators to detect insomnia cases. </w:t>
      </w:r>
      <w:r w:rsidRPr="001B76F3">
        <w:rPr>
          <w:rFonts w:eastAsia="Times New Roman" w:cstheme="minorHAnsi"/>
          <w:b/>
          <w:bCs/>
          <w:i/>
          <w:iCs/>
          <w:color w:val="2B2D31"/>
          <w:lang w:val="en-US"/>
        </w:rPr>
        <w:t>Sleep</w:t>
      </w:r>
      <w:r w:rsidRPr="001B76F3">
        <w:rPr>
          <w:rFonts w:eastAsia="Times New Roman" w:cstheme="minorHAnsi"/>
          <w:b/>
          <w:bCs/>
          <w:color w:val="2B2D31"/>
          <w:lang w:val="en-US"/>
        </w:rPr>
        <w:t>, 34(5), 601–608.</w:t>
      </w:r>
    </w:p>
    <w:p w14:paraId="03A452C8" w14:textId="7302E0C0"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Morin, C. M., Carrier, J., et al. </w:t>
      </w:r>
      <w:r w:rsidRPr="001B76F3">
        <w:rPr>
          <w:rFonts w:eastAsia="Times New Roman" w:cstheme="minorHAnsi"/>
          <w:b/>
          <w:bCs/>
          <w:color w:val="2B2D31"/>
          <w:lang w:val="en-US"/>
        </w:rPr>
        <w:t xml:space="preserve">(2020). Sleep and circadian rhythm in response to the COVID-19 pandemic. </w:t>
      </w:r>
      <w:r w:rsidRPr="001B76F3">
        <w:rPr>
          <w:rFonts w:eastAsia="Times New Roman" w:cstheme="minorHAnsi"/>
          <w:b/>
          <w:bCs/>
          <w:i/>
          <w:iCs/>
          <w:color w:val="2B2D31"/>
          <w:lang w:val="en-US"/>
        </w:rPr>
        <w:t>Canadian Journal of Public Health</w:t>
      </w:r>
      <w:r w:rsidRPr="001B76F3">
        <w:rPr>
          <w:rFonts w:eastAsia="Times New Roman" w:cstheme="minorHAnsi"/>
          <w:b/>
          <w:bCs/>
          <w:color w:val="2B2D31"/>
          <w:lang w:val="en-US"/>
        </w:rPr>
        <w:t>, 111(5), 654–657.</w:t>
      </w:r>
    </w:p>
    <w:p w14:paraId="7EA8C731" w14:textId="41240055" w:rsidR="79551DC8" w:rsidRPr="001B76F3" w:rsidRDefault="79551DC8" w:rsidP="007F14BD">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Nakshine, V. S., et al. </w:t>
      </w:r>
      <w:r w:rsidRPr="001B76F3">
        <w:rPr>
          <w:rFonts w:eastAsia="Times New Roman" w:cstheme="minorHAnsi"/>
          <w:b/>
          <w:bCs/>
          <w:color w:val="2B2D31"/>
          <w:lang w:val="en-US"/>
        </w:rPr>
        <w:t xml:space="preserve">(2022). Increased Screen Time as a Cause of Declining Physical, Psychological Health, and Sleep Patterns. </w:t>
      </w:r>
      <w:r w:rsidRPr="001B76F3">
        <w:rPr>
          <w:rFonts w:eastAsia="Times New Roman" w:cstheme="minorHAnsi"/>
          <w:b/>
          <w:bCs/>
          <w:i/>
          <w:iCs/>
          <w:color w:val="2B2D31"/>
          <w:lang w:val="en-US"/>
        </w:rPr>
        <w:t>Cureus</w:t>
      </w:r>
      <w:r w:rsidRPr="001B76F3">
        <w:rPr>
          <w:rFonts w:eastAsia="Times New Roman" w:cstheme="minorHAnsi"/>
          <w:b/>
          <w:bCs/>
          <w:color w:val="2B2D31"/>
          <w:lang w:val="en-US"/>
        </w:rPr>
        <w:t>, 14(10).</w:t>
      </w:r>
    </w:p>
    <w:p w14:paraId="4489F9B4" w14:textId="25E375E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Noorwali, E., Hardie, L., &amp; Cade, J. (2019). Bridging the Reciprocal Gap between Sleep and Fruit and Vegetable Consumption. </w:t>
      </w:r>
      <w:r w:rsidRPr="00C31102">
        <w:rPr>
          <w:rFonts w:eastAsia="Times New Roman" w:cstheme="minorHAnsi"/>
          <w:b/>
          <w:bCs/>
          <w:i/>
          <w:iCs/>
          <w:color w:val="2B2D31"/>
        </w:rPr>
        <w:t>Nutrients</w:t>
      </w:r>
      <w:r w:rsidRPr="00C31102">
        <w:rPr>
          <w:rFonts w:eastAsia="Times New Roman" w:cstheme="minorHAnsi"/>
          <w:b/>
          <w:bCs/>
          <w:color w:val="2B2D31"/>
        </w:rPr>
        <w:t>, 11(6), 1382.</w:t>
      </w:r>
    </w:p>
    <w:p w14:paraId="58AF1B41" w14:textId="500F02A4"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Pachi, A., Sikaras, C., et al. </w:t>
      </w:r>
      <w:r w:rsidRPr="001B76F3">
        <w:rPr>
          <w:rFonts w:eastAsia="Times New Roman" w:cstheme="minorHAnsi"/>
          <w:b/>
          <w:bCs/>
          <w:color w:val="2B2D31"/>
          <w:lang w:val="en-US"/>
        </w:rPr>
        <w:t xml:space="preserve">(2025). Stress, Anxiety, Burnout and Insomnia Among Greek Nurses. </w:t>
      </w:r>
      <w:r w:rsidRPr="001B76F3">
        <w:rPr>
          <w:rFonts w:eastAsia="Times New Roman" w:cstheme="minorHAnsi"/>
          <w:b/>
          <w:bCs/>
          <w:i/>
          <w:iCs/>
          <w:color w:val="2B2D31"/>
          <w:lang w:val="en-US"/>
        </w:rPr>
        <w:t>Journal of Clinical Medicine</w:t>
      </w:r>
      <w:r w:rsidRPr="001B76F3">
        <w:rPr>
          <w:rFonts w:eastAsia="Times New Roman" w:cstheme="minorHAnsi"/>
          <w:b/>
          <w:bCs/>
          <w:color w:val="2B2D31"/>
          <w:lang w:val="en-US"/>
        </w:rPr>
        <w:t>, 14(4), 1145.</w:t>
      </w:r>
    </w:p>
    <w:p w14:paraId="275AE13C" w14:textId="6996D35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Papadopoulos, D., &amp; Etindele Sosso, F. A. (2023). </w:t>
      </w:r>
      <w:r w:rsidRPr="001B76F3">
        <w:rPr>
          <w:rFonts w:eastAsia="Times New Roman" w:cstheme="minorHAnsi"/>
          <w:b/>
          <w:bCs/>
          <w:color w:val="2B2D31"/>
          <w:lang w:val="en-US"/>
        </w:rPr>
        <w:t xml:space="preserve">Socioeconomic status and sleep health. </w:t>
      </w:r>
      <w:r w:rsidRPr="00C31102">
        <w:rPr>
          <w:rFonts w:eastAsia="Times New Roman" w:cstheme="minorHAnsi"/>
          <w:b/>
          <w:bCs/>
          <w:i/>
          <w:iCs/>
          <w:color w:val="2B2D31"/>
        </w:rPr>
        <w:t>Journal of Clinical Sleep Medicine</w:t>
      </w:r>
      <w:r w:rsidRPr="00C31102">
        <w:rPr>
          <w:rFonts w:eastAsia="Times New Roman" w:cstheme="minorHAnsi"/>
          <w:b/>
          <w:bCs/>
          <w:color w:val="2B2D31"/>
        </w:rPr>
        <w:t>, 19(3), 605–620.</w:t>
      </w:r>
    </w:p>
    <w:p w14:paraId="02E9BC9B" w14:textId="5F5AD50C"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Pattnaik, H., et al. (2022). Nutritional elements in sleep. </w:t>
      </w:r>
      <w:r w:rsidRPr="00C31102">
        <w:rPr>
          <w:rFonts w:eastAsia="Times New Roman" w:cstheme="minorHAnsi"/>
          <w:b/>
          <w:bCs/>
          <w:i/>
          <w:iCs/>
          <w:color w:val="2B2D31"/>
        </w:rPr>
        <w:t>Cureus</w:t>
      </w:r>
      <w:r w:rsidRPr="00C31102">
        <w:rPr>
          <w:rFonts w:eastAsia="Times New Roman" w:cstheme="minorHAnsi"/>
          <w:b/>
          <w:bCs/>
          <w:color w:val="2B2D31"/>
        </w:rPr>
        <w:t>, 14(12), e32803.</w:t>
      </w:r>
    </w:p>
    <w:p w14:paraId="18F78CB6" w14:textId="0F5BE638"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Perlis, M. L., et al. </w:t>
      </w:r>
      <w:r w:rsidRPr="001B76F3">
        <w:rPr>
          <w:rFonts w:eastAsia="Times New Roman" w:cstheme="minorHAnsi"/>
          <w:b/>
          <w:bCs/>
          <w:color w:val="2B2D31"/>
          <w:lang w:val="en-US"/>
        </w:rPr>
        <w:t xml:space="preserve">(1997). Psychophysiological insomnia: the behavioural model and a neurocognitive perspective. </w:t>
      </w:r>
      <w:r w:rsidRPr="001B76F3">
        <w:rPr>
          <w:rFonts w:eastAsia="Times New Roman" w:cstheme="minorHAnsi"/>
          <w:b/>
          <w:bCs/>
          <w:i/>
          <w:iCs/>
          <w:color w:val="2B2D31"/>
          <w:lang w:val="en-US"/>
        </w:rPr>
        <w:t>Journal of Sleep Research</w:t>
      </w:r>
      <w:r w:rsidRPr="001B76F3">
        <w:rPr>
          <w:rFonts w:eastAsia="Times New Roman" w:cstheme="minorHAnsi"/>
          <w:b/>
          <w:bCs/>
          <w:color w:val="2B2D31"/>
          <w:lang w:val="en-US"/>
        </w:rPr>
        <w:t>, 6(3), 179–188.</w:t>
      </w:r>
    </w:p>
    <w:p w14:paraId="170CAFE2" w14:textId="2780D70C"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Rajuskar, C., &amp; Badarke, V. (2024). Influence of sleep deprivation on cognitive performance. </w:t>
      </w:r>
      <w:r w:rsidRPr="00C31102">
        <w:rPr>
          <w:rFonts w:eastAsia="Times New Roman" w:cstheme="minorHAnsi"/>
          <w:b/>
          <w:bCs/>
          <w:i/>
          <w:iCs/>
          <w:color w:val="2B2D31"/>
        </w:rPr>
        <w:t>Int J Multidisciplinary Research</w:t>
      </w:r>
      <w:r w:rsidRPr="00C31102">
        <w:rPr>
          <w:rFonts w:eastAsia="Times New Roman" w:cstheme="minorHAnsi"/>
          <w:b/>
          <w:bCs/>
          <w:color w:val="2B2D31"/>
        </w:rPr>
        <w:t>, 6(1).</w:t>
      </w:r>
    </w:p>
    <w:p w14:paraId="28BDAEF4" w14:textId="0C9F2563"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Rasch, B., &amp; Born, J. (2013). About sleep’s role in memory. </w:t>
      </w:r>
      <w:r w:rsidRPr="00C31102">
        <w:rPr>
          <w:rFonts w:eastAsia="Times New Roman" w:cstheme="minorHAnsi"/>
          <w:b/>
          <w:bCs/>
          <w:i/>
          <w:iCs/>
          <w:color w:val="2B2D31"/>
        </w:rPr>
        <w:t>Physiological Reviews</w:t>
      </w:r>
      <w:r w:rsidRPr="00C31102">
        <w:rPr>
          <w:rFonts w:eastAsia="Times New Roman" w:cstheme="minorHAnsi"/>
          <w:b/>
          <w:bCs/>
          <w:color w:val="2B2D31"/>
        </w:rPr>
        <w:t>, 93(2), 681–766.</w:t>
      </w:r>
    </w:p>
    <w:p w14:paraId="6F32956E" w14:textId="2792AC89"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Reynolds, A. C., et al. </w:t>
      </w:r>
      <w:r w:rsidRPr="001B76F3">
        <w:rPr>
          <w:rFonts w:eastAsia="Times New Roman" w:cstheme="minorHAnsi"/>
          <w:b/>
          <w:bCs/>
          <w:color w:val="2B2D31"/>
          <w:lang w:val="en-US"/>
        </w:rPr>
        <w:t xml:space="preserve">(2023). Insomnia and workplace productivity loss among young working adults. </w:t>
      </w:r>
      <w:r w:rsidRPr="001B76F3">
        <w:rPr>
          <w:rFonts w:eastAsia="Times New Roman" w:cstheme="minorHAnsi"/>
          <w:b/>
          <w:bCs/>
          <w:i/>
          <w:iCs/>
          <w:color w:val="2B2D31"/>
          <w:lang w:val="en-US"/>
        </w:rPr>
        <w:t>Journal of Occupational and Environmental Medicine</w:t>
      </w:r>
      <w:r w:rsidRPr="001B76F3">
        <w:rPr>
          <w:rFonts w:eastAsia="Times New Roman" w:cstheme="minorHAnsi"/>
          <w:b/>
          <w:bCs/>
          <w:color w:val="2B2D31"/>
          <w:lang w:val="en-US"/>
        </w:rPr>
        <w:t>.</w:t>
      </w:r>
    </w:p>
    <w:p w14:paraId="07E9DB59" w14:textId="36159C4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Richter, D., et al. (2019). Long-term effects of pregnancy and childbirth on sleep satisfaction and duration. </w:t>
      </w:r>
      <w:r w:rsidRPr="001B76F3">
        <w:rPr>
          <w:rFonts w:eastAsia="Times New Roman" w:cstheme="minorHAnsi"/>
          <w:b/>
          <w:bCs/>
          <w:i/>
          <w:iCs/>
          <w:color w:val="2B2D31"/>
          <w:lang w:val="en-US"/>
        </w:rPr>
        <w:t>Sleep</w:t>
      </w:r>
      <w:r w:rsidRPr="001B76F3">
        <w:rPr>
          <w:rFonts w:eastAsia="Times New Roman" w:cstheme="minorHAnsi"/>
          <w:b/>
          <w:bCs/>
          <w:color w:val="2B2D31"/>
          <w:lang w:val="en-US"/>
        </w:rPr>
        <w:t>, 42(4).</w:t>
      </w:r>
    </w:p>
    <w:p w14:paraId="53CF01B6" w14:textId="469C9A76"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Richter, K., et al. (2016). Prevention of fatigue and insomnia in shift workers. </w:t>
      </w:r>
      <w:r w:rsidRPr="001B76F3">
        <w:rPr>
          <w:rFonts w:eastAsia="Times New Roman" w:cstheme="minorHAnsi"/>
          <w:b/>
          <w:bCs/>
          <w:i/>
          <w:iCs/>
          <w:color w:val="2B2D31"/>
          <w:lang w:val="en-US"/>
        </w:rPr>
        <w:t>The EPMA Journal</w:t>
      </w:r>
      <w:r w:rsidRPr="001B76F3">
        <w:rPr>
          <w:rFonts w:eastAsia="Times New Roman" w:cstheme="minorHAnsi"/>
          <w:b/>
          <w:bCs/>
          <w:color w:val="2B2D31"/>
          <w:lang w:val="en-US"/>
        </w:rPr>
        <w:t>, 7(1), 16.</w:t>
      </w:r>
    </w:p>
    <w:p w14:paraId="03B50CA8" w14:textId="4450BFB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Riemann, D., et al. (2010). The hyperarousal model of insomnia.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14(1), 19–31.</w:t>
      </w:r>
    </w:p>
    <w:p w14:paraId="4A3D1504" w14:textId="3FEA4457"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Riemann, D., et al. (2017). European guideline for the diagnosis and treatment of insomnia. </w:t>
      </w:r>
      <w:r w:rsidRPr="001B76F3">
        <w:rPr>
          <w:rFonts w:eastAsia="Times New Roman" w:cstheme="minorHAnsi"/>
          <w:b/>
          <w:bCs/>
          <w:i/>
          <w:iCs/>
          <w:color w:val="2B2D31"/>
          <w:lang w:val="en-US"/>
        </w:rPr>
        <w:t>Journal of Sleep Research</w:t>
      </w:r>
      <w:r w:rsidRPr="001B76F3">
        <w:rPr>
          <w:rFonts w:eastAsia="Times New Roman" w:cstheme="minorHAnsi"/>
          <w:b/>
          <w:bCs/>
          <w:color w:val="2B2D31"/>
          <w:lang w:val="en-US"/>
        </w:rPr>
        <w:t>, 26(6), 675–700.</w:t>
      </w:r>
    </w:p>
    <w:p w14:paraId="60EBB1F2" w14:textId="36BECA58"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Riemann, D., Benz, F., et al. </w:t>
      </w:r>
      <w:r w:rsidRPr="001B76F3">
        <w:rPr>
          <w:rFonts w:eastAsia="Times New Roman" w:cstheme="minorHAnsi"/>
          <w:b/>
          <w:bCs/>
          <w:color w:val="2B2D31"/>
          <w:lang w:val="en-US"/>
        </w:rPr>
        <w:t xml:space="preserve">(2022). Insomnia disorder: State of the science and challenges for the future. </w:t>
      </w:r>
      <w:r w:rsidRPr="001B76F3">
        <w:rPr>
          <w:rFonts w:eastAsia="Times New Roman" w:cstheme="minorHAnsi"/>
          <w:b/>
          <w:bCs/>
          <w:i/>
          <w:iCs/>
          <w:color w:val="2B2D31"/>
          <w:lang w:val="en-US"/>
        </w:rPr>
        <w:t>Journal of Sleep Research</w:t>
      </w:r>
      <w:r w:rsidRPr="001B76F3">
        <w:rPr>
          <w:rFonts w:eastAsia="Times New Roman" w:cstheme="minorHAnsi"/>
          <w:b/>
          <w:bCs/>
          <w:color w:val="2B2D31"/>
          <w:lang w:val="en-US"/>
        </w:rPr>
        <w:t>, 31(4), e13604.</w:t>
      </w:r>
    </w:p>
    <w:p w14:paraId="034088E6" w14:textId="15AB36BE"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Saper, C. B., Scammell, T. E., &amp; Lu, J. (2005). Hypothalamic regulation of sleep and circadian rhythms. </w:t>
      </w:r>
      <w:r w:rsidRPr="00C31102">
        <w:rPr>
          <w:rFonts w:eastAsia="Times New Roman" w:cstheme="minorHAnsi"/>
          <w:b/>
          <w:bCs/>
          <w:i/>
          <w:iCs/>
          <w:color w:val="2B2D31"/>
        </w:rPr>
        <w:t>Nature</w:t>
      </w:r>
      <w:r w:rsidRPr="00C31102">
        <w:rPr>
          <w:rFonts w:eastAsia="Times New Roman" w:cstheme="minorHAnsi"/>
          <w:b/>
          <w:bCs/>
          <w:color w:val="2B2D31"/>
        </w:rPr>
        <w:t>, 437(7063), 1257–1263.</w:t>
      </w:r>
    </w:p>
    <w:p w14:paraId="06D2DF92" w14:textId="674E7242"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Seifert, S. M., et al. </w:t>
      </w:r>
      <w:r w:rsidRPr="001B76F3">
        <w:rPr>
          <w:rFonts w:eastAsia="Times New Roman" w:cstheme="minorHAnsi"/>
          <w:b/>
          <w:bCs/>
          <w:color w:val="2B2D31"/>
          <w:lang w:val="en-US"/>
        </w:rPr>
        <w:t xml:space="preserve">(2011). Health effects of energy drinks on children, adolescents, and young adults. </w:t>
      </w:r>
      <w:r w:rsidRPr="001B76F3">
        <w:rPr>
          <w:rFonts w:eastAsia="Times New Roman" w:cstheme="minorHAnsi"/>
          <w:b/>
          <w:bCs/>
          <w:i/>
          <w:iCs/>
          <w:color w:val="2B2D31"/>
          <w:lang w:val="en-US"/>
        </w:rPr>
        <w:t>Pediatrics</w:t>
      </w:r>
      <w:r w:rsidRPr="001B76F3">
        <w:rPr>
          <w:rFonts w:eastAsia="Times New Roman" w:cstheme="minorHAnsi"/>
          <w:b/>
          <w:bCs/>
          <w:color w:val="2B2D31"/>
          <w:lang w:val="en-US"/>
        </w:rPr>
        <w:t>, 127(3), 511–528.</w:t>
      </w:r>
    </w:p>
    <w:p w14:paraId="5A373072" w14:textId="7FF4A96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Sekkal, S., et al. (2024). Prévalence des troubles du sommeil et de la vigilance chez les lycéens à Tlemcen. </w:t>
      </w:r>
      <w:r w:rsidRPr="00C31102">
        <w:rPr>
          <w:rFonts w:eastAsia="Times New Roman" w:cstheme="minorHAnsi"/>
          <w:b/>
          <w:bCs/>
          <w:i/>
          <w:iCs/>
          <w:color w:val="2B2D31"/>
        </w:rPr>
        <w:t>Médecine du Sommeil</w:t>
      </w:r>
      <w:r w:rsidRPr="00C31102">
        <w:rPr>
          <w:rFonts w:eastAsia="Times New Roman" w:cstheme="minorHAnsi"/>
          <w:b/>
          <w:bCs/>
          <w:color w:val="2B2D31"/>
        </w:rPr>
        <w:t>, 21(1), 61.</w:t>
      </w:r>
    </w:p>
    <w:p w14:paraId="75078616" w14:textId="681E3E6C"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Senitan, M., BinDhim, N. F., &amp; Althumiri, N. A. (2025). Sleep Quality and Insomnia Prevalence Among a Saudi Population. </w:t>
      </w:r>
      <w:r w:rsidRPr="00C31102">
        <w:rPr>
          <w:rFonts w:eastAsia="Times New Roman" w:cstheme="minorHAnsi"/>
          <w:b/>
          <w:bCs/>
          <w:i/>
          <w:iCs/>
          <w:color w:val="2B2D31"/>
        </w:rPr>
        <w:t>Nature and Science of Sleep</w:t>
      </w:r>
      <w:r w:rsidRPr="00C31102">
        <w:rPr>
          <w:rFonts w:eastAsia="Times New Roman" w:cstheme="minorHAnsi"/>
          <w:b/>
          <w:bCs/>
          <w:color w:val="2B2D31"/>
        </w:rPr>
        <w:t>, 17, 597-606.</w:t>
      </w:r>
    </w:p>
    <w:p w14:paraId="6F9C1E63" w14:textId="0A49E1C5"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Shen, B., et al. (2023). Effects of exercise on circadian rhythms in humans. </w:t>
      </w:r>
      <w:r w:rsidRPr="001B76F3">
        <w:rPr>
          <w:rFonts w:eastAsia="Times New Roman" w:cstheme="minorHAnsi"/>
          <w:b/>
          <w:bCs/>
          <w:i/>
          <w:iCs/>
          <w:color w:val="2B2D31"/>
          <w:lang w:val="en-US"/>
        </w:rPr>
        <w:t>Frontiers in Pharmacology</w:t>
      </w:r>
      <w:r w:rsidRPr="001B76F3">
        <w:rPr>
          <w:rFonts w:eastAsia="Times New Roman" w:cstheme="minorHAnsi"/>
          <w:b/>
          <w:bCs/>
          <w:color w:val="2B2D31"/>
          <w:lang w:val="en-US"/>
        </w:rPr>
        <w:t>, 14, 1282357.</w:t>
      </w:r>
    </w:p>
    <w:p w14:paraId="65A7B160" w14:textId="75213935"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Shriane, A. E., et al. </w:t>
      </w:r>
      <w:r w:rsidRPr="001B76F3">
        <w:rPr>
          <w:rFonts w:eastAsia="Times New Roman" w:cstheme="minorHAnsi"/>
          <w:b/>
          <w:bCs/>
          <w:color w:val="2B2D31"/>
          <w:lang w:val="en-US"/>
        </w:rPr>
        <w:t xml:space="preserve">(2020). Sleep hygiene in shift workers: A systematic literature review.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53, 101336.</w:t>
      </w:r>
    </w:p>
    <w:p w14:paraId="68A690B1" w14:textId="26BA3D34"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Sikaras, C., et al. (2023). Anxiety, insomnia and family support in nurses. </w:t>
      </w:r>
      <w:r w:rsidRPr="001B76F3">
        <w:rPr>
          <w:rFonts w:eastAsia="Times New Roman" w:cstheme="minorHAnsi"/>
          <w:b/>
          <w:bCs/>
          <w:i/>
          <w:iCs/>
          <w:color w:val="2B2D31"/>
          <w:lang w:val="en-US"/>
        </w:rPr>
        <w:t>AIMS Public Health</w:t>
      </w:r>
      <w:r w:rsidRPr="001B76F3">
        <w:rPr>
          <w:rFonts w:eastAsia="Times New Roman" w:cstheme="minorHAnsi"/>
          <w:b/>
          <w:bCs/>
          <w:color w:val="2B2D31"/>
          <w:lang w:val="en-US"/>
        </w:rPr>
        <w:t>, 10(2), 252–267.</w:t>
      </w:r>
    </w:p>
    <w:p w14:paraId="4387BD48" w14:textId="789FB22C"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Singer, I., et al. (2024). Mindfulness-based interventions for chronic tic disorder. </w:t>
      </w:r>
      <w:r w:rsidRPr="001B76F3">
        <w:rPr>
          <w:rFonts w:eastAsia="Times New Roman" w:cstheme="minorHAnsi"/>
          <w:b/>
          <w:bCs/>
          <w:i/>
          <w:iCs/>
          <w:color w:val="2B2D31"/>
          <w:lang w:val="en-US"/>
        </w:rPr>
        <w:t>Campbell Systematic Reviews</w:t>
      </w:r>
      <w:r w:rsidRPr="001B76F3">
        <w:rPr>
          <w:rFonts w:eastAsia="Times New Roman" w:cstheme="minorHAnsi"/>
          <w:b/>
          <w:bCs/>
          <w:color w:val="2B2D31"/>
          <w:lang w:val="en-US"/>
        </w:rPr>
        <w:t>, 20(3).</w:t>
      </w:r>
    </w:p>
    <w:p w14:paraId="7EB7D3E8" w14:textId="4E5E081C"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Sipe, W. E., &amp; Eisendrath, S. J. (2012). Mindfulness-based cognitive therapy: Theory and practice. </w:t>
      </w:r>
      <w:r w:rsidRPr="00C31102">
        <w:rPr>
          <w:rFonts w:eastAsia="Times New Roman" w:cstheme="minorHAnsi"/>
          <w:b/>
          <w:bCs/>
          <w:i/>
          <w:iCs/>
          <w:color w:val="2B2D31"/>
        </w:rPr>
        <w:t>The Canadian Journal of Psychiatry</w:t>
      </w:r>
      <w:r w:rsidRPr="00C31102">
        <w:rPr>
          <w:rFonts w:eastAsia="Times New Roman" w:cstheme="minorHAnsi"/>
          <w:b/>
          <w:bCs/>
          <w:color w:val="2B2D31"/>
        </w:rPr>
        <w:t>, 57(2), 63–69.</w:t>
      </w:r>
    </w:p>
    <w:p w14:paraId="6845787B" w14:textId="49AE2EBD"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St-Onge, M. P., et al. </w:t>
      </w:r>
      <w:r w:rsidRPr="001B76F3">
        <w:rPr>
          <w:rFonts w:eastAsia="Times New Roman" w:cstheme="minorHAnsi"/>
          <w:b/>
          <w:bCs/>
          <w:color w:val="2B2D31"/>
          <w:lang w:val="en-US"/>
        </w:rPr>
        <w:t xml:space="preserve">(2016). Fiber and Saturated Fat Are Associated with Sleep Arousals and Slow Wave Sleep. </w:t>
      </w:r>
      <w:r w:rsidRPr="001B76F3">
        <w:rPr>
          <w:rFonts w:eastAsia="Times New Roman" w:cstheme="minorHAnsi"/>
          <w:b/>
          <w:bCs/>
          <w:i/>
          <w:iCs/>
          <w:color w:val="2B2D31"/>
          <w:lang w:val="en-US"/>
        </w:rPr>
        <w:t>Journal of Clinical Sleep Medicine</w:t>
      </w:r>
      <w:r w:rsidRPr="001B76F3">
        <w:rPr>
          <w:rFonts w:eastAsia="Times New Roman" w:cstheme="minorHAnsi"/>
          <w:b/>
          <w:bCs/>
          <w:color w:val="2B2D31"/>
          <w:lang w:val="en-US"/>
        </w:rPr>
        <w:t>, 12(1), 19–24.</w:t>
      </w:r>
    </w:p>
    <w:p w14:paraId="261552BA" w14:textId="68A35C94"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Stoller, M. (1997). The socio-economics of insomnia: The materials and the methods. </w:t>
      </w:r>
      <w:r w:rsidRPr="00C31102">
        <w:rPr>
          <w:rFonts w:eastAsia="Times New Roman" w:cstheme="minorHAnsi"/>
          <w:b/>
          <w:bCs/>
          <w:i/>
          <w:iCs/>
          <w:color w:val="2B2D31"/>
        </w:rPr>
        <w:t>European Psychiatry</w:t>
      </w:r>
      <w:r w:rsidRPr="00C31102">
        <w:rPr>
          <w:rFonts w:eastAsia="Times New Roman" w:cstheme="minorHAnsi"/>
          <w:b/>
          <w:bCs/>
          <w:color w:val="2B2D31"/>
        </w:rPr>
        <w:t>, 12(S1), 41S–48S.</w:t>
      </w:r>
    </w:p>
    <w:p w14:paraId="451534BB" w14:textId="1431F258"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Su, Z., &amp; Xiang, L. (2025). Exercise, circadian rhythms, and muscle regeneration. </w:t>
      </w:r>
      <w:r w:rsidRPr="00C31102">
        <w:rPr>
          <w:rFonts w:eastAsia="Times New Roman" w:cstheme="minorHAnsi"/>
          <w:b/>
          <w:bCs/>
          <w:i/>
          <w:iCs/>
          <w:color w:val="2B2D31"/>
        </w:rPr>
        <w:t>Frontiers in Neuroscience</w:t>
      </w:r>
      <w:r w:rsidRPr="00C31102">
        <w:rPr>
          <w:rFonts w:eastAsia="Times New Roman" w:cstheme="minorHAnsi"/>
          <w:b/>
          <w:bCs/>
          <w:color w:val="2B2D31"/>
        </w:rPr>
        <w:t>, 19, 1633835.</w:t>
      </w:r>
    </w:p>
    <w:p w14:paraId="24BC615B" w14:textId="5835411F"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Svenningsson, P., et al. (1999). The stimulatory action and the development of tolerance to caffeine. </w:t>
      </w:r>
      <w:r w:rsidRPr="001B76F3">
        <w:rPr>
          <w:rFonts w:eastAsia="Times New Roman" w:cstheme="minorHAnsi"/>
          <w:b/>
          <w:bCs/>
          <w:i/>
          <w:iCs/>
          <w:color w:val="2B2D31"/>
          <w:lang w:val="en-US"/>
        </w:rPr>
        <w:t>Journal of Neuroscience</w:t>
      </w:r>
      <w:r w:rsidRPr="001B76F3">
        <w:rPr>
          <w:rFonts w:eastAsia="Times New Roman" w:cstheme="minorHAnsi"/>
          <w:b/>
          <w:bCs/>
          <w:color w:val="2B2D31"/>
          <w:lang w:val="en-US"/>
        </w:rPr>
        <w:t>, 19(10), 4011-4022.</w:t>
      </w:r>
    </w:p>
    <w:p w14:paraId="72EA898A" w14:textId="7F83EFBD"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Tselebis, A., et al. (2020). Insomnia, Perceived Stress, and Family Support among Nursing Staff. </w:t>
      </w:r>
      <w:r w:rsidRPr="001B76F3">
        <w:rPr>
          <w:rFonts w:eastAsia="Times New Roman" w:cstheme="minorHAnsi"/>
          <w:b/>
          <w:bCs/>
          <w:i/>
          <w:iCs/>
          <w:color w:val="2B2D31"/>
          <w:lang w:val="en-US"/>
        </w:rPr>
        <w:t>Healthcare (Basel)</w:t>
      </w:r>
      <w:r w:rsidRPr="001B76F3">
        <w:rPr>
          <w:rFonts w:eastAsia="Times New Roman" w:cstheme="minorHAnsi"/>
          <w:b/>
          <w:bCs/>
          <w:color w:val="2B2D31"/>
          <w:lang w:val="en-US"/>
        </w:rPr>
        <w:t>, 8(4), 434.</w:t>
      </w:r>
    </w:p>
    <w:p w14:paraId="5725F313" w14:textId="0B175B3C"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Uehli, K., et al. (2014). Sleep problems and work injuries: A systematic review and meta-analysis. </w:t>
      </w:r>
      <w:r w:rsidRPr="001B76F3">
        <w:rPr>
          <w:rFonts w:eastAsia="Times New Roman" w:cstheme="minorHAnsi"/>
          <w:b/>
          <w:bCs/>
          <w:i/>
          <w:iCs/>
          <w:color w:val="2B2D31"/>
          <w:lang w:val="en-US"/>
        </w:rPr>
        <w:t>Sleep Medicine Reviews</w:t>
      </w:r>
      <w:r w:rsidRPr="001B76F3">
        <w:rPr>
          <w:rFonts w:eastAsia="Times New Roman" w:cstheme="minorHAnsi"/>
          <w:b/>
          <w:bCs/>
          <w:color w:val="2B2D31"/>
          <w:lang w:val="en-US"/>
        </w:rPr>
        <w:t>, 18(1), 61–73.</w:t>
      </w:r>
    </w:p>
    <w:p w14:paraId="662CA8EA" w14:textId="62CB3E1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Utter, J., et al. (2023). Eating behaviours among healthcare workers and burnout. </w:t>
      </w:r>
      <w:r w:rsidRPr="001B76F3">
        <w:rPr>
          <w:rFonts w:eastAsia="Times New Roman" w:cstheme="minorHAnsi"/>
          <w:b/>
          <w:bCs/>
          <w:i/>
          <w:iCs/>
          <w:color w:val="2B2D31"/>
          <w:lang w:val="en-US"/>
        </w:rPr>
        <w:t>American Journal of Lifestyle Medicine</w:t>
      </w:r>
      <w:r w:rsidRPr="001B76F3">
        <w:rPr>
          <w:rFonts w:eastAsia="Times New Roman" w:cstheme="minorHAnsi"/>
          <w:b/>
          <w:bCs/>
          <w:color w:val="2B2D31"/>
          <w:lang w:val="en-US"/>
        </w:rPr>
        <w:t>, 19(6), 863–869.</w:t>
      </w:r>
    </w:p>
    <w:p w14:paraId="5664452F" w14:textId="7FF9F79D"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Vallières, A., et al. (2014). Insomnia in shift work. </w:t>
      </w:r>
      <w:r w:rsidRPr="001B76F3">
        <w:rPr>
          <w:rFonts w:eastAsia="Times New Roman" w:cstheme="minorHAnsi"/>
          <w:b/>
          <w:bCs/>
          <w:i/>
          <w:iCs/>
          <w:color w:val="2B2D31"/>
          <w:lang w:val="en-US"/>
        </w:rPr>
        <w:t>Sleep Medicine</w:t>
      </w:r>
      <w:r w:rsidRPr="001B76F3">
        <w:rPr>
          <w:rFonts w:eastAsia="Times New Roman" w:cstheme="minorHAnsi"/>
          <w:b/>
          <w:bCs/>
          <w:color w:val="2B2D31"/>
          <w:lang w:val="en-US"/>
        </w:rPr>
        <w:t>, 15(12), 1440–1448.</w:t>
      </w:r>
    </w:p>
    <w:p w14:paraId="581C1259" w14:textId="2B45617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Vargas-Garrido, H., et al. (2021). Sleep problems are related to commuting accidents rather than to workplace accidents. </w:t>
      </w:r>
      <w:r w:rsidRPr="001B76F3">
        <w:rPr>
          <w:rFonts w:eastAsia="Times New Roman" w:cstheme="minorHAnsi"/>
          <w:b/>
          <w:bCs/>
          <w:i/>
          <w:iCs/>
          <w:color w:val="2B2D31"/>
          <w:lang w:val="en-US"/>
        </w:rPr>
        <w:t>BMC Public Health</w:t>
      </w:r>
      <w:r w:rsidRPr="001B76F3">
        <w:rPr>
          <w:rFonts w:eastAsia="Times New Roman" w:cstheme="minorHAnsi"/>
          <w:b/>
          <w:bCs/>
          <w:color w:val="2B2D31"/>
          <w:lang w:val="en-US"/>
        </w:rPr>
        <w:t>, 21(1), 652.</w:t>
      </w:r>
    </w:p>
    <w:p w14:paraId="6A55018C" w14:textId="5842E70B"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Vega-Escaño, J., et al. </w:t>
      </w:r>
      <w:r w:rsidRPr="001B76F3">
        <w:rPr>
          <w:rFonts w:eastAsia="Times New Roman" w:cstheme="minorHAnsi"/>
          <w:b/>
          <w:bCs/>
          <w:color w:val="2B2D31"/>
          <w:lang w:val="en-US"/>
        </w:rPr>
        <w:t xml:space="preserve">(2020). Insomnia interventions in the workplace: A systematic review and meta-analysis. </w:t>
      </w:r>
      <w:r w:rsidRPr="001B76F3">
        <w:rPr>
          <w:rFonts w:eastAsia="Times New Roman" w:cstheme="minorHAnsi"/>
          <w:b/>
          <w:bCs/>
          <w:i/>
          <w:iCs/>
          <w:color w:val="2B2D31"/>
          <w:lang w:val="en-US"/>
        </w:rPr>
        <w:t>Int J Environ Res Public Health</w:t>
      </w:r>
      <w:r w:rsidRPr="001B76F3">
        <w:rPr>
          <w:rFonts w:eastAsia="Times New Roman" w:cstheme="minorHAnsi"/>
          <w:b/>
          <w:bCs/>
          <w:color w:val="2B2D31"/>
          <w:lang w:val="en-US"/>
        </w:rPr>
        <w:t>, 17(17), 6401.</w:t>
      </w:r>
    </w:p>
    <w:p w14:paraId="664EA9AC" w14:textId="5645FA5F"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C31102">
        <w:rPr>
          <w:rFonts w:eastAsia="Times New Roman" w:cstheme="minorHAnsi"/>
          <w:b/>
          <w:bCs/>
          <w:color w:val="2B2D31"/>
        </w:rPr>
        <w:t xml:space="preserve">Vézina, M., et al. (2010). Contraintes psychosociales de travail et problèmes de santé mentale au Québec. </w:t>
      </w:r>
      <w:r w:rsidRPr="00C31102">
        <w:rPr>
          <w:rFonts w:eastAsia="Times New Roman" w:cstheme="minorHAnsi"/>
          <w:b/>
          <w:bCs/>
          <w:i/>
          <w:iCs/>
          <w:color w:val="2B2D31"/>
        </w:rPr>
        <w:t>Canadian Journal of Public Health</w:t>
      </w:r>
      <w:r w:rsidRPr="00C31102">
        <w:rPr>
          <w:rFonts w:eastAsia="Times New Roman" w:cstheme="minorHAnsi"/>
          <w:b/>
          <w:bCs/>
          <w:color w:val="2B2D31"/>
        </w:rPr>
        <w:t>, 101 Suppl 1, S23–S28.</w:t>
      </w:r>
    </w:p>
    <w:p w14:paraId="78EAF158" w14:textId="53220A7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Virtanen, M., et al. (2009). Long working hours and sleep disturbances: the Whitehall II prospective cohort study. </w:t>
      </w:r>
      <w:r w:rsidRPr="001B76F3">
        <w:rPr>
          <w:rFonts w:eastAsia="Times New Roman" w:cstheme="minorHAnsi"/>
          <w:b/>
          <w:bCs/>
          <w:i/>
          <w:iCs/>
          <w:color w:val="2B2D31"/>
          <w:lang w:val="en-US"/>
        </w:rPr>
        <w:t>Sleep</w:t>
      </w:r>
      <w:r w:rsidRPr="001B76F3">
        <w:rPr>
          <w:rFonts w:eastAsia="Times New Roman" w:cstheme="minorHAnsi"/>
          <w:b/>
          <w:bCs/>
          <w:color w:val="2B2D31"/>
          <w:lang w:val="en-US"/>
        </w:rPr>
        <w:t>, 32(6), 737-745.</w:t>
      </w:r>
    </w:p>
    <w:p w14:paraId="5162BB4B" w14:textId="00977E38"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Walker, M. P., &amp; van der Helm, E. (2009). Overnight therapy? The role of sleep in emotional brain processing. </w:t>
      </w:r>
      <w:r w:rsidRPr="00C31102">
        <w:rPr>
          <w:rFonts w:eastAsia="Times New Roman" w:cstheme="minorHAnsi"/>
          <w:b/>
          <w:bCs/>
          <w:i/>
          <w:iCs/>
          <w:color w:val="2B2D31"/>
        </w:rPr>
        <w:t>Psychol Bull</w:t>
      </w:r>
      <w:r w:rsidRPr="00C31102">
        <w:rPr>
          <w:rFonts w:eastAsia="Times New Roman" w:cstheme="minorHAnsi"/>
          <w:b/>
          <w:bCs/>
          <w:color w:val="2B2D31"/>
        </w:rPr>
        <w:t>, 135(5), 731–748.</w:t>
      </w:r>
    </w:p>
    <w:p w14:paraId="2622643B" w14:textId="3EBC94FE"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Wang, X. S., et al. </w:t>
      </w:r>
      <w:r w:rsidRPr="001B76F3">
        <w:rPr>
          <w:rFonts w:eastAsia="Times New Roman" w:cstheme="minorHAnsi"/>
          <w:b/>
          <w:bCs/>
          <w:color w:val="2B2D31"/>
          <w:lang w:val="en-US"/>
        </w:rPr>
        <w:t xml:space="preserve">(2011). Shift work and chronic disease: The epidemiological evidence. </w:t>
      </w:r>
      <w:r w:rsidRPr="001B76F3">
        <w:rPr>
          <w:rFonts w:eastAsia="Times New Roman" w:cstheme="minorHAnsi"/>
          <w:b/>
          <w:bCs/>
          <w:i/>
          <w:iCs/>
          <w:color w:val="2B2D31"/>
          <w:lang w:val="en-US"/>
        </w:rPr>
        <w:t>Occupational Medicine</w:t>
      </w:r>
      <w:r w:rsidRPr="001B76F3">
        <w:rPr>
          <w:rFonts w:eastAsia="Times New Roman" w:cstheme="minorHAnsi"/>
          <w:b/>
          <w:bCs/>
          <w:color w:val="2B2D31"/>
          <w:lang w:val="en-US"/>
        </w:rPr>
        <w:t>, 61(2), 78–89.</w:t>
      </w:r>
    </w:p>
    <w:p w14:paraId="22ABBEA3" w14:textId="2C47957F"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Wang, Y., et al. (2025). The role of gut microbiota in insomnia: A systematic review of case-control studies. </w:t>
      </w:r>
      <w:r w:rsidRPr="001B76F3">
        <w:rPr>
          <w:rFonts w:eastAsia="Times New Roman" w:cstheme="minorHAnsi"/>
          <w:b/>
          <w:bCs/>
          <w:i/>
          <w:iCs/>
          <w:color w:val="2B2D31"/>
          <w:lang w:val="en-US"/>
        </w:rPr>
        <w:t>Life</w:t>
      </w:r>
      <w:r w:rsidRPr="001B76F3">
        <w:rPr>
          <w:rFonts w:eastAsia="Times New Roman" w:cstheme="minorHAnsi"/>
          <w:b/>
          <w:bCs/>
          <w:color w:val="2B2D31"/>
          <w:lang w:val="en-US"/>
        </w:rPr>
        <w:t>, 15(7), 1086.</w:t>
      </w:r>
    </w:p>
    <w:p w14:paraId="133D5FED" w14:textId="464546FA"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Xu, Z., et al. (2026). Gut microbiota composition correlates with insomnia severity. </w:t>
      </w:r>
      <w:r w:rsidRPr="001B76F3">
        <w:rPr>
          <w:rFonts w:eastAsia="Times New Roman" w:cstheme="minorHAnsi"/>
          <w:b/>
          <w:bCs/>
          <w:i/>
          <w:iCs/>
          <w:color w:val="2B2D31"/>
          <w:lang w:val="en-US"/>
        </w:rPr>
        <w:t>Frontiers in Microbiology</w:t>
      </w:r>
      <w:r w:rsidRPr="001B76F3">
        <w:rPr>
          <w:rFonts w:eastAsia="Times New Roman" w:cstheme="minorHAnsi"/>
          <w:b/>
          <w:bCs/>
          <w:color w:val="2B2D31"/>
          <w:lang w:val="en-US"/>
        </w:rPr>
        <w:t>, 16, 1733772.</w:t>
      </w:r>
    </w:p>
    <w:p w14:paraId="5E7DA2E4" w14:textId="1D2DA15C" w:rsidR="79551DC8" w:rsidRPr="001B76F3" w:rsidRDefault="79551DC8" w:rsidP="007F14BD">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1B76F3">
        <w:rPr>
          <w:rFonts w:eastAsia="Times New Roman" w:cstheme="minorHAnsi"/>
          <w:b/>
          <w:bCs/>
          <w:color w:val="2B2D31"/>
          <w:lang w:val="en-US"/>
        </w:rPr>
        <w:t xml:space="preserve">Yan, L. M., et al. (2024). Chronobiological perspectives: Association between meal timing and sleep quality. </w:t>
      </w:r>
      <w:r w:rsidRPr="001B76F3">
        <w:rPr>
          <w:rFonts w:eastAsia="Times New Roman" w:cstheme="minorHAnsi"/>
          <w:b/>
          <w:bCs/>
          <w:i/>
          <w:iCs/>
          <w:color w:val="2B2D31"/>
          <w:lang w:val="en-US"/>
        </w:rPr>
        <w:t>PLOS ONE</w:t>
      </w:r>
      <w:r w:rsidRPr="001B76F3">
        <w:rPr>
          <w:rFonts w:eastAsia="Times New Roman" w:cstheme="minorHAnsi"/>
          <w:b/>
          <w:bCs/>
          <w:color w:val="2B2D31"/>
          <w:lang w:val="en-US"/>
        </w:rPr>
        <w:t>, 19(8).</w:t>
      </w:r>
    </w:p>
    <w:p w14:paraId="1640CBB8" w14:textId="7E830270"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Yang, A., Palmer, A. A., &amp; de Wit, H. (2010). Genetics of caffeine consumption and responses to caffeine. </w:t>
      </w:r>
      <w:r w:rsidRPr="00C31102">
        <w:rPr>
          <w:rFonts w:eastAsia="Times New Roman" w:cstheme="minorHAnsi"/>
          <w:b/>
          <w:bCs/>
          <w:i/>
          <w:iCs/>
          <w:color w:val="2B2D31"/>
        </w:rPr>
        <w:t>Psychopharmacology</w:t>
      </w:r>
      <w:r w:rsidRPr="00C31102">
        <w:rPr>
          <w:rFonts w:eastAsia="Times New Roman" w:cstheme="minorHAnsi"/>
          <w:b/>
          <w:bCs/>
          <w:color w:val="2B2D31"/>
        </w:rPr>
        <w:t>, 211(3), 245–257.</w:t>
      </w:r>
    </w:p>
    <w:p w14:paraId="17C5324F" w14:textId="1E34DB31" w:rsidR="79551DC8"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Zhao, L., &amp; Wu, L. (2022). The relationship between digital activity and sleep in Chinese working youth. </w:t>
      </w:r>
      <w:r w:rsidRPr="00C31102">
        <w:rPr>
          <w:rFonts w:eastAsia="Times New Roman" w:cstheme="minorHAnsi"/>
          <w:b/>
          <w:bCs/>
          <w:i/>
          <w:iCs/>
          <w:color w:val="2B2D31"/>
        </w:rPr>
        <w:t>Nature and Science of Sleep</w:t>
      </w:r>
      <w:r w:rsidRPr="00C31102">
        <w:rPr>
          <w:rFonts w:eastAsia="Times New Roman" w:cstheme="minorHAnsi"/>
          <w:b/>
          <w:bCs/>
          <w:color w:val="2B2D31"/>
        </w:rPr>
        <w:t>, 14, 419-432.</w:t>
      </w:r>
    </w:p>
    <w:p w14:paraId="1928E13D" w14:textId="68EBD054" w:rsidR="79551DC8" w:rsidRPr="001B76F3"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lang w:val="en-US"/>
        </w:rPr>
      </w:pPr>
      <w:r w:rsidRPr="00C31102">
        <w:rPr>
          <w:rFonts w:eastAsia="Times New Roman" w:cstheme="minorHAnsi"/>
          <w:b/>
          <w:bCs/>
          <w:color w:val="2B2D31"/>
        </w:rPr>
        <w:t xml:space="preserve">Zhao, M., Tuo, H., et al. </w:t>
      </w:r>
      <w:r w:rsidRPr="001B76F3">
        <w:rPr>
          <w:rFonts w:eastAsia="Times New Roman" w:cstheme="minorHAnsi"/>
          <w:b/>
          <w:bCs/>
          <w:color w:val="2B2D31"/>
          <w:lang w:val="en-US"/>
        </w:rPr>
        <w:t xml:space="preserve">(2020). The effects of dietary nutrition on sleep and sleep disorders. </w:t>
      </w:r>
      <w:r w:rsidRPr="001B76F3">
        <w:rPr>
          <w:rFonts w:eastAsia="Times New Roman" w:cstheme="minorHAnsi"/>
          <w:b/>
          <w:bCs/>
          <w:i/>
          <w:iCs/>
          <w:color w:val="000000" w:themeColor="text1"/>
          <w:lang w:val="en-US"/>
        </w:rPr>
        <w:t>Mediators</w:t>
      </w:r>
      <w:r w:rsidRPr="001B76F3">
        <w:rPr>
          <w:rFonts w:eastAsia="Times New Roman" w:cstheme="minorHAnsi"/>
          <w:b/>
          <w:bCs/>
          <w:i/>
          <w:iCs/>
          <w:color w:val="2B2D31"/>
          <w:lang w:val="en-US"/>
        </w:rPr>
        <w:t xml:space="preserve"> of Inflammation</w:t>
      </w:r>
      <w:r w:rsidRPr="001B76F3">
        <w:rPr>
          <w:rFonts w:eastAsia="Times New Roman" w:cstheme="minorHAnsi"/>
          <w:b/>
          <w:bCs/>
          <w:color w:val="2B2D31"/>
          <w:lang w:val="en-US"/>
        </w:rPr>
        <w:t>, 2020, 3142874.</w:t>
      </w:r>
    </w:p>
    <w:p w14:paraId="13240C98" w14:textId="77777777" w:rsidR="00122885" w:rsidRPr="00C31102" w:rsidRDefault="79551DC8" w:rsidP="0030300F">
      <w:pPr>
        <w:pStyle w:val="Paragraphedeliste"/>
        <w:numPr>
          <w:ilvl w:val="0"/>
          <w:numId w:val="1"/>
        </w:numPr>
        <w:shd w:val="clear" w:color="auto" w:fill="FFFFFF" w:themeFill="background1"/>
        <w:spacing w:line="360" w:lineRule="auto"/>
        <w:ind w:left="993" w:hanging="633"/>
        <w:jc w:val="both"/>
        <w:rPr>
          <w:rFonts w:eastAsia="Times New Roman" w:cstheme="minorHAnsi"/>
          <w:color w:val="2B2D31"/>
        </w:rPr>
      </w:pPr>
      <w:r w:rsidRPr="001B76F3">
        <w:rPr>
          <w:rFonts w:eastAsia="Times New Roman" w:cstheme="minorHAnsi"/>
          <w:b/>
          <w:bCs/>
          <w:color w:val="2B2D31"/>
          <w:lang w:val="en-US"/>
        </w:rPr>
        <w:t xml:space="preserve">Zisapel, N. (2001). Melatonin-dopamine interactions: from basic neurochemistry to a clinical setting. </w:t>
      </w:r>
      <w:r w:rsidRPr="00C31102">
        <w:rPr>
          <w:rFonts w:eastAsia="Times New Roman" w:cstheme="minorHAnsi"/>
          <w:b/>
          <w:bCs/>
          <w:i/>
          <w:iCs/>
          <w:color w:val="2B2D31"/>
        </w:rPr>
        <w:t>Cell Mol Neurobiol</w:t>
      </w:r>
      <w:r w:rsidRPr="00C31102">
        <w:rPr>
          <w:rFonts w:eastAsia="Times New Roman" w:cstheme="minorHAnsi"/>
          <w:b/>
          <w:bCs/>
          <w:color w:val="2B2D31"/>
        </w:rPr>
        <w:t>, 21(6), 605–616.</w:t>
      </w:r>
    </w:p>
    <w:p w14:paraId="5D0AED84" w14:textId="77777777" w:rsidR="0030300F" w:rsidRDefault="0030300F" w:rsidP="00B764EA">
      <w:pPr>
        <w:spacing w:line="360" w:lineRule="auto"/>
        <w:jc w:val="both"/>
        <w:rPr>
          <w:rFonts w:cstheme="minorHAnsi"/>
        </w:rPr>
        <w:sectPr w:rsidR="0030300F" w:rsidSect="00E13A21">
          <w:headerReference w:type="default" r:id="rId122"/>
          <w:headerReference w:type="first" r:id="rId123"/>
          <w:footerReference w:type="first" r:id="rId124"/>
          <w:pgSz w:w="11906" w:h="16838"/>
          <w:pgMar w:top="1417" w:right="1417" w:bottom="1417" w:left="1417" w:header="720" w:footer="720" w:gutter="0"/>
          <w:cols w:space="720"/>
          <w:titlePg/>
          <w:docGrid w:linePitch="360"/>
        </w:sectPr>
      </w:pPr>
    </w:p>
    <w:p w14:paraId="326BD537" w14:textId="7866279A" w:rsidR="00122885" w:rsidRDefault="00122885" w:rsidP="00B764EA">
      <w:pPr>
        <w:spacing w:line="360" w:lineRule="auto"/>
        <w:jc w:val="both"/>
        <w:rPr>
          <w:rFonts w:cstheme="minorHAnsi"/>
        </w:rPr>
      </w:pPr>
    </w:p>
    <w:p w14:paraId="4078A3E9" w14:textId="77777777" w:rsidR="0030300F" w:rsidRDefault="0030300F" w:rsidP="00B764EA">
      <w:pPr>
        <w:spacing w:line="360" w:lineRule="auto"/>
        <w:jc w:val="both"/>
        <w:rPr>
          <w:rFonts w:cstheme="minorHAnsi"/>
        </w:rPr>
      </w:pPr>
    </w:p>
    <w:p w14:paraId="5B565B9C" w14:textId="77777777" w:rsidR="0030300F" w:rsidRDefault="0030300F" w:rsidP="00B764EA">
      <w:pPr>
        <w:spacing w:line="360" w:lineRule="auto"/>
        <w:jc w:val="both"/>
        <w:rPr>
          <w:rFonts w:cstheme="minorHAnsi"/>
        </w:rPr>
      </w:pPr>
    </w:p>
    <w:p w14:paraId="378E197C" w14:textId="77777777" w:rsidR="0030300F" w:rsidRDefault="0030300F" w:rsidP="00B764EA">
      <w:pPr>
        <w:spacing w:line="360" w:lineRule="auto"/>
        <w:jc w:val="both"/>
        <w:rPr>
          <w:rFonts w:cstheme="minorHAnsi"/>
        </w:rPr>
      </w:pPr>
    </w:p>
    <w:p w14:paraId="4AA1936B" w14:textId="77777777" w:rsidR="0030300F" w:rsidRDefault="0030300F" w:rsidP="00B764EA">
      <w:pPr>
        <w:spacing w:line="360" w:lineRule="auto"/>
        <w:jc w:val="both"/>
        <w:rPr>
          <w:rFonts w:cstheme="minorHAnsi"/>
        </w:rPr>
      </w:pPr>
    </w:p>
    <w:p w14:paraId="4C596B04" w14:textId="77777777" w:rsidR="0030300F" w:rsidRDefault="0030300F" w:rsidP="00B764EA">
      <w:pPr>
        <w:spacing w:line="360" w:lineRule="auto"/>
        <w:jc w:val="both"/>
        <w:rPr>
          <w:rFonts w:cstheme="minorHAnsi"/>
        </w:rPr>
      </w:pPr>
    </w:p>
    <w:p w14:paraId="382165DA" w14:textId="77777777" w:rsidR="0030300F" w:rsidRDefault="0030300F" w:rsidP="00B764EA">
      <w:pPr>
        <w:spacing w:line="360" w:lineRule="auto"/>
        <w:jc w:val="both"/>
        <w:rPr>
          <w:rFonts w:cstheme="minorHAnsi"/>
        </w:rPr>
      </w:pPr>
    </w:p>
    <w:p w14:paraId="4F921ACA" w14:textId="77777777" w:rsidR="0030300F" w:rsidRDefault="0030300F" w:rsidP="00B764EA">
      <w:pPr>
        <w:spacing w:line="360" w:lineRule="auto"/>
        <w:jc w:val="both"/>
        <w:rPr>
          <w:rFonts w:cstheme="minorHAnsi"/>
        </w:rPr>
      </w:pPr>
    </w:p>
    <w:p w14:paraId="1C2E15CC" w14:textId="77777777" w:rsidR="0030300F" w:rsidRDefault="0030300F" w:rsidP="00B764EA">
      <w:pPr>
        <w:spacing w:line="360" w:lineRule="auto"/>
        <w:jc w:val="both"/>
        <w:rPr>
          <w:rFonts w:cstheme="minorHAnsi"/>
        </w:rPr>
      </w:pPr>
    </w:p>
    <w:p w14:paraId="38838640" w14:textId="77777777" w:rsidR="0030300F" w:rsidRDefault="0030300F" w:rsidP="00B764EA">
      <w:pPr>
        <w:spacing w:line="360" w:lineRule="auto"/>
        <w:jc w:val="both"/>
        <w:rPr>
          <w:rFonts w:cstheme="minorHAnsi"/>
        </w:rPr>
      </w:pPr>
    </w:p>
    <w:p w14:paraId="36FF2BC2" w14:textId="77777777" w:rsidR="0030300F" w:rsidRDefault="0030300F" w:rsidP="00B764EA">
      <w:pPr>
        <w:spacing w:line="360" w:lineRule="auto"/>
        <w:jc w:val="both"/>
        <w:rPr>
          <w:rFonts w:cstheme="minorHAnsi"/>
        </w:rPr>
      </w:pPr>
    </w:p>
    <w:p w14:paraId="558DD576" w14:textId="77777777" w:rsidR="0030300F" w:rsidRPr="00C31102" w:rsidRDefault="0030300F" w:rsidP="00B764EA">
      <w:pPr>
        <w:spacing w:line="360" w:lineRule="auto"/>
        <w:jc w:val="both"/>
        <w:rPr>
          <w:rFonts w:cstheme="minorHAnsi"/>
        </w:rPr>
      </w:pPr>
    </w:p>
    <w:p w14:paraId="0167986E" w14:textId="76A4EA78" w:rsidR="00122885" w:rsidRDefault="009E1703" w:rsidP="009E1703">
      <w:pPr>
        <w:pStyle w:val="Titre1"/>
        <w:numPr>
          <w:ilvl w:val="0"/>
          <w:numId w:val="0"/>
        </w:numPr>
        <w:rPr>
          <w:sz w:val="52"/>
          <w:szCs w:val="52"/>
        </w:rPr>
      </w:pPr>
      <w:bookmarkStart w:id="136" w:name="_Toc233029849"/>
      <w:r w:rsidRPr="0030300F">
        <w:rPr>
          <w:sz w:val="52"/>
          <w:szCs w:val="52"/>
        </w:rPr>
        <w:t>Annexes</w:t>
      </w:r>
      <w:bookmarkEnd w:id="136"/>
    </w:p>
    <w:p w14:paraId="7BA87EE4" w14:textId="0A18ECEA" w:rsidR="0030300F" w:rsidRDefault="0030300F">
      <w:r>
        <w:br w:type="page"/>
      </w:r>
    </w:p>
    <w:p w14:paraId="7E625FD5" w14:textId="26C30C04" w:rsidR="00E53F4D" w:rsidRPr="00C31102" w:rsidRDefault="00E53F4D" w:rsidP="00B764EA">
      <w:pPr>
        <w:spacing w:line="360" w:lineRule="auto"/>
        <w:jc w:val="both"/>
        <w:rPr>
          <w:rFonts w:cstheme="minorHAnsi"/>
          <w:b/>
          <w:bCs/>
          <w:u w:val="single"/>
        </w:rPr>
      </w:pPr>
      <w:r w:rsidRPr="00C31102">
        <w:rPr>
          <w:rFonts w:cstheme="minorHAnsi"/>
          <w:b/>
          <w:bCs/>
          <w:u w:val="single"/>
        </w:rPr>
        <w:t>ANNEXES 1</w:t>
      </w:r>
    </w:p>
    <w:p w14:paraId="37AB6C6E" w14:textId="77777777" w:rsidR="00E53F4D" w:rsidRPr="00C31102" w:rsidRDefault="00E53F4D" w:rsidP="0030300F">
      <w:pPr>
        <w:spacing w:line="360" w:lineRule="auto"/>
        <w:jc w:val="center"/>
        <w:rPr>
          <w:rFonts w:cstheme="minorHAnsi"/>
          <w:b/>
          <w:bCs/>
        </w:rPr>
      </w:pPr>
      <w:r w:rsidRPr="00C31102">
        <w:rPr>
          <w:rFonts w:cstheme="minorHAnsi"/>
          <w:b/>
          <w:bCs/>
        </w:rPr>
        <w:t>Titre : Prévalence de l’insomnie et déterminants alimentaires et psychosociaux chez la population active ( Tlemcen)</w:t>
      </w:r>
    </w:p>
    <w:p w14:paraId="466B83CA" w14:textId="77777777" w:rsidR="00E53F4D" w:rsidRPr="00C31102" w:rsidRDefault="00E53F4D" w:rsidP="00B764EA">
      <w:pPr>
        <w:spacing w:line="360" w:lineRule="auto"/>
        <w:jc w:val="both"/>
        <w:rPr>
          <w:rFonts w:cstheme="minorHAnsi"/>
          <w:b/>
          <w:bCs/>
        </w:rPr>
      </w:pPr>
      <w:r w:rsidRPr="00C31102">
        <w:rPr>
          <w:rFonts w:cstheme="minorHAnsi"/>
          <w:b/>
          <w:bCs/>
        </w:rPr>
        <w:t>Cher(ère) Participant(e),</w:t>
      </w:r>
    </w:p>
    <w:p w14:paraId="25ABAF55" w14:textId="77777777" w:rsidR="00E53F4D" w:rsidRPr="00C31102" w:rsidRDefault="00E53F4D" w:rsidP="00B764EA">
      <w:pPr>
        <w:spacing w:line="360" w:lineRule="auto"/>
        <w:jc w:val="both"/>
        <w:rPr>
          <w:rFonts w:cstheme="minorHAnsi"/>
          <w:b/>
          <w:bCs/>
        </w:rPr>
      </w:pPr>
      <w:r w:rsidRPr="00C31102">
        <w:rPr>
          <w:rFonts w:cstheme="minorHAnsi"/>
          <w:b/>
          <w:bCs/>
        </w:rPr>
        <w:t>Ce questionnaire fait partie d'une étude de doctorat visant à évaluer la qualité du sommeil et ses facteurs associés chez la population active.</w:t>
      </w:r>
    </w:p>
    <w:p w14:paraId="46720647" w14:textId="77777777" w:rsidR="00E53F4D" w:rsidRPr="00C31102" w:rsidRDefault="00E53F4D" w:rsidP="00B764EA">
      <w:pPr>
        <w:spacing w:line="360" w:lineRule="auto"/>
        <w:jc w:val="both"/>
        <w:rPr>
          <w:rFonts w:cstheme="minorHAnsi"/>
          <w:b/>
          <w:bCs/>
        </w:rPr>
      </w:pPr>
      <w:r w:rsidRPr="00C31102">
        <w:rPr>
          <w:rFonts w:cstheme="minorHAnsi"/>
          <w:b/>
          <w:bCs/>
        </w:rPr>
        <w:t>Confidentialité : Vos réponses sont strictement confidentielles, anonymes, et seront traitées de manière agrégée à des fins de recherche uniquement. Nous vous remercions de votre collaboration essentielle.</w:t>
      </w:r>
    </w:p>
    <w:p w14:paraId="1F67A6B0" w14:textId="77777777" w:rsidR="00E53F4D" w:rsidRPr="00C31102" w:rsidRDefault="00E53F4D" w:rsidP="00B764EA">
      <w:pPr>
        <w:spacing w:line="360" w:lineRule="auto"/>
        <w:jc w:val="both"/>
        <w:rPr>
          <w:rFonts w:cstheme="minorHAnsi"/>
          <w:b/>
          <w:bCs/>
        </w:rPr>
      </w:pPr>
      <w:r w:rsidRPr="00C31102">
        <w:rPr>
          <w:rFonts w:cstheme="minorHAnsi"/>
          <w:b/>
          <w:bCs/>
        </w:rPr>
        <w:t>Instructions : Veuillez cocher la case correspondant le mieux à votre situation ou écrire votre réponse dans les espaces prévus. Les échelles de sommeil (ISI, PSQI) se réfèrent à vos habitudes durant la période spécifiée dans chaque section.</w:t>
      </w:r>
    </w:p>
    <w:p w14:paraId="6672800F" w14:textId="77777777" w:rsidR="00E53F4D" w:rsidRPr="00C31102" w:rsidRDefault="00E53F4D" w:rsidP="00B764EA">
      <w:pPr>
        <w:spacing w:line="360" w:lineRule="auto"/>
        <w:jc w:val="both"/>
        <w:rPr>
          <w:rFonts w:cstheme="minorHAnsi"/>
          <w:b/>
          <w:bCs/>
        </w:rPr>
      </w:pPr>
      <w:r w:rsidRPr="00C31102">
        <w:rPr>
          <w:rFonts w:cstheme="minorHAnsi"/>
          <w:b/>
          <w:bCs/>
        </w:rPr>
        <w:t>Participant N° :</w:t>
      </w:r>
      <w:r w:rsidRPr="00C31102">
        <w:rPr>
          <w:rFonts w:cstheme="minorHAnsi"/>
          <w:b/>
          <w:bCs/>
        </w:rPr>
        <w:tab/>
        <w:t>[ ___ ]</w:t>
      </w:r>
      <w:r w:rsidRPr="00C31102">
        <w:rPr>
          <w:rFonts w:cstheme="minorHAnsi"/>
          <w:b/>
          <w:bCs/>
        </w:rPr>
        <w:tab/>
        <w:t>Email :  _________________________ Date :</w:t>
      </w:r>
      <w:r w:rsidRPr="00C31102">
        <w:rPr>
          <w:rFonts w:cstheme="minorHAnsi"/>
          <w:b/>
          <w:bCs/>
        </w:rPr>
        <w:tab/>
        <w:t>[ ______ / ______ / ______ ]</w:t>
      </w:r>
    </w:p>
    <w:p w14:paraId="51A79C49" w14:textId="77777777" w:rsidR="00E53F4D" w:rsidRPr="00C31102" w:rsidRDefault="00E53F4D" w:rsidP="00B764EA">
      <w:pPr>
        <w:spacing w:line="360" w:lineRule="auto"/>
        <w:jc w:val="both"/>
        <w:rPr>
          <w:rFonts w:cstheme="minorHAnsi"/>
          <w:b/>
          <w:bCs/>
        </w:rPr>
      </w:pPr>
      <w:r w:rsidRPr="00C31102">
        <w:rPr>
          <w:rFonts w:cstheme="minorHAnsi"/>
          <w:b/>
          <w:bCs/>
        </w:rPr>
        <w:t>________________________________________</w:t>
      </w:r>
    </w:p>
    <w:p w14:paraId="26237862" w14:textId="77777777" w:rsidR="00E53F4D" w:rsidRPr="00C31102" w:rsidRDefault="00E53F4D" w:rsidP="00B764EA">
      <w:pPr>
        <w:spacing w:line="360" w:lineRule="auto"/>
        <w:jc w:val="both"/>
        <w:rPr>
          <w:rFonts w:cstheme="minorHAnsi"/>
          <w:b/>
          <w:bCs/>
        </w:rPr>
      </w:pPr>
      <w:r w:rsidRPr="00C31102">
        <w:rPr>
          <w:rFonts w:cstheme="minorHAnsi"/>
          <w:b/>
          <w:bCs/>
        </w:rPr>
        <w:t>Section 1 – Informations Sociodémographiques et Professionnelles</w:t>
      </w:r>
    </w:p>
    <w:p w14:paraId="39CE159A" w14:textId="77777777" w:rsidR="00E53F4D" w:rsidRPr="00C31102" w:rsidRDefault="00E53F4D" w:rsidP="00B764EA">
      <w:pPr>
        <w:spacing w:line="360" w:lineRule="auto"/>
        <w:jc w:val="both"/>
        <w:rPr>
          <w:rFonts w:cstheme="minorHAnsi"/>
          <w:b/>
          <w:bCs/>
        </w:rPr>
      </w:pPr>
      <w:r w:rsidRPr="00C31102">
        <w:rPr>
          <w:rFonts w:cstheme="minorHAnsi"/>
          <w:b/>
          <w:bCs/>
        </w:rPr>
        <w:t>1. Âge (</w:t>
      </w:r>
      <w:r w:rsidRPr="00C31102">
        <w:rPr>
          <w:rFonts w:cstheme="minorHAnsi"/>
          <w:b/>
          <w:bCs/>
          <w:rtl/>
        </w:rPr>
        <w:t>العمر</w:t>
      </w:r>
      <w:r w:rsidRPr="00C31102">
        <w:rPr>
          <w:rFonts w:cstheme="minorHAnsi"/>
          <w:b/>
          <w:bCs/>
        </w:rPr>
        <w:t>) :</w:t>
      </w:r>
    </w:p>
    <w:p w14:paraId="321F922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18–24 ans</w:t>
      </w:r>
    </w:p>
    <w:p w14:paraId="0036E0E0"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25–34 ans</w:t>
      </w:r>
    </w:p>
    <w:p w14:paraId="545DAAC5"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35–44 ans</w:t>
      </w:r>
    </w:p>
    <w:p w14:paraId="286D26A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45–54 ans</w:t>
      </w:r>
    </w:p>
    <w:p w14:paraId="7E70A9C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55 ans et plus</w:t>
      </w:r>
    </w:p>
    <w:p w14:paraId="432E6B0C" w14:textId="77777777" w:rsidR="00E53F4D" w:rsidRPr="00C31102" w:rsidRDefault="00E53F4D" w:rsidP="00B764EA">
      <w:pPr>
        <w:spacing w:line="360" w:lineRule="auto"/>
        <w:jc w:val="both"/>
        <w:rPr>
          <w:rFonts w:cstheme="minorHAnsi"/>
          <w:b/>
          <w:bCs/>
        </w:rPr>
      </w:pPr>
      <w:r w:rsidRPr="00C31102">
        <w:rPr>
          <w:rFonts w:cstheme="minorHAnsi"/>
          <w:b/>
          <w:bCs/>
        </w:rPr>
        <w:t>2. Sexe (</w:t>
      </w:r>
      <w:r w:rsidRPr="00C31102">
        <w:rPr>
          <w:rFonts w:cstheme="minorHAnsi"/>
          <w:b/>
          <w:bCs/>
          <w:rtl/>
        </w:rPr>
        <w:t>الجنس</w:t>
      </w:r>
      <w:r w:rsidRPr="00C31102">
        <w:rPr>
          <w:rFonts w:cstheme="minorHAnsi"/>
          <w:b/>
          <w:bCs/>
        </w:rPr>
        <w:t>) :</w:t>
      </w:r>
    </w:p>
    <w:p w14:paraId="66CD7BE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Féminin / </w:t>
      </w:r>
      <w:r w:rsidRPr="00C31102">
        <w:rPr>
          <w:rFonts w:cstheme="minorHAnsi"/>
          <w:b/>
          <w:bCs/>
          <w:rtl/>
        </w:rPr>
        <w:t>أنثى</w:t>
      </w:r>
    </w:p>
    <w:p w14:paraId="7417573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Masculin / </w:t>
      </w:r>
      <w:r w:rsidRPr="00C31102">
        <w:rPr>
          <w:rFonts w:cstheme="minorHAnsi"/>
          <w:b/>
          <w:bCs/>
          <w:rtl/>
        </w:rPr>
        <w:t>ذكر</w:t>
      </w:r>
    </w:p>
    <w:p w14:paraId="3E7A7E7A" w14:textId="77777777" w:rsidR="00E53F4D" w:rsidRPr="00C31102" w:rsidRDefault="00E53F4D" w:rsidP="00B764EA">
      <w:pPr>
        <w:spacing w:line="360" w:lineRule="auto"/>
        <w:jc w:val="both"/>
        <w:rPr>
          <w:rFonts w:cstheme="minorHAnsi"/>
          <w:b/>
          <w:bCs/>
        </w:rPr>
      </w:pPr>
      <w:r w:rsidRPr="00C31102">
        <w:rPr>
          <w:rFonts w:cstheme="minorHAnsi"/>
          <w:b/>
          <w:bCs/>
        </w:rPr>
        <w:t>3. Niveau d'éducation le plus élevé atteint (</w:t>
      </w:r>
      <w:r w:rsidRPr="00C31102">
        <w:rPr>
          <w:rFonts w:cstheme="minorHAnsi"/>
          <w:b/>
          <w:bCs/>
          <w:rtl/>
        </w:rPr>
        <w:t>أعلى مستوى تعليمي تم الوصول إليه</w:t>
      </w:r>
      <w:r w:rsidRPr="00C31102">
        <w:rPr>
          <w:rFonts w:cstheme="minorHAnsi"/>
          <w:b/>
          <w:bCs/>
        </w:rPr>
        <w:t>) :</w:t>
      </w:r>
    </w:p>
    <w:p w14:paraId="7C52D48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Primaire / Collège / </w:t>
      </w:r>
      <w:r w:rsidRPr="00C31102">
        <w:rPr>
          <w:rFonts w:cstheme="minorHAnsi"/>
          <w:b/>
          <w:bCs/>
          <w:rtl/>
        </w:rPr>
        <w:t>ابتدائي / إعدادي</w:t>
      </w:r>
    </w:p>
    <w:p w14:paraId="10B0207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Secondaire (Lycée) / </w:t>
      </w:r>
      <w:r w:rsidRPr="00C31102">
        <w:rPr>
          <w:rFonts w:cstheme="minorHAnsi"/>
          <w:b/>
          <w:bCs/>
          <w:rtl/>
        </w:rPr>
        <w:t>ثانوي</w:t>
      </w:r>
    </w:p>
    <w:p w14:paraId="4FD9BAB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Universitaire (Licence / Master) / </w:t>
      </w:r>
      <w:r w:rsidRPr="00C31102">
        <w:rPr>
          <w:rFonts w:cstheme="minorHAnsi"/>
          <w:b/>
          <w:bCs/>
          <w:rtl/>
        </w:rPr>
        <w:t>جامعي</w:t>
      </w:r>
    </w:p>
    <w:p w14:paraId="6EDCB74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Post-Universitaire (Doctorat / HDR) / </w:t>
      </w:r>
      <w:r w:rsidRPr="00C31102">
        <w:rPr>
          <w:rFonts w:cstheme="minorHAnsi"/>
          <w:b/>
          <w:bCs/>
          <w:rtl/>
        </w:rPr>
        <w:t>دراسات عليا</w:t>
      </w:r>
    </w:p>
    <w:p w14:paraId="246FEC7F" w14:textId="77777777" w:rsidR="00E53F4D" w:rsidRPr="00C31102" w:rsidRDefault="00E53F4D" w:rsidP="00B764EA">
      <w:pPr>
        <w:spacing w:line="360" w:lineRule="auto"/>
        <w:jc w:val="both"/>
        <w:rPr>
          <w:rFonts w:cstheme="minorHAnsi"/>
          <w:b/>
          <w:bCs/>
        </w:rPr>
      </w:pPr>
      <w:r w:rsidRPr="00C31102">
        <w:rPr>
          <w:rFonts w:cstheme="minorHAnsi"/>
          <w:b/>
          <w:bCs/>
        </w:rPr>
        <w:t>4. Statut d’activité actuel (</w:t>
      </w:r>
      <w:r w:rsidRPr="00C31102">
        <w:rPr>
          <w:rFonts w:cstheme="minorHAnsi"/>
          <w:b/>
          <w:bCs/>
          <w:rtl/>
        </w:rPr>
        <w:t>الوضع الوظيفي الحالي</w:t>
      </w:r>
      <w:r w:rsidRPr="00C31102">
        <w:rPr>
          <w:rFonts w:cstheme="minorHAnsi"/>
          <w:b/>
          <w:bCs/>
        </w:rPr>
        <w:t>) :</w:t>
      </w:r>
    </w:p>
    <w:p w14:paraId="74D0858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Salarié à temps plein (≥ 35h/semaine) / </w:t>
      </w:r>
      <w:r w:rsidRPr="00C31102">
        <w:rPr>
          <w:rFonts w:cstheme="minorHAnsi"/>
          <w:b/>
          <w:bCs/>
          <w:rtl/>
        </w:rPr>
        <w:t>موظف بدوام كامل</w:t>
      </w:r>
    </w:p>
    <w:p w14:paraId="7EA03BA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Salarié à temps partiel (&lt; 35h/semaine) / </w:t>
      </w:r>
      <w:r w:rsidRPr="00C31102">
        <w:rPr>
          <w:rFonts w:cstheme="minorHAnsi"/>
          <w:b/>
          <w:bCs/>
          <w:rtl/>
        </w:rPr>
        <w:t>موظف بدوام جزئي</w:t>
      </w:r>
    </w:p>
    <w:p w14:paraId="641D4FCE"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Travailleur indépendant / Entrepreneur / </w:t>
      </w:r>
      <w:r w:rsidRPr="00C31102">
        <w:rPr>
          <w:rFonts w:cstheme="minorHAnsi"/>
          <w:b/>
          <w:bCs/>
          <w:rtl/>
        </w:rPr>
        <w:t>مستقل / صاحب عمل</w:t>
      </w:r>
    </w:p>
    <w:p w14:paraId="538B7F75"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Sans emploi / Chômage / </w:t>
      </w:r>
      <w:r w:rsidRPr="00C31102">
        <w:rPr>
          <w:rFonts w:cstheme="minorHAnsi"/>
          <w:b/>
          <w:bCs/>
          <w:rtl/>
        </w:rPr>
        <w:t>عاطل عن العمل</w:t>
      </w:r>
    </w:p>
    <w:p w14:paraId="29A57B6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Parent au foyer (Congé parental ou s'occupe du foyer) / </w:t>
      </w:r>
      <w:r w:rsidRPr="00C31102">
        <w:rPr>
          <w:rFonts w:cstheme="minorHAnsi"/>
          <w:b/>
          <w:bCs/>
          <w:rtl/>
        </w:rPr>
        <w:t>متفرغ لشؤون الأسرة</w:t>
      </w:r>
    </w:p>
    <w:p w14:paraId="4C7B03D7" w14:textId="77777777" w:rsidR="00E53F4D" w:rsidRPr="00C31102" w:rsidRDefault="00E53F4D" w:rsidP="00B764EA">
      <w:pPr>
        <w:spacing w:line="360" w:lineRule="auto"/>
        <w:jc w:val="both"/>
        <w:rPr>
          <w:rFonts w:cstheme="minorHAnsi"/>
          <w:b/>
          <w:bCs/>
        </w:rPr>
      </w:pPr>
      <w:r w:rsidRPr="00C31102">
        <w:rPr>
          <w:rFonts w:cstheme="minorHAnsi"/>
          <w:b/>
          <w:bCs/>
        </w:rPr>
        <w:t>5. Type de travail / Intitulé du poste / Secteur d'activité principal (</w:t>
      </w:r>
      <w:r w:rsidRPr="00C31102">
        <w:rPr>
          <w:rFonts w:cstheme="minorHAnsi"/>
          <w:b/>
          <w:bCs/>
          <w:rtl/>
        </w:rPr>
        <w:t>نوع العمل / المسمى الوظيفي / القطاع الرئيسي للنشاط</w:t>
      </w:r>
      <w:r w:rsidRPr="00C31102">
        <w:rPr>
          <w:rFonts w:cstheme="minorHAnsi"/>
          <w:b/>
          <w:bCs/>
        </w:rPr>
        <w:t>) :</w:t>
      </w:r>
    </w:p>
    <w:p w14:paraId="264F3383" w14:textId="77777777" w:rsidR="00E53F4D" w:rsidRPr="00C31102" w:rsidRDefault="00E53F4D" w:rsidP="00B764EA">
      <w:pPr>
        <w:spacing w:line="360" w:lineRule="auto"/>
        <w:jc w:val="both"/>
        <w:rPr>
          <w:rFonts w:cstheme="minorHAnsi"/>
          <w:b/>
          <w:bCs/>
        </w:rPr>
      </w:pPr>
      <w:r w:rsidRPr="00C31102">
        <w:rPr>
          <w:rFonts w:cstheme="minorHAnsi"/>
          <w:b/>
          <w:bCs/>
        </w:rPr>
        <w:t>Poste : _______________________________________________________</w:t>
      </w:r>
    </w:p>
    <w:p w14:paraId="4777EB5A" w14:textId="77777777" w:rsidR="00E53F4D" w:rsidRPr="00C31102" w:rsidRDefault="00E53F4D" w:rsidP="00B764EA">
      <w:pPr>
        <w:spacing w:line="360" w:lineRule="auto"/>
        <w:jc w:val="both"/>
        <w:rPr>
          <w:rFonts w:cstheme="minorHAnsi"/>
          <w:b/>
          <w:bCs/>
        </w:rPr>
      </w:pPr>
      <w:r w:rsidRPr="00C31102">
        <w:rPr>
          <w:rFonts w:cstheme="minorHAnsi"/>
          <w:b/>
          <w:bCs/>
        </w:rPr>
        <w:t>Secteur : _______________________________________________________</w:t>
      </w:r>
    </w:p>
    <w:p w14:paraId="5E8CAF77" w14:textId="77777777" w:rsidR="00E53F4D" w:rsidRPr="00C31102" w:rsidRDefault="00E53F4D" w:rsidP="00B764EA">
      <w:pPr>
        <w:spacing w:line="360" w:lineRule="auto"/>
        <w:jc w:val="both"/>
        <w:rPr>
          <w:rFonts w:cstheme="minorHAnsi"/>
          <w:b/>
          <w:bCs/>
        </w:rPr>
      </w:pPr>
      <w:r w:rsidRPr="00C31102">
        <w:rPr>
          <w:rFonts w:cstheme="minorHAnsi"/>
          <w:b/>
          <w:bCs/>
        </w:rPr>
        <w:t>6. Horaires de travail habituels (pour les personnes en activité) (</w:t>
      </w:r>
      <w:r w:rsidRPr="00C31102">
        <w:rPr>
          <w:rFonts w:cstheme="minorHAnsi"/>
          <w:b/>
          <w:bCs/>
          <w:rtl/>
        </w:rPr>
        <w:t>أوقات العمل المعتادة</w:t>
      </w:r>
      <w:r w:rsidRPr="00C31102">
        <w:rPr>
          <w:rFonts w:cstheme="minorHAnsi"/>
          <w:b/>
          <w:bCs/>
        </w:rPr>
        <w:t>) :</w:t>
      </w:r>
    </w:p>
    <w:p w14:paraId="563444EA"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Jour (Horaires fixes) / </w:t>
      </w:r>
      <w:r w:rsidRPr="00C31102">
        <w:rPr>
          <w:rFonts w:cstheme="minorHAnsi"/>
          <w:b/>
          <w:bCs/>
          <w:rtl/>
        </w:rPr>
        <w:t>نهاري (مواعيد ثابتة)</w:t>
      </w:r>
    </w:p>
    <w:p w14:paraId="2E44B94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Soir / </w:t>
      </w:r>
      <w:r w:rsidRPr="00C31102">
        <w:rPr>
          <w:rFonts w:cstheme="minorHAnsi"/>
          <w:b/>
          <w:bCs/>
          <w:rtl/>
        </w:rPr>
        <w:t>مسائي</w:t>
      </w:r>
    </w:p>
    <w:p w14:paraId="1D856ED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Nuit / </w:t>
      </w:r>
      <w:r w:rsidRPr="00C31102">
        <w:rPr>
          <w:rFonts w:cstheme="minorHAnsi"/>
          <w:b/>
          <w:bCs/>
          <w:rtl/>
        </w:rPr>
        <w:t>ليلي</w:t>
      </w:r>
    </w:p>
    <w:p w14:paraId="22FA7DA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Rotation (Alternance jour, soir ou nuit) / </w:t>
      </w:r>
      <w:r w:rsidRPr="00C31102">
        <w:rPr>
          <w:rFonts w:cstheme="minorHAnsi"/>
          <w:b/>
          <w:bCs/>
          <w:rtl/>
        </w:rPr>
        <w:t>بالتناوب</w:t>
      </w:r>
    </w:p>
    <w:p w14:paraId="7EB3756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Flexible (sans horaires fixes) / </w:t>
      </w:r>
      <w:r w:rsidRPr="00C31102">
        <w:rPr>
          <w:rFonts w:cstheme="minorHAnsi"/>
          <w:b/>
          <w:bCs/>
          <w:rtl/>
        </w:rPr>
        <w:t>مرن</w:t>
      </w:r>
    </w:p>
    <w:p w14:paraId="45AC461D" w14:textId="77777777" w:rsidR="00E53F4D" w:rsidRPr="00C31102" w:rsidRDefault="00E53F4D" w:rsidP="00B764EA">
      <w:pPr>
        <w:spacing w:line="360" w:lineRule="auto"/>
        <w:jc w:val="both"/>
        <w:rPr>
          <w:rFonts w:cstheme="minorHAnsi"/>
          <w:b/>
          <w:bCs/>
        </w:rPr>
      </w:pPr>
      <w:r w:rsidRPr="00C31102">
        <w:rPr>
          <w:rFonts w:cstheme="minorHAnsi"/>
          <w:b/>
          <w:bCs/>
        </w:rPr>
        <w:t>7. Nombre d'heures d'activité par semaine (travail, recherche d'emploi, gestion du foyer) (</w:t>
      </w:r>
      <w:r w:rsidRPr="00C31102">
        <w:rPr>
          <w:rFonts w:cstheme="minorHAnsi"/>
          <w:b/>
          <w:bCs/>
          <w:rtl/>
        </w:rPr>
        <w:t>عدد ساعات النشاط أسبوعيًا</w:t>
      </w:r>
      <w:r w:rsidRPr="00C31102">
        <w:rPr>
          <w:rFonts w:cstheme="minorHAnsi"/>
          <w:b/>
          <w:bCs/>
        </w:rPr>
        <w:t xml:space="preserve">) : _____ heures / </w:t>
      </w:r>
      <w:r w:rsidRPr="00C31102">
        <w:rPr>
          <w:rFonts w:cstheme="minorHAnsi"/>
          <w:b/>
          <w:bCs/>
          <w:rtl/>
        </w:rPr>
        <w:t>ساعة</w:t>
      </w:r>
    </w:p>
    <w:p w14:paraId="7D0AA1DF" w14:textId="77777777" w:rsidR="00E53F4D" w:rsidRPr="00C31102" w:rsidRDefault="00E53F4D" w:rsidP="00B764EA">
      <w:pPr>
        <w:spacing w:line="360" w:lineRule="auto"/>
        <w:jc w:val="both"/>
        <w:rPr>
          <w:rFonts w:cstheme="minorHAnsi"/>
          <w:b/>
          <w:bCs/>
        </w:rPr>
      </w:pPr>
      <w:r w:rsidRPr="00C31102">
        <w:rPr>
          <w:rFonts w:cstheme="minorHAnsi"/>
          <w:b/>
          <w:bCs/>
        </w:rPr>
        <w:t>8. Avez-vous des enfants mineurs vivant à votre domicile ? (</w:t>
      </w:r>
      <w:r w:rsidRPr="00C31102">
        <w:rPr>
          <w:rFonts w:cstheme="minorHAnsi"/>
          <w:b/>
          <w:bCs/>
          <w:rtl/>
        </w:rPr>
        <w:t>هل لديك أطفال قصر يعيشون في المنزل؟</w:t>
      </w:r>
      <w:r w:rsidRPr="00C31102">
        <w:rPr>
          <w:rFonts w:cstheme="minorHAnsi"/>
          <w:b/>
          <w:bCs/>
        </w:rPr>
        <w:t>)</w:t>
      </w:r>
    </w:p>
    <w:p w14:paraId="1BF0D1F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 / </w:t>
      </w:r>
      <w:r w:rsidRPr="00C31102">
        <w:rPr>
          <w:rFonts w:cstheme="minorHAnsi"/>
          <w:b/>
          <w:bCs/>
          <w:rtl/>
        </w:rPr>
        <w:t>لا</w:t>
      </w:r>
    </w:p>
    <w:p w14:paraId="00B39E3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 </w:t>
      </w:r>
      <w:r w:rsidRPr="00C31102">
        <w:rPr>
          <w:rFonts w:cstheme="minorHAnsi"/>
          <w:b/>
          <w:bCs/>
          <w:rtl/>
        </w:rPr>
        <w:t>نعم</w:t>
      </w:r>
    </w:p>
    <w:p w14:paraId="05C96147" w14:textId="77777777" w:rsidR="00E53F4D" w:rsidRPr="00C31102" w:rsidRDefault="00E53F4D" w:rsidP="00B764EA">
      <w:pPr>
        <w:spacing w:line="360" w:lineRule="auto"/>
        <w:jc w:val="both"/>
        <w:rPr>
          <w:rFonts w:cstheme="minorHAnsi"/>
          <w:b/>
          <w:bCs/>
        </w:rPr>
      </w:pPr>
      <w:r w:rsidRPr="00C31102">
        <w:rPr>
          <w:rFonts w:cstheme="minorHAnsi"/>
          <w:b/>
          <w:bCs/>
        </w:rPr>
        <w:t xml:space="preserve">Si Oui : Quel est l'âge de votre plus jeune enfant ? _____ ans / </w:t>
      </w:r>
      <w:r w:rsidRPr="00C31102">
        <w:rPr>
          <w:rFonts w:cstheme="minorHAnsi"/>
          <w:b/>
          <w:bCs/>
          <w:rtl/>
        </w:rPr>
        <w:t>سنة</w:t>
      </w:r>
    </w:p>
    <w:p w14:paraId="19A5843D" w14:textId="77777777" w:rsidR="00E53F4D" w:rsidRPr="00C31102" w:rsidRDefault="00E53F4D" w:rsidP="00B764EA">
      <w:pPr>
        <w:spacing w:line="360" w:lineRule="auto"/>
        <w:jc w:val="both"/>
        <w:rPr>
          <w:rFonts w:cstheme="minorHAnsi"/>
          <w:b/>
          <w:bCs/>
        </w:rPr>
      </w:pPr>
      <w:r w:rsidRPr="00C31102">
        <w:rPr>
          <w:rFonts w:cstheme="minorHAnsi"/>
          <w:b/>
          <w:bCs/>
        </w:rPr>
        <w:t>________________________________________</w:t>
      </w:r>
    </w:p>
    <w:p w14:paraId="7DCED3E8" w14:textId="77777777" w:rsidR="00E53F4D" w:rsidRPr="00C31102" w:rsidRDefault="00E53F4D" w:rsidP="00B764EA">
      <w:pPr>
        <w:spacing w:line="360" w:lineRule="auto"/>
        <w:jc w:val="both"/>
        <w:rPr>
          <w:rFonts w:cstheme="minorHAnsi"/>
          <w:b/>
          <w:bCs/>
        </w:rPr>
      </w:pPr>
      <w:r w:rsidRPr="00C31102">
        <w:rPr>
          <w:rFonts w:cstheme="minorHAnsi"/>
          <w:b/>
          <w:bCs/>
        </w:rPr>
        <w:t>Section 2 – Sévérité de l'Insomnie (Insomnia Severity Index - ISI)</w:t>
      </w:r>
    </w:p>
    <w:p w14:paraId="02A4719D" w14:textId="77777777" w:rsidR="00E53F4D" w:rsidRPr="00C31102" w:rsidRDefault="00E53F4D" w:rsidP="00B764EA">
      <w:pPr>
        <w:spacing w:line="360" w:lineRule="auto"/>
        <w:jc w:val="both"/>
        <w:rPr>
          <w:rFonts w:cstheme="minorHAnsi"/>
          <w:b/>
          <w:bCs/>
        </w:rPr>
      </w:pPr>
      <w:r w:rsidRPr="00C31102">
        <w:rPr>
          <w:rFonts w:cstheme="minorHAnsi"/>
          <w:b/>
          <w:bCs/>
        </w:rPr>
        <w:t>Référence : Morin et al., 2011. Veuillez évaluer la sévérité actuelle de votre problème de sommeil au cours des deux dernières semaines.</w:t>
      </w:r>
    </w:p>
    <w:p w14:paraId="79A74329" w14:textId="77777777" w:rsidR="00E53F4D" w:rsidRPr="00C31102" w:rsidRDefault="00E53F4D" w:rsidP="00B764EA">
      <w:pPr>
        <w:spacing w:line="360" w:lineRule="auto"/>
        <w:jc w:val="both"/>
        <w:rPr>
          <w:rFonts w:cstheme="minorHAnsi"/>
          <w:b/>
          <w:bCs/>
        </w:rPr>
      </w:pPr>
      <w:r w:rsidRPr="00C31102">
        <w:rPr>
          <w:rFonts w:cstheme="minorHAnsi"/>
          <w:b/>
          <w:bCs/>
          <w:rtl/>
        </w:rPr>
        <w:t>يرجى تقييم شدة مشكلتك الحالية في النوم خلال الأسبوعين الماضيين</w:t>
      </w:r>
      <w:r w:rsidRPr="00C31102">
        <w:rPr>
          <w:rFonts w:cstheme="minorHAnsi"/>
          <w:b/>
          <w:bCs/>
        </w:rPr>
        <w:t>.</w:t>
      </w:r>
    </w:p>
    <w:p w14:paraId="20C885C4" w14:textId="77777777" w:rsidR="00E53F4D" w:rsidRPr="00C31102" w:rsidRDefault="00E53F4D" w:rsidP="00B764EA">
      <w:pPr>
        <w:spacing w:line="360" w:lineRule="auto"/>
        <w:jc w:val="both"/>
        <w:rPr>
          <w:rFonts w:cstheme="minorHAnsi"/>
          <w:b/>
          <w:bCs/>
        </w:rPr>
      </w:pPr>
      <w:r w:rsidRPr="00C31102">
        <w:rPr>
          <w:rFonts w:cstheme="minorHAnsi"/>
          <w:b/>
          <w:bCs/>
        </w:rPr>
        <w:t>1. Sévérité actuelle des difficultés d’endormissement (</w:t>
      </w:r>
      <w:r w:rsidRPr="00C31102">
        <w:rPr>
          <w:rFonts w:cstheme="minorHAnsi"/>
          <w:b/>
          <w:bCs/>
          <w:rtl/>
        </w:rPr>
        <w:t>شدة صعوبة النوم الحالية</w:t>
      </w:r>
      <w:r w:rsidRPr="00C31102">
        <w:rPr>
          <w:rFonts w:cstheme="minorHAnsi"/>
          <w:b/>
          <w:bCs/>
        </w:rPr>
        <w:t>)</w:t>
      </w:r>
    </w:p>
    <w:p w14:paraId="47C0832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Aucun (0) </w:t>
      </w:r>
      <w:r w:rsidRPr="00C31102">
        <w:rPr>
          <w:rFonts w:cstheme="minorHAnsi"/>
          <w:b/>
          <w:bCs/>
          <w:rtl/>
        </w:rPr>
        <w:t>لا شيء</w:t>
      </w:r>
    </w:p>
    <w:p w14:paraId="3F74259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Léger (1) </w:t>
      </w:r>
      <w:r w:rsidRPr="00C31102">
        <w:rPr>
          <w:rFonts w:cstheme="minorHAnsi"/>
          <w:b/>
          <w:bCs/>
          <w:rtl/>
        </w:rPr>
        <w:t>خفيف</w:t>
      </w:r>
    </w:p>
    <w:p w14:paraId="65D2009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Modéré (2) </w:t>
      </w:r>
      <w:r w:rsidRPr="00C31102">
        <w:rPr>
          <w:rFonts w:cstheme="minorHAnsi"/>
          <w:b/>
          <w:bCs/>
          <w:rtl/>
        </w:rPr>
        <w:t>متوسط</w:t>
      </w:r>
    </w:p>
    <w:p w14:paraId="446CB32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Sévère (3) </w:t>
      </w:r>
      <w:r w:rsidRPr="00C31102">
        <w:rPr>
          <w:rFonts w:cstheme="minorHAnsi"/>
          <w:b/>
          <w:bCs/>
          <w:rtl/>
        </w:rPr>
        <w:t>شديد</w:t>
      </w:r>
    </w:p>
    <w:p w14:paraId="192208B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Sévère (4) </w:t>
      </w:r>
      <w:r w:rsidRPr="00C31102">
        <w:rPr>
          <w:rFonts w:cstheme="minorHAnsi"/>
          <w:b/>
          <w:bCs/>
          <w:rtl/>
        </w:rPr>
        <w:t>شديد جدًا</w:t>
      </w:r>
    </w:p>
    <w:p w14:paraId="49B5C9CC" w14:textId="77777777" w:rsidR="00E53F4D" w:rsidRPr="00C31102" w:rsidRDefault="00E53F4D" w:rsidP="00B764EA">
      <w:pPr>
        <w:spacing w:line="360" w:lineRule="auto"/>
        <w:jc w:val="both"/>
        <w:rPr>
          <w:rFonts w:cstheme="minorHAnsi"/>
          <w:b/>
          <w:bCs/>
        </w:rPr>
      </w:pPr>
      <w:r w:rsidRPr="00C31102">
        <w:rPr>
          <w:rFonts w:cstheme="minorHAnsi"/>
          <w:b/>
          <w:bCs/>
        </w:rPr>
        <w:t>2. Sévérité actuelle des difficultés à rester endormi (réveils nocturnes) (</w:t>
      </w:r>
      <w:r w:rsidRPr="00C31102">
        <w:rPr>
          <w:rFonts w:cstheme="minorHAnsi"/>
          <w:b/>
          <w:bCs/>
          <w:rtl/>
        </w:rPr>
        <w:t>شدة صعوبة الاستمرار في النوم</w:t>
      </w:r>
      <w:r w:rsidRPr="00C31102">
        <w:rPr>
          <w:rFonts w:cstheme="minorHAnsi"/>
          <w:b/>
          <w:bCs/>
        </w:rPr>
        <w:t>)</w:t>
      </w:r>
    </w:p>
    <w:p w14:paraId="5E0B651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Aucun (0) </w:t>
      </w:r>
      <w:r w:rsidRPr="00C31102">
        <w:rPr>
          <w:rFonts w:cstheme="minorHAnsi"/>
          <w:b/>
          <w:bCs/>
          <w:rtl/>
        </w:rPr>
        <w:t>لا شيء</w:t>
      </w:r>
    </w:p>
    <w:p w14:paraId="7632C06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Léger (1) </w:t>
      </w:r>
      <w:r w:rsidRPr="00C31102">
        <w:rPr>
          <w:rFonts w:cstheme="minorHAnsi"/>
          <w:b/>
          <w:bCs/>
          <w:rtl/>
        </w:rPr>
        <w:t>خفيف</w:t>
      </w:r>
    </w:p>
    <w:p w14:paraId="140B47F2"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Modéré (2) </w:t>
      </w:r>
      <w:r w:rsidRPr="00C31102">
        <w:rPr>
          <w:rFonts w:cstheme="minorHAnsi"/>
          <w:b/>
          <w:bCs/>
          <w:rtl/>
        </w:rPr>
        <w:t>متوسط</w:t>
      </w:r>
    </w:p>
    <w:p w14:paraId="0FD3C86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Sévère (3) </w:t>
      </w:r>
      <w:r w:rsidRPr="00C31102">
        <w:rPr>
          <w:rFonts w:cstheme="minorHAnsi"/>
          <w:b/>
          <w:bCs/>
          <w:rtl/>
        </w:rPr>
        <w:t>شديد</w:t>
      </w:r>
    </w:p>
    <w:p w14:paraId="4ABB3DA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Sévère (4) </w:t>
      </w:r>
      <w:r w:rsidRPr="00C31102">
        <w:rPr>
          <w:rFonts w:cstheme="minorHAnsi"/>
          <w:b/>
          <w:bCs/>
          <w:rtl/>
        </w:rPr>
        <w:t>شديد جدًا</w:t>
      </w:r>
    </w:p>
    <w:p w14:paraId="0C3918A5" w14:textId="77777777" w:rsidR="00E53F4D" w:rsidRPr="00C31102" w:rsidRDefault="00E53F4D" w:rsidP="00B764EA">
      <w:pPr>
        <w:spacing w:line="360" w:lineRule="auto"/>
        <w:jc w:val="both"/>
        <w:rPr>
          <w:rFonts w:cstheme="minorHAnsi"/>
          <w:b/>
          <w:bCs/>
        </w:rPr>
      </w:pPr>
      <w:r w:rsidRPr="00C31102">
        <w:rPr>
          <w:rFonts w:cstheme="minorHAnsi"/>
          <w:b/>
          <w:bCs/>
        </w:rPr>
        <w:t>3. Sévérité actuelle des problèmes de réveil trop tôt le matin (</w:t>
      </w:r>
      <w:r w:rsidRPr="00C31102">
        <w:rPr>
          <w:rFonts w:cstheme="minorHAnsi"/>
          <w:b/>
          <w:bCs/>
          <w:rtl/>
        </w:rPr>
        <w:t>شدة مشكلة الاستيقاظ المبكر</w:t>
      </w:r>
      <w:r w:rsidRPr="00C31102">
        <w:rPr>
          <w:rFonts w:cstheme="minorHAnsi"/>
          <w:b/>
          <w:bCs/>
        </w:rPr>
        <w:t>)</w:t>
      </w:r>
    </w:p>
    <w:p w14:paraId="057337C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Aucun (0) </w:t>
      </w:r>
      <w:r w:rsidRPr="00C31102">
        <w:rPr>
          <w:rFonts w:cstheme="minorHAnsi"/>
          <w:b/>
          <w:bCs/>
          <w:rtl/>
        </w:rPr>
        <w:t>لا شيء</w:t>
      </w:r>
    </w:p>
    <w:p w14:paraId="302F8BD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Léger (1) </w:t>
      </w:r>
      <w:r w:rsidRPr="00C31102">
        <w:rPr>
          <w:rFonts w:cstheme="minorHAnsi"/>
          <w:b/>
          <w:bCs/>
          <w:rtl/>
        </w:rPr>
        <w:t>خفيف</w:t>
      </w:r>
    </w:p>
    <w:p w14:paraId="2B15441A"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Modéré (2) </w:t>
      </w:r>
      <w:r w:rsidRPr="00C31102">
        <w:rPr>
          <w:rFonts w:cstheme="minorHAnsi"/>
          <w:b/>
          <w:bCs/>
          <w:rtl/>
        </w:rPr>
        <w:t>متوسط</w:t>
      </w:r>
    </w:p>
    <w:p w14:paraId="69E2505E"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Sévère (3) </w:t>
      </w:r>
      <w:r w:rsidRPr="00C31102">
        <w:rPr>
          <w:rFonts w:cstheme="minorHAnsi"/>
          <w:b/>
          <w:bCs/>
          <w:rtl/>
        </w:rPr>
        <w:t>شديد</w:t>
      </w:r>
    </w:p>
    <w:p w14:paraId="2A320575"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Sévère (4) </w:t>
      </w:r>
      <w:r w:rsidRPr="00C31102">
        <w:rPr>
          <w:rFonts w:cstheme="minorHAnsi"/>
          <w:b/>
          <w:bCs/>
          <w:rtl/>
        </w:rPr>
        <w:t>شديد جدًا</w:t>
      </w:r>
    </w:p>
    <w:p w14:paraId="5C083524" w14:textId="77777777" w:rsidR="00E53F4D" w:rsidRPr="00C31102" w:rsidRDefault="00E53F4D" w:rsidP="00B764EA">
      <w:pPr>
        <w:spacing w:line="360" w:lineRule="auto"/>
        <w:jc w:val="both"/>
        <w:rPr>
          <w:rFonts w:cstheme="minorHAnsi"/>
          <w:b/>
          <w:bCs/>
        </w:rPr>
      </w:pPr>
      <w:r w:rsidRPr="00C31102">
        <w:rPr>
          <w:rFonts w:cstheme="minorHAnsi"/>
          <w:b/>
          <w:bCs/>
        </w:rPr>
        <w:t>4. Satisfaction vis-à-vis de votre sommeil actuel (</w:t>
      </w:r>
      <w:r w:rsidRPr="00C31102">
        <w:rPr>
          <w:rFonts w:cstheme="minorHAnsi"/>
          <w:b/>
          <w:bCs/>
          <w:rtl/>
        </w:rPr>
        <w:t>رضاك عن نومك الحالي</w:t>
      </w:r>
      <w:r w:rsidRPr="00C31102">
        <w:rPr>
          <w:rFonts w:cstheme="minorHAnsi"/>
          <w:b/>
          <w:bCs/>
        </w:rPr>
        <w:t>)</w:t>
      </w:r>
    </w:p>
    <w:p w14:paraId="41EB858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satisfait (0) </w:t>
      </w:r>
      <w:r w:rsidRPr="00C31102">
        <w:rPr>
          <w:rFonts w:cstheme="minorHAnsi"/>
          <w:b/>
          <w:bCs/>
          <w:rtl/>
        </w:rPr>
        <w:t>راضٍ جدًا</w:t>
      </w:r>
    </w:p>
    <w:p w14:paraId="036EC25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Satisfait (1) </w:t>
      </w:r>
      <w:r w:rsidRPr="00C31102">
        <w:rPr>
          <w:rFonts w:cstheme="minorHAnsi"/>
          <w:b/>
          <w:bCs/>
          <w:rtl/>
        </w:rPr>
        <w:t>راضٍ</w:t>
      </w:r>
    </w:p>
    <w:p w14:paraId="4B22812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Plutôt satisfait (2) </w:t>
      </w:r>
      <w:r w:rsidRPr="00C31102">
        <w:rPr>
          <w:rFonts w:cstheme="minorHAnsi"/>
          <w:b/>
          <w:bCs/>
          <w:rtl/>
        </w:rPr>
        <w:t>إلى حد ما راضٍ</w:t>
      </w:r>
    </w:p>
    <w:p w14:paraId="05C2D26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Insatisfait (3) </w:t>
      </w:r>
      <w:r w:rsidRPr="00C31102">
        <w:rPr>
          <w:rFonts w:cstheme="minorHAnsi"/>
          <w:b/>
          <w:bCs/>
          <w:rtl/>
        </w:rPr>
        <w:t>غير راضٍ</w:t>
      </w:r>
    </w:p>
    <w:p w14:paraId="1E0E633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insatisfait (4) </w:t>
      </w:r>
      <w:r w:rsidRPr="00C31102">
        <w:rPr>
          <w:rFonts w:cstheme="minorHAnsi"/>
          <w:b/>
          <w:bCs/>
          <w:rtl/>
        </w:rPr>
        <w:t>غير راضٍ جدًا</w:t>
      </w:r>
    </w:p>
    <w:p w14:paraId="29018F8C" w14:textId="77777777" w:rsidR="00E53F4D" w:rsidRPr="00C31102" w:rsidRDefault="00E53F4D" w:rsidP="00B764EA">
      <w:pPr>
        <w:spacing w:line="360" w:lineRule="auto"/>
        <w:jc w:val="both"/>
        <w:rPr>
          <w:rFonts w:cstheme="minorHAnsi"/>
          <w:b/>
          <w:bCs/>
        </w:rPr>
      </w:pPr>
      <w:r w:rsidRPr="00C31102">
        <w:rPr>
          <w:rFonts w:cstheme="minorHAnsi"/>
          <w:b/>
          <w:bCs/>
        </w:rPr>
        <w:t>5. Impact de votre problème de sommeil sur votre fonctionnement diurne (concentration, humeur, etc.) (</w:t>
      </w:r>
      <w:r w:rsidRPr="00C31102">
        <w:rPr>
          <w:rFonts w:cstheme="minorHAnsi"/>
          <w:b/>
          <w:bCs/>
          <w:rtl/>
        </w:rPr>
        <w:t>تأثير مشكلة النوم على نشاطك النهاري</w:t>
      </w:r>
      <w:r w:rsidRPr="00C31102">
        <w:rPr>
          <w:rFonts w:cstheme="minorHAnsi"/>
          <w:b/>
          <w:bCs/>
        </w:rPr>
        <w:t>)</w:t>
      </w:r>
    </w:p>
    <w:p w14:paraId="3BECC1C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Aucunement (0) </w:t>
      </w:r>
      <w:r w:rsidRPr="00C31102">
        <w:rPr>
          <w:rFonts w:cstheme="minorHAnsi"/>
          <w:b/>
          <w:bCs/>
          <w:rtl/>
        </w:rPr>
        <w:t>لا يوجد</w:t>
      </w:r>
    </w:p>
    <w:p w14:paraId="04D2D9E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Légèrement (1) </w:t>
      </w:r>
      <w:r w:rsidRPr="00C31102">
        <w:rPr>
          <w:rFonts w:cstheme="minorHAnsi"/>
          <w:b/>
          <w:bCs/>
          <w:rtl/>
        </w:rPr>
        <w:t>خفيف</w:t>
      </w:r>
    </w:p>
    <w:p w14:paraId="27FED20E"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Moyennement (2) </w:t>
      </w:r>
      <w:r w:rsidRPr="00C31102">
        <w:rPr>
          <w:rFonts w:cstheme="minorHAnsi"/>
          <w:b/>
          <w:bCs/>
          <w:rtl/>
        </w:rPr>
        <w:t>متوسط</w:t>
      </w:r>
    </w:p>
    <w:p w14:paraId="75CD3A1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(3) </w:t>
      </w:r>
      <w:r w:rsidRPr="00C31102">
        <w:rPr>
          <w:rFonts w:cstheme="minorHAnsi"/>
          <w:b/>
          <w:bCs/>
          <w:rtl/>
        </w:rPr>
        <w:t>شديد</w:t>
      </w:r>
    </w:p>
    <w:p w14:paraId="5D39E6A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Extrêmement (4) </w:t>
      </w:r>
      <w:r w:rsidRPr="00C31102">
        <w:rPr>
          <w:rFonts w:cstheme="minorHAnsi"/>
          <w:b/>
          <w:bCs/>
          <w:rtl/>
        </w:rPr>
        <w:t>شديد جدًا</w:t>
      </w:r>
    </w:p>
    <w:p w14:paraId="1153A41D" w14:textId="77777777" w:rsidR="00E53F4D" w:rsidRPr="00C31102" w:rsidRDefault="00E53F4D" w:rsidP="00B764EA">
      <w:pPr>
        <w:spacing w:line="360" w:lineRule="auto"/>
        <w:jc w:val="both"/>
        <w:rPr>
          <w:rFonts w:cstheme="minorHAnsi"/>
          <w:b/>
          <w:bCs/>
        </w:rPr>
      </w:pPr>
      <w:r w:rsidRPr="00C31102">
        <w:rPr>
          <w:rFonts w:cstheme="minorHAnsi"/>
          <w:b/>
          <w:bCs/>
        </w:rPr>
        <w:t>6. Problème de sommeil remarqué par les autres (</w:t>
      </w:r>
      <w:r w:rsidRPr="00C31102">
        <w:rPr>
          <w:rFonts w:cstheme="minorHAnsi"/>
          <w:b/>
          <w:bCs/>
          <w:rtl/>
        </w:rPr>
        <w:t>هل يلاحظ الآخرون مشكلة نومك</w:t>
      </w:r>
      <w:r w:rsidRPr="00C31102">
        <w:rPr>
          <w:rFonts w:cstheme="minorHAnsi"/>
          <w:b/>
          <w:bCs/>
        </w:rPr>
        <w:t>)</w:t>
      </w:r>
    </w:p>
    <w:p w14:paraId="50CBAC8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Aucunement (0) </w:t>
      </w:r>
      <w:r w:rsidRPr="00C31102">
        <w:rPr>
          <w:rFonts w:cstheme="minorHAnsi"/>
          <w:b/>
          <w:bCs/>
          <w:rtl/>
        </w:rPr>
        <w:t>لا يوجد</w:t>
      </w:r>
    </w:p>
    <w:p w14:paraId="30A66F2A"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Légèrement (1) </w:t>
      </w:r>
      <w:r w:rsidRPr="00C31102">
        <w:rPr>
          <w:rFonts w:cstheme="minorHAnsi"/>
          <w:b/>
          <w:bCs/>
          <w:rtl/>
        </w:rPr>
        <w:t>خفيف</w:t>
      </w:r>
    </w:p>
    <w:p w14:paraId="7C0379F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Moyennement (2) </w:t>
      </w:r>
      <w:r w:rsidRPr="00C31102">
        <w:rPr>
          <w:rFonts w:cstheme="minorHAnsi"/>
          <w:b/>
          <w:bCs/>
          <w:rtl/>
        </w:rPr>
        <w:t>متوسط</w:t>
      </w:r>
    </w:p>
    <w:p w14:paraId="2C6B058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(3) </w:t>
      </w:r>
      <w:r w:rsidRPr="00C31102">
        <w:rPr>
          <w:rFonts w:cstheme="minorHAnsi"/>
          <w:b/>
          <w:bCs/>
          <w:rtl/>
        </w:rPr>
        <w:t>شديد</w:t>
      </w:r>
    </w:p>
    <w:p w14:paraId="20BFA4D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Extrêmement (4) </w:t>
      </w:r>
      <w:r w:rsidRPr="00C31102">
        <w:rPr>
          <w:rFonts w:cstheme="minorHAnsi"/>
          <w:b/>
          <w:bCs/>
          <w:rtl/>
        </w:rPr>
        <w:t>شديد جدًا</w:t>
      </w:r>
    </w:p>
    <w:p w14:paraId="7323D107" w14:textId="77777777" w:rsidR="00E53F4D" w:rsidRPr="00C31102" w:rsidRDefault="00E53F4D" w:rsidP="00B764EA">
      <w:pPr>
        <w:spacing w:line="360" w:lineRule="auto"/>
        <w:jc w:val="both"/>
        <w:rPr>
          <w:rFonts w:cstheme="minorHAnsi"/>
          <w:b/>
          <w:bCs/>
        </w:rPr>
      </w:pPr>
      <w:r w:rsidRPr="00C31102">
        <w:rPr>
          <w:rFonts w:cstheme="minorHAnsi"/>
          <w:b/>
          <w:bCs/>
        </w:rPr>
        <w:t>7. Préoccupation/Angoisse concernant votre sommeil (</w:t>
      </w:r>
      <w:r w:rsidRPr="00C31102">
        <w:rPr>
          <w:rFonts w:cstheme="minorHAnsi"/>
          <w:b/>
          <w:bCs/>
          <w:rtl/>
        </w:rPr>
        <w:t>القلق أو الخوف بشأن نومك</w:t>
      </w:r>
      <w:r w:rsidRPr="00C31102">
        <w:rPr>
          <w:rFonts w:cstheme="minorHAnsi"/>
          <w:b/>
          <w:bCs/>
        </w:rPr>
        <w:t>)</w:t>
      </w:r>
    </w:p>
    <w:p w14:paraId="4016DC3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Aucunement (0) </w:t>
      </w:r>
      <w:r w:rsidRPr="00C31102">
        <w:rPr>
          <w:rFonts w:cstheme="minorHAnsi"/>
          <w:b/>
          <w:bCs/>
          <w:rtl/>
        </w:rPr>
        <w:t>لا يوجد</w:t>
      </w:r>
    </w:p>
    <w:p w14:paraId="480B591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Légèrement (1) </w:t>
      </w:r>
      <w:r w:rsidRPr="00C31102">
        <w:rPr>
          <w:rFonts w:cstheme="minorHAnsi"/>
          <w:b/>
          <w:bCs/>
          <w:rtl/>
        </w:rPr>
        <w:t>خفيف</w:t>
      </w:r>
    </w:p>
    <w:p w14:paraId="76658DC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Moyennement (2) </w:t>
      </w:r>
      <w:r w:rsidRPr="00C31102">
        <w:rPr>
          <w:rFonts w:cstheme="minorHAnsi"/>
          <w:b/>
          <w:bCs/>
          <w:rtl/>
        </w:rPr>
        <w:t>متوسط</w:t>
      </w:r>
    </w:p>
    <w:p w14:paraId="30FD4E55"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(3) </w:t>
      </w:r>
      <w:r w:rsidRPr="00C31102">
        <w:rPr>
          <w:rFonts w:cstheme="minorHAnsi"/>
          <w:b/>
          <w:bCs/>
          <w:rtl/>
        </w:rPr>
        <w:t>شديد</w:t>
      </w:r>
    </w:p>
    <w:p w14:paraId="00B2E58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Extrêmement (4) </w:t>
      </w:r>
      <w:r w:rsidRPr="00C31102">
        <w:rPr>
          <w:rFonts w:cstheme="minorHAnsi"/>
          <w:b/>
          <w:bCs/>
          <w:rtl/>
        </w:rPr>
        <w:t>شديد جدًا</w:t>
      </w:r>
      <w:r w:rsidRPr="00C31102">
        <w:rPr>
          <w:rFonts w:cstheme="minorHAnsi"/>
          <w:b/>
          <w:bCs/>
        </w:rPr>
        <w:t>________________________________________</w:t>
      </w:r>
    </w:p>
    <w:p w14:paraId="6A1C2CEE" w14:textId="77777777" w:rsidR="00E53F4D" w:rsidRPr="00C31102" w:rsidRDefault="00E53F4D" w:rsidP="00B764EA">
      <w:pPr>
        <w:spacing w:line="360" w:lineRule="auto"/>
        <w:jc w:val="both"/>
        <w:rPr>
          <w:rFonts w:cstheme="minorHAnsi"/>
          <w:b/>
          <w:bCs/>
        </w:rPr>
      </w:pPr>
      <w:r w:rsidRPr="00C31102">
        <w:rPr>
          <w:rFonts w:cstheme="minorHAnsi"/>
          <w:b/>
          <w:bCs/>
        </w:rPr>
        <w:t>Section 3 – Qualité de Sommeil (Pittsburgh Sleep Quality Index - PSQI)</w:t>
      </w:r>
    </w:p>
    <w:p w14:paraId="55F48BD7" w14:textId="77777777" w:rsidR="00E53F4D" w:rsidRPr="00C31102" w:rsidRDefault="00E53F4D" w:rsidP="00B764EA">
      <w:pPr>
        <w:spacing w:line="360" w:lineRule="auto"/>
        <w:jc w:val="both"/>
        <w:rPr>
          <w:rFonts w:cstheme="minorHAnsi"/>
          <w:b/>
          <w:bCs/>
        </w:rPr>
      </w:pPr>
      <w:r w:rsidRPr="00C31102">
        <w:rPr>
          <w:rFonts w:cstheme="minorHAnsi"/>
          <w:b/>
          <w:bCs/>
        </w:rPr>
        <w:t>Référence : Buysse et al., 1989. Veuillez répondre en vous basant sur votre mois le plus récent.</w:t>
      </w:r>
    </w:p>
    <w:p w14:paraId="21A59332" w14:textId="77777777" w:rsidR="00E53F4D" w:rsidRPr="00C31102" w:rsidRDefault="00E53F4D" w:rsidP="00B764EA">
      <w:pPr>
        <w:spacing w:line="360" w:lineRule="auto"/>
        <w:jc w:val="both"/>
        <w:rPr>
          <w:rFonts w:cstheme="minorHAnsi"/>
          <w:b/>
          <w:bCs/>
        </w:rPr>
      </w:pPr>
      <w:r w:rsidRPr="00C31102">
        <w:rPr>
          <w:rFonts w:cstheme="minorHAnsi"/>
          <w:b/>
          <w:bCs/>
          <w:rtl/>
        </w:rPr>
        <w:t>يرجى الإجابة بناءً على الشهر الأخير</w:t>
      </w:r>
      <w:r w:rsidRPr="00C31102">
        <w:rPr>
          <w:rFonts w:cstheme="minorHAnsi"/>
          <w:b/>
          <w:bCs/>
        </w:rPr>
        <w:t>.</w:t>
      </w:r>
    </w:p>
    <w:p w14:paraId="680CA1B4" w14:textId="77777777" w:rsidR="00E53F4D" w:rsidRPr="00C31102" w:rsidRDefault="00E53F4D" w:rsidP="00B764EA">
      <w:pPr>
        <w:spacing w:line="360" w:lineRule="auto"/>
        <w:jc w:val="both"/>
        <w:rPr>
          <w:rFonts w:cstheme="minorHAnsi"/>
          <w:b/>
          <w:bCs/>
        </w:rPr>
      </w:pPr>
      <w:r w:rsidRPr="00C31102">
        <w:rPr>
          <w:rFonts w:cstheme="minorHAnsi"/>
          <w:b/>
          <w:bCs/>
        </w:rPr>
        <w:t>1. Heure habituelle du coucher : (</w:t>
      </w:r>
      <w:r w:rsidRPr="00C31102">
        <w:rPr>
          <w:rFonts w:cstheme="minorHAnsi"/>
          <w:b/>
          <w:bCs/>
          <w:rtl/>
        </w:rPr>
        <w:t>الساعة المعتادة للنوم</w:t>
      </w:r>
      <w:r w:rsidRPr="00C31102">
        <w:rPr>
          <w:rFonts w:cstheme="minorHAnsi"/>
          <w:b/>
          <w:bCs/>
        </w:rPr>
        <w:t>)</w:t>
      </w:r>
    </w:p>
    <w:p w14:paraId="47A46D9A" w14:textId="77777777" w:rsidR="00E53F4D" w:rsidRPr="00C31102" w:rsidRDefault="00E53F4D" w:rsidP="00B764EA">
      <w:pPr>
        <w:spacing w:line="360" w:lineRule="auto"/>
        <w:jc w:val="both"/>
        <w:rPr>
          <w:rFonts w:cstheme="minorHAnsi"/>
          <w:b/>
          <w:bCs/>
        </w:rPr>
      </w:pPr>
      <w:r w:rsidRPr="00C31102">
        <w:rPr>
          <w:rFonts w:cstheme="minorHAnsi"/>
          <w:b/>
          <w:bCs/>
        </w:rPr>
        <w:t>_____ H : _____ Min (Format HH:MM)</w:t>
      </w:r>
    </w:p>
    <w:p w14:paraId="0A0D866A" w14:textId="77777777" w:rsidR="00E53F4D" w:rsidRPr="00C31102" w:rsidRDefault="00E53F4D" w:rsidP="00B764EA">
      <w:pPr>
        <w:spacing w:line="360" w:lineRule="auto"/>
        <w:jc w:val="both"/>
        <w:rPr>
          <w:rFonts w:cstheme="minorHAnsi"/>
          <w:b/>
          <w:bCs/>
        </w:rPr>
      </w:pPr>
      <w:r w:rsidRPr="00C31102">
        <w:rPr>
          <w:rFonts w:cstheme="minorHAnsi"/>
          <w:b/>
          <w:bCs/>
        </w:rPr>
        <w:t>2. Temps habituel pour s’endormir (en minutes) : (</w:t>
      </w:r>
      <w:r w:rsidRPr="00C31102">
        <w:rPr>
          <w:rFonts w:cstheme="minorHAnsi"/>
          <w:b/>
          <w:bCs/>
          <w:rtl/>
        </w:rPr>
        <w:t>الوقت المعتاد للاستغراق في النوم</w:t>
      </w:r>
      <w:r w:rsidRPr="00C31102">
        <w:rPr>
          <w:rFonts w:cstheme="minorHAnsi"/>
          <w:b/>
          <w:bCs/>
        </w:rPr>
        <w:t>)</w:t>
      </w:r>
    </w:p>
    <w:p w14:paraId="43EA3F5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Moins de 15 minutes / </w:t>
      </w:r>
      <w:r w:rsidRPr="00C31102">
        <w:rPr>
          <w:rFonts w:cstheme="minorHAnsi"/>
          <w:b/>
          <w:bCs/>
          <w:rtl/>
        </w:rPr>
        <w:t>اقل من 15 دقيقة</w:t>
      </w:r>
    </w:p>
    <w:p w14:paraId="0C8CB43E"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15 à 30 minutes</w:t>
      </w:r>
    </w:p>
    <w:p w14:paraId="0CEB548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31 à 45 minutes</w:t>
      </w:r>
    </w:p>
    <w:p w14:paraId="3B1602F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46 à 60 minutes</w:t>
      </w:r>
    </w:p>
    <w:p w14:paraId="567C0A8E"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Plus de 60 minutes / </w:t>
      </w:r>
      <w:r w:rsidRPr="00C31102">
        <w:rPr>
          <w:rFonts w:cstheme="minorHAnsi"/>
          <w:b/>
          <w:bCs/>
          <w:rtl/>
        </w:rPr>
        <w:t>اكثر من 60 دقيقة</w:t>
      </w:r>
    </w:p>
    <w:p w14:paraId="6FADC11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Other: ___________ / </w:t>
      </w:r>
      <w:r w:rsidRPr="00C31102">
        <w:rPr>
          <w:rFonts w:cstheme="minorHAnsi"/>
          <w:b/>
          <w:bCs/>
          <w:rtl/>
        </w:rPr>
        <w:t>أخرى</w:t>
      </w:r>
    </w:p>
    <w:p w14:paraId="77D5E247" w14:textId="77777777" w:rsidR="00E53F4D" w:rsidRPr="00C31102" w:rsidRDefault="00E53F4D" w:rsidP="00B764EA">
      <w:pPr>
        <w:spacing w:line="360" w:lineRule="auto"/>
        <w:jc w:val="both"/>
        <w:rPr>
          <w:rFonts w:cstheme="minorHAnsi"/>
          <w:b/>
          <w:bCs/>
        </w:rPr>
      </w:pPr>
      <w:r w:rsidRPr="00C31102">
        <w:rPr>
          <w:rFonts w:cstheme="minorHAnsi"/>
          <w:b/>
          <w:bCs/>
        </w:rPr>
        <w:t>3. Heure habituelle du lever : (</w:t>
      </w:r>
      <w:r w:rsidRPr="00C31102">
        <w:rPr>
          <w:rFonts w:cstheme="minorHAnsi"/>
          <w:b/>
          <w:bCs/>
          <w:rtl/>
        </w:rPr>
        <w:t>الساعة المعتادة للاستيقاظ</w:t>
      </w:r>
      <w:r w:rsidRPr="00C31102">
        <w:rPr>
          <w:rFonts w:cstheme="minorHAnsi"/>
          <w:b/>
          <w:bCs/>
        </w:rPr>
        <w:t>)</w:t>
      </w:r>
    </w:p>
    <w:p w14:paraId="6356A3EB" w14:textId="77777777" w:rsidR="00E53F4D" w:rsidRPr="00C31102" w:rsidRDefault="00E53F4D" w:rsidP="00B764EA">
      <w:pPr>
        <w:spacing w:line="360" w:lineRule="auto"/>
        <w:jc w:val="both"/>
        <w:rPr>
          <w:rFonts w:cstheme="minorHAnsi"/>
          <w:b/>
          <w:bCs/>
        </w:rPr>
      </w:pPr>
      <w:r w:rsidRPr="00C31102">
        <w:rPr>
          <w:rFonts w:cstheme="minorHAnsi"/>
          <w:b/>
          <w:bCs/>
        </w:rPr>
        <w:t>_____ H : _____ Min (Format HH:MM)</w:t>
      </w:r>
    </w:p>
    <w:p w14:paraId="0DDB5E64" w14:textId="77777777" w:rsidR="00E53F4D" w:rsidRPr="00C31102" w:rsidRDefault="00E53F4D" w:rsidP="00B764EA">
      <w:pPr>
        <w:spacing w:line="360" w:lineRule="auto"/>
        <w:jc w:val="both"/>
        <w:rPr>
          <w:rFonts w:cstheme="minorHAnsi"/>
          <w:b/>
          <w:bCs/>
        </w:rPr>
      </w:pPr>
      <w:r w:rsidRPr="00C31102">
        <w:rPr>
          <w:rFonts w:cstheme="minorHAnsi"/>
          <w:b/>
          <w:bCs/>
        </w:rPr>
        <w:t>4. Nombre d’heures de sommeil effectif la nuit : (</w:t>
      </w:r>
      <w:r w:rsidRPr="00C31102">
        <w:rPr>
          <w:rFonts w:cstheme="minorHAnsi"/>
          <w:b/>
          <w:bCs/>
          <w:rtl/>
        </w:rPr>
        <w:t>عدد ساعات النوم الفعلي خلال الليل</w:t>
      </w:r>
      <w:r w:rsidRPr="00C31102">
        <w:rPr>
          <w:rFonts w:cstheme="minorHAnsi"/>
          <w:b/>
          <w:bCs/>
        </w:rPr>
        <w:t>)</w:t>
      </w:r>
    </w:p>
    <w:p w14:paraId="33C0EB02" w14:textId="77777777" w:rsidR="00E53F4D" w:rsidRPr="00C31102" w:rsidRDefault="00E53F4D" w:rsidP="00B764EA">
      <w:pPr>
        <w:spacing w:line="360" w:lineRule="auto"/>
        <w:jc w:val="both"/>
        <w:rPr>
          <w:rFonts w:cstheme="minorHAnsi"/>
          <w:b/>
          <w:bCs/>
        </w:rPr>
      </w:pPr>
      <w:r w:rsidRPr="00C31102">
        <w:rPr>
          <w:rFonts w:cstheme="minorHAnsi"/>
          <w:b/>
          <w:bCs/>
        </w:rPr>
        <w:t>_____ Heures (Format Heures : Minutes ou Décimal)</w:t>
      </w:r>
    </w:p>
    <w:p w14:paraId="0B048CEA" w14:textId="77777777" w:rsidR="00E53F4D" w:rsidRPr="00C31102" w:rsidRDefault="00E53F4D" w:rsidP="00B764EA">
      <w:pPr>
        <w:spacing w:line="360" w:lineRule="auto"/>
        <w:jc w:val="both"/>
        <w:rPr>
          <w:rFonts w:cstheme="minorHAnsi"/>
          <w:b/>
          <w:bCs/>
        </w:rPr>
      </w:pPr>
      <w:r w:rsidRPr="00C31102">
        <w:rPr>
          <w:rFonts w:cstheme="minorHAnsi"/>
          <w:b/>
          <w:bCs/>
        </w:rPr>
        <w:t>5. Pendant le dernier mois, combien de fois avez-vous eu des problèmes de sommeil à cause de : (</w:t>
      </w:r>
      <w:r w:rsidRPr="00C31102">
        <w:rPr>
          <w:rFonts w:cstheme="minorHAnsi"/>
          <w:b/>
          <w:bCs/>
          <w:rtl/>
        </w:rPr>
        <w:t>خلال الشهر الماضي، كم مرة واجهت مشاكل في النوم بسبب</w:t>
      </w:r>
      <w:r w:rsidRPr="00C31102">
        <w:rPr>
          <w:rFonts w:cstheme="minorHAnsi"/>
          <w:b/>
          <w:bCs/>
        </w:rPr>
        <w:t>:)</w:t>
      </w:r>
    </w:p>
    <w:p w14:paraId="489E90AC" w14:textId="77777777" w:rsidR="00E53F4D" w:rsidRPr="00C31102" w:rsidRDefault="00E53F4D" w:rsidP="00B764EA">
      <w:pPr>
        <w:spacing w:line="360" w:lineRule="auto"/>
        <w:jc w:val="both"/>
        <w:rPr>
          <w:rFonts w:cstheme="minorHAnsi"/>
          <w:b/>
          <w:bCs/>
        </w:rPr>
      </w:pPr>
      <w:r w:rsidRPr="00C31102">
        <w:rPr>
          <w:rFonts w:cstheme="minorHAnsi"/>
          <w:b/>
          <w:bCs/>
        </w:rPr>
        <w:t>Cause</w:t>
      </w:r>
      <w:r w:rsidRPr="00C31102">
        <w:rPr>
          <w:rFonts w:cstheme="minorHAnsi"/>
          <w:b/>
          <w:bCs/>
        </w:rPr>
        <w:tab/>
        <w:t xml:space="preserve">Jamais (0) </w:t>
      </w:r>
      <w:r w:rsidRPr="00C31102">
        <w:rPr>
          <w:rFonts w:cstheme="minorHAnsi"/>
          <w:b/>
          <w:bCs/>
          <w:rtl/>
        </w:rPr>
        <w:t>أبدًا</w:t>
      </w:r>
      <w:r w:rsidRPr="00C31102">
        <w:rPr>
          <w:rFonts w:cstheme="minorHAnsi"/>
          <w:b/>
          <w:bCs/>
        </w:rPr>
        <w:tab/>
        <w:t>Moins de 1x/semaine (1)</w:t>
      </w:r>
      <w:r w:rsidRPr="00C31102">
        <w:rPr>
          <w:rFonts w:cstheme="minorHAnsi"/>
          <w:b/>
          <w:bCs/>
        </w:rPr>
        <w:tab/>
        <w:t>1–2x/semaine (2)</w:t>
      </w:r>
      <w:r w:rsidRPr="00C31102">
        <w:rPr>
          <w:rFonts w:cstheme="minorHAnsi"/>
          <w:b/>
          <w:bCs/>
        </w:rPr>
        <w:tab/>
        <w:t>3x ou plus/semaine (3)</w:t>
      </w:r>
    </w:p>
    <w:p w14:paraId="06210203" w14:textId="77777777" w:rsidR="00E53F4D" w:rsidRPr="00C31102" w:rsidRDefault="00E53F4D" w:rsidP="00B764EA">
      <w:pPr>
        <w:spacing w:line="360" w:lineRule="auto"/>
        <w:jc w:val="both"/>
        <w:rPr>
          <w:rFonts w:cstheme="minorHAnsi"/>
          <w:b/>
          <w:bCs/>
        </w:rPr>
      </w:pPr>
      <w:r w:rsidRPr="00C31102">
        <w:rPr>
          <w:rFonts w:cstheme="minorHAnsi"/>
          <w:b/>
          <w:bCs/>
        </w:rPr>
        <w:t xml:space="preserve">Difficulté à vous endormir en 30 minutes / </w:t>
      </w:r>
      <w:r w:rsidRPr="00C31102">
        <w:rPr>
          <w:rFonts w:cstheme="minorHAnsi"/>
          <w:b/>
          <w:bCs/>
          <w:rtl/>
        </w:rPr>
        <w:t>صعوبة النوم خلال 30 دقيقة</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3B56D34E" w14:textId="77777777" w:rsidR="00E53F4D" w:rsidRPr="00C31102" w:rsidRDefault="00E53F4D" w:rsidP="00B764EA">
      <w:pPr>
        <w:spacing w:line="360" w:lineRule="auto"/>
        <w:jc w:val="both"/>
        <w:rPr>
          <w:rFonts w:cstheme="minorHAnsi"/>
          <w:b/>
          <w:bCs/>
        </w:rPr>
      </w:pPr>
      <w:r w:rsidRPr="00C31102">
        <w:rPr>
          <w:rFonts w:cstheme="minorHAnsi"/>
          <w:b/>
          <w:bCs/>
        </w:rPr>
        <w:t xml:space="preserve">Réveil au milieu de la nuit ou réveil tôt / </w:t>
      </w:r>
      <w:r w:rsidRPr="00C31102">
        <w:rPr>
          <w:rFonts w:cstheme="minorHAnsi"/>
          <w:b/>
          <w:bCs/>
          <w:rtl/>
        </w:rPr>
        <w:t>الاستيقاظ في منتصف الليل أو الاستيقاظ المبكر</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0CF5233E" w14:textId="77777777" w:rsidR="00E53F4D" w:rsidRPr="00C31102" w:rsidRDefault="00E53F4D" w:rsidP="00B764EA">
      <w:pPr>
        <w:spacing w:line="360" w:lineRule="auto"/>
        <w:jc w:val="both"/>
        <w:rPr>
          <w:rFonts w:cstheme="minorHAnsi"/>
          <w:b/>
          <w:bCs/>
        </w:rPr>
      </w:pPr>
      <w:r w:rsidRPr="00C31102">
        <w:rPr>
          <w:rFonts w:cstheme="minorHAnsi"/>
          <w:b/>
          <w:bCs/>
        </w:rPr>
        <w:t xml:space="preserve">Lever pour uriner / </w:t>
      </w:r>
      <w:r w:rsidRPr="00C31102">
        <w:rPr>
          <w:rFonts w:cstheme="minorHAnsi"/>
          <w:b/>
          <w:bCs/>
          <w:rtl/>
        </w:rPr>
        <w:t>الاستيقاظ للتبول</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3355B513" w14:textId="77777777" w:rsidR="00E53F4D" w:rsidRPr="00C31102" w:rsidRDefault="00E53F4D" w:rsidP="00B764EA">
      <w:pPr>
        <w:spacing w:line="360" w:lineRule="auto"/>
        <w:jc w:val="both"/>
        <w:rPr>
          <w:rFonts w:cstheme="minorHAnsi"/>
          <w:b/>
          <w:bCs/>
        </w:rPr>
      </w:pPr>
      <w:r w:rsidRPr="00C31102">
        <w:rPr>
          <w:rFonts w:cstheme="minorHAnsi"/>
          <w:b/>
          <w:bCs/>
        </w:rPr>
        <w:t xml:space="preserve">Difficulté respiratoire / </w:t>
      </w:r>
      <w:r w:rsidRPr="00C31102">
        <w:rPr>
          <w:rFonts w:cstheme="minorHAnsi"/>
          <w:b/>
          <w:bCs/>
          <w:rtl/>
        </w:rPr>
        <w:t>صعوبة في التنفس</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7A10728A" w14:textId="77777777" w:rsidR="00E53F4D" w:rsidRPr="00C31102" w:rsidRDefault="00E53F4D" w:rsidP="00B764EA">
      <w:pPr>
        <w:spacing w:line="360" w:lineRule="auto"/>
        <w:jc w:val="both"/>
        <w:rPr>
          <w:rFonts w:cstheme="minorHAnsi"/>
          <w:b/>
          <w:bCs/>
        </w:rPr>
      </w:pPr>
      <w:r w:rsidRPr="00C31102">
        <w:rPr>
          <w:rFonts w:cstheme="minorHAnsi"/>
          <w:b/>
          <w:bCs/>
        </w:rPr>
        <w:t xml:space="preserve">Ronflement / toux bruyante / </w:t>
      </w:r>
      <w:r w:rsidRPr="00C31102">
        <w:rPr>
          <w:rFonts w:cstheme="minorHAnsi"/>
          <w:b/>
          <w:bCs/>
          <w:rtl/>
        </w:rPr>
        <w:t>الشخير / السعال المزعج</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640713C3" w14:textId="77777777" w:rsidR="00E53F4D" w:rsidRPr="00C31102" w:rsidRDefault="00E53F4D" w:rsidP="00B764EA">
      <w:pPr>
        <w:spacing w:line="360" w:lineRule="auto"/>
        <w:jc w:val="both"/>
        <w:rPr>
          <w:rFonts w:cstheme="minorHAnsi"/>
          <w:b/>
          <w:bCs/>
        </w:rPr>
      </w:pPr>
      <w:r w:rsidRPr="00C31102">
        <w:rPr>
          <w:rFonts w:cstheme="minorHAnsi"/>
          <w:b/>
          <w:bCs/>
        </w:rPr>
        <w:t xml:space="preserve">Avoir trop froid / </w:t>
      </w:r>
      <w:r w:rsidRPr="00C31102">
        <w:rPr>
          <w:rFonts w:cstheme="minorHAnsi"/>
          <w:b/>
          <w:bCs/>
          <w:rtl/>
        </w:rPr>
        <w:t>الشعور بالبرد الشديد</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7E8E14F3" w14:textId="77777777" w:rsidR="00E53F4D" w:rsidRPr="00C31102" w:rsidRDefault="00E53F4D" w:rsidP="00B764EA">
      <w:pPr>
        <w:spacing w:line="360" w:lineRule="auto"/>
        <w:jc w:val="both"/>
        <w:rPr>
          <w:rFonts w:cstheme="minorHAnsi"/>
          <w:b/>
          <w:bCs/>
        </w:rPr>
      </w:pPr>
      <w:r w:rsidRPr="00C31102">
        <w:rPr>
          <w:rFonts w:cstheme="minorHAnsi"/>
          <w:b/>
          <w:bCs/>
        </w:rPr>
        <w:t xml:space="preserve">Avoir trop chaud / </w:t>
      </w:r>
      <w:r w:rsidRPr="00C31102">
        <w:rPr>
          <w:rFonts w:cstheme="minorHAnsi"/>
          <w:b/>
          <w:bCs/>
          <w:rtl/>
        </w:rPr>
        <w:t>الشعور بالحرارة الشديدة</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2BC6AACF" w14:textId="77777777" w:rsidR="00E53F4D" w:rsidRPr="00C31102" w:rsidRDefault="00E53F4D" w:rsidP="00B764EA">
      <w:pPr>
        <w:spacing w:line="360" w:lineRule="auto"/>
        <w:jc w:val="both"/>
        <w:rPr>
          <w:rFonts w:cstheme="minorHAnsi"/>
          <w:b/>
          <w:bCs/>
        </w:rPr>
      </w:pPr>
      <w:r w:rsidRPr="00C31102">
        <w:rPr>
          <w:rFonts w:cstheme="minorHAnsi"/>
          <w:b/>
          <w:bCs/>
        </w:rPr>
        <w:t xml:space="preserve">Faire des cauchemars / </w:t>
      </w:r>
      <w:r w:rsidRPr="00C31102">
        <w:rPr>
          <w:rFonts w:cstheme="minorHAnsi"/>
          <w:b/>
          <w:bCs/>
          <w:rtl/>
        </w:rPr>
        <w:t>رؤية كوابيس</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7F939CD7" w14:textId="77777777" w:rsidR="00E53F4D" w:rsidRPr="00C31102" w:rsidRDefault="00E53F4D" w:rsidP="00B764EA">
      <w:pPr>
        <w:spacing w:line="360" w:lineRule="auto"/>
        <w:jc w:val="both"/>
        <w:rPr>
          <w:rFonts w:cstheme="minorHAnsi"/>
          <w:b/>
          <w:bCs/>
        </w:rPr>
      </w:pPr>
      <w:r w:rsidRPr="00C31102">
        <w:rPr>
          <w:rFonts w:cstheme="minorHAnsi"/>
          <w:b/>
          <w:bCs/>
        </w:rPr>
        <w:t xml:space="preserve">Avoir des douleurs / </w:t>
      </w:r>
      <w:r w:rsidRPr="00C31102">
        <w:rPr>
          <w:rFonts w:cstheme="minorHAnsi"/>
          <w:b/>
          <w:bCs/>
          <w:rtl/>
        </w:rPr>
        <w:t>الشعور بالألم</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r w:rsidRPr="00C31102">
        <w:rPr>
          <w:rFonts w:cstheme="minorHAnsi"/>
          <w:b/>
          <w:bCs/>
        </w:rPr>
        <w:tab/>
      </w:r>
      <w:r w:rsidRPr="00C31102">
        <w:rPr>
          <w:rFonts w:ascii="Segoe UI Symbol" w:hAnsi="Segoe UI Symbol" w:cs="Segoe UI Symbol"/>
          <w:b/>
          <w:bCs/>
        </w:rPr>
        <w:t>☐</w:t>
      </w:r>
    </w:p>
    <w:p w14:paraId="5CF4D58C" w14:textId="77777777" w:rsidR="00E53F4D" w:rsidRPr="00C31102" w:rsidRDefault="00E53F4D" w:rsidP="00B764EA">
      <w:pPr>
        <w:spacing w:line="360" w:lineRule="auto"/>
        <w:jc w:val="both"/>
        <w:rPr>
          <w:rFonts w:cstheme="minorHAnsi"/>
          <w:b/>
          <w:bCs/>
        </w:rPr>
      </w:pPr>
      <w:r w:rsidRPr="00C31102">
        <w:rPr>
          <w:rFonts w:cstheme="minorHAnsi"/>
          <w:b/>
          <w:bCs/>
        </w:rPr>
        <w:t xml:space="preserve">Autres causes (spécifiez) : ___________________ / </w:t>
      </w:r>
      <w:r w:rsidRPr="00C31102">
        <w:rPr>
          <w:rFonts w:cstheme="minorHAnsi"/>
          <w:b/>
          <w:bCs/>
          <w:rtl/>
        </w:rPr>
        <w:t>أسباب أخرى</w:t>
      </w:r>
      <w:r w:rsidRPr="00C31102">
        <w:rPr>
          <w:rFonts w:cstheme="minorHAnsi"/>
          <w:b/>
          <w:bCs/>
        </w:rPr>
        <w:tab/>
      </w:r>
      <w:r w:rsidRPr="00C31102">
        <w:rPr>
          <w:rFonts w:cstheme="minorHAnsi"/>
          <w:b/>
          <w:bCs/>
        </w:rPr>
        <w:tab/>
      </w:r>
      <w:r w:rsidRPr="00C31102">
        <w:rPr>
          <w:rFonts w:cstheme="minorHAnsi"/>
          <w:b/>
          <w:bCs/>
        </w:rPr>
        <w:tab/>
      </w:r>
      <w:r w:rsidRPr="00C31102">
        <w:rPr>
          <w:rFonts w:cstheme="minorHAnsi"/>
          <w:b/>
          <w:bCs/>
        </w:rPr>
        <w:tab/>
      </w:r>
    </w:p>
    <w:p w14:paraId="37B13600" w14:textId="77777777" w:rsidR="00E53F4D" w:rsidRPr="00C31102" w:rsidRDefault="00E53F4D" w:rsidP="00B764EA">
      <w:pPr>
        <w:spacing w:line="360" w:lineRule="auto"/>
        <w:jc w:val="both"/>
        <w:rPr>
          <w:rFonts w:cstheme="minorHAnsi"/>
          <w:b/>
          <w:bCs/>
        </w:rPr>
      </w:pPr>
      <w:r w:rsidRPr="00C31102">
        <w:rPr>
          <w:rFonts w:cstheme="minorHAnsi"/>
          <w:b/>
          <w:bCs/>
        </w:rPr>
        <w:t>6. Tabagisme : (</w:t>
      </w:r>
      <w:r w:rsidRPr="00C31102">
        <w:rPr>
          <w:rFonts w:cstheme="minorHAnsi"/>
          <w:b/>
          <w:bCs/>
          <w:rtl/>
        </w:rPr>
        <w:t>التدخين</w:t>
      </w:r>
      <w:r w:rsidRPr="00C31102">
        <w:rPr>
          <w:rFonts w:cstheme="minorHAnsi"/>
          <w:b/>
          <w:bCs/>
        </w:rPr>
        <w:t>)</w:t>
      </w:r>
    </w:p>
    <w:p w14:paraId="2471652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Non-fumeur / </w:t>
      </w:r>
      <w:r w:rsidRPr="00C31102">
        <w:rPr>
          <w:rFonts w:cstheme="minorHAnsi"/>
          <w:b/>
          <w:bCs/>
          <w:rtl/>
        </w:rPr>
        <w:t>غير مدخّن</w:t>
      </w:r>
    </w:p>
    <w:p w14:paraId="2D4384F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Fumeur occasionnel / </w:t>
      </w:r>
      <w:r w:rsidRPr="00C31102">
        <w:rPr>
          <w:rFonts w:cstheme="minorHAnsi"/>
          <w:b/>
          <w:bCs/>
          <w:rtl/>
        </w:rPr>
        <w:t>مدخّن بين الحين والآخر</w:t>
      </w:r>
    </w:p>
    <w:p w14:paraId="125160E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Fumeur quotidien / </w:t>
      </w:r>
      <w:r w:rsidRPr="00C31102">
        <w:rPr>
          <w:rFonts w:cstheme="minorHAnsi"/>
          <w:b/>
          <w:bCs/>
          <w:rtl/>
        </w:rPr>
        <w:t>مدخّن يوميًا</w:t>
      </w:r>
    </w:p>
    <w:p w14:paraId="56FF884F" w14:textId="77777777" w:rsidR="00E53F4D" w:rsidRPr="00C31102" w:rsidRDefault="00E53F4D" w:rsidP="00B764EA">
      <w:pPr>
        <w:spacing w:line="360" w:lineRule="auto"/>
        <w:jc w:val="both"/>
        <w:rPr>
          <w:rFonts w:cstheme="minorHAnsi"/>
          <w:b/>
          <w:bCs/>
        </w:rPr>
      </w:pPr>
      <w:r w:rsidRPr="00C31102">
        <w:rPr>
          <w:rFonts w:cstheme="minorHAnsi"/>
          <w:b/>
          <w:bCs/>
        </w:rPr>
        <w:t>7. Utilisation de somnifères (prescrits, en vente libre ou tisanes) : (</w:t>
      </w:r>
      <w:r w:rsidRPr="00C31102">
        <w:rPr>
          <w:rFonts w:cstheme="minorHAnsi"/>
          <w:b/>
          <w:bCs/>
          <w:rtl/>
        </w:rPr>
        <w:t>استخدام أدوية النوم</w:t>
      </w:r>
      <w:r w:rsidRPr="00C31102">
        <w:rPr>
          <w:rFonts w:cstheme="minorHAnsi"/>
          <w:b/>
          <w:bCs/>
        </w:rPr>
        <w:t>)</w:t>
      </w:r>
    </w:p>
    <w:p w14:paraId="241D2B5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le mois dernier (0) / </w:t>
      </w:r>
      <w:r w:rsidRPr="00C31102">
        <w:rPr>
          <w:rFonts w:cstheme="minorHAnsi"/>
          <w:b/>
          <w:bCs/>
          <w:rtl/>
        </w:rPr>
        <w:t>لم أستخدمها الشهر الماضي</w:t>
      </w:r>
    </w:p>
    <w:p w14:paraId="0E14B75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Moins d’une fois par semaine (1) / </w:t>
      </w:r>
      <w:r w:rsidRPr="00C31102">
        <w:rPr>
          <w:rFonts w:cstheme="minorHAnsi"/>
          <w:b/>
          <w:bCs/>
          <w:rtl/>
        </w:rPr>
        <w:t>أقل من مرة في الأسبوع</w:t>
      </w:r>
    </w:p>
    <w:p w14:paraId="4BCA85C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Une ou deux fois par semaine (2) / </w:t>
      </w:r>
      <w:r w:rsidRPr="00C31102">
        <w:rPr>
          <w:rFonts w:cstheme="minorHAnsi"/>
          <w:b/>
          <w:bCs/>
          <w:rtl/>
        </w:rPr>
        <w:t>مرة أو مرتين في الأسبوع</w:t>
      </w:r>
    </w:p>
    <w:p w14:paraId="337B293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Trois fois ou plus par semaine (3) / </w:t>
      </w:r>
      <w:r w:rsidRPr="00C31102">
        <w:rPr>
          <w:rFonts w:cstheme="minorHAnsi"/>
          <w:b/>
          <w:bCs/>
          <w:rtl/>
        </w:rPr>
        <w:t>ثلاث مرات أو أكثر في الأسبوع</w:t>
      </w:r>
    </w:p>
    <w:p w14:paraId="16E806FC" w14:textId="77777777" w:rsidR="00E53F4D" w:rsidRPr="00C31102" w:rsidRDefault="00E53F4D" w:rsidP="00B764EA">
      <w:pPr>
        <w:spacing w:line="360" w:lineRule="auto"/>
        <w:jc w:val="both"/>
        <w:rPr>
          <w:rFonts w:cstheme="minorHAnsi"/>
          <w:b/>
          <w:bCs/>
        </w:rPr>
      </w:pPr>
      <w:r w:rsidRPr="00C31102">
        <w:rPr>
          <w:rFonts w:cstheme="minorHAnsi"/>
          <w:b/>
          <w:bCs/>
        </w:rPr>
        <w:t>8. Somnolence diurne / difficulté à rester éveillé(e) (conduite, repas, activités) : (</w:t>
      </w:r>
      <w:r w:rsidRPr="00C31102">
        <w:rPr>
          <w:rFonts w:cstheme="minorHAnsi"/>
          <w:b/>
          <w:bCs/>
          <w:rtl/>
        </w:rPr>
        <w:t>النعاس النهاري</w:t>
      </w:r>
      <w:r w:rsidRPr="00C31102">
        <w:rPr>
          <w:rFonts w:cstheme="minorHAnsi"/>
          <w:b/>
          <w:bCs/>
        </w:rPr>
        <w:t>)</w:t>
      </w:r>
    </w:p>
    <w:p w14:paraId="5E609E4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le mois dernier (0)</w:t>
      </w:r>
    </w:p>
    <w:p w14:paraId="3BA4F47E"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Moins d’une fois par semaine (1)</w:t>
      </w:r>
    </w:p>
    <w:p w14:paraId="4244526D"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Une ou deux fois par semaine (2)</w:t>
      </w:r>
    </w:p>
    <w:p w14:paraId="521AF27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Trois fois ou plus par semaine (3)</w:t>
      </w:r>
    </w:p>
    <w:p w14:paraId="6ED4BB62" w14:textId="77777777" w:rsidR="00E53F4D" w:rsidRPr="00C31102" w:rsidRDefault="00E53F4D" w:rsidP="00B764EA">
      <w:pPr>
        <w:spacing w:line="360" w:lineRule="auto"/>
        <w:jc w:val="both"/>
        <w:rPr>
          <w:rFonts w:cstheme="minorHAnsi"/>
          <w:b/>
          <w:bCs/>
        </w:rPr>
      </w:pPr>
      <w:r w:rsidRPr="00C31102">
        <w:rPr>
          <w:rFonts w:cstheme="minorHAnsi"/>
          <w:b/>
          <w:bCs/>
        </w:rPr>
        <w:t>9. Difficulté à maintenir l’enthousiasme pour faire les choses : (</w:t>
      </w:r>
      <w:r w:rsidRPr="00C31102">
        <w:rPr>
          <w:rFonts w:cstheme="minorHAnsi"/>
          <w:b/>
          <w:bCs/>
          <w:rtl/>
        </w:rPr>
        <w:t>صعوبة الحفاظ على الحماس</w:t>
      </w:r>
      <w:r w:rsidRPr="00C31102">
        <w:rPr>
          <w:rFonts w:cstheme="minorHAnsi"/>
          <w:b/>
          <w:bCs/>
        </w:rPr>
        <w:t>)</w:t>
      </w:r>
    </w:p>
    <w:p w14:paraId="72259DFA"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Aucun problème (0)</w:t>
      </w:r>
    </w:p>
    <w:p w14:paraId="282A77E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Un très léger problème (1)</w:t>
      </w:r>
    </w:p>
    <w:p w14:paraId="0047C5E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Un problème modéré (2)</w:t>
      </w:r>
    </w:p>
    <w:p w14:paraId="5C7FB34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Un très gros problème (3)</w:t>
      </w:r>
    </w:p>
    <w:p w14:paraId="2A0CFFB6" w14:textId="77777777" w:rsidR="00E53F4D" w:rsidRPr="00C31102" w:rsidRDefault="00E53F4D" w:rsidP="00B764EA">
      <w:pPr>
        <w:spacing w:line="360" w:lineRule="auto"/>
        <w:jc w:val="both"/>
        <w:rPr>
          <w:rFonts w:cstheme="minorHAnsi"/>
          <w:b/>
          <w:bCs/>
        </w:rPr>
      </w:pPr>
      <w:r w:rsidRPr="00C31102">
        <w:rPr>
          <w:rFonts w:cstheme="minorHAnsi"/>
          <w:b/>
          <w:bCs/>
        </w:rPr>
        <w:t>10. Qualité globale de votre sommeil au cours du dernier mois : (</w:t>
      </w:r>
      <w:r w:rsidRPr="00C31102">
        <w:rPr>
          <w:rFonts w:cstheme="minorHAnsi"/>
          <w:b/>
          <w:bCs/>
          <w:rtl/>
        </w:rPr>
        <w:t>الجودة العامة لنومك</w:t>
      </w:r>
      <w:r w:rsidRPr="00C31102">
        <w:rPr>
          <w:rFonts w:cstheme="minorHAnsi"/>
          <w:b/>
          <w:bCs/>
        </w:rPr>
        <w:t>)</w:t>
      </w:r>
    </w:p>
    <w:p w14:paraId="4FBAC055"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bonne (0) / </w:t>
      </w:r>
      <w:r w:rsidRPr="00C31102">
        <w:rPr>
          <w:rFonts w:cstheme="minorHAnsi"/>
          <w:b/>
          <w:bCs/>
          <w:rtl/>
        </w:rPr>
        <w:t>جيدة جدًا</w:t>
      </w:r>
    </w:p>
    <w:p w14:paraId="4A71673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Assez bonne (1) / </w:t>
      </w:r>
      <w:r w:rsidRPr="00C31102">
        <w:rPr>
          <w:rFonts w:cstheme="minorHAnsi"/>
          <w:b/>
          <w:bCs/>
          <w:rtl/>
        </w:rPr>
        <w:t>جيدة إلى حد ما</w:t>
      </w:r>
    </w:p>
    <w:p w14:paraId="7B910610"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Assez mauvaise (2) / </w:t>
      </w:r>
      <w:r w:rsidRPr="00C31102">
        <w:rPr>
          <w:rFonts w:cstheme="minorHAnsi"/>
          <w:b/>
          <w:bCs/>
          <w:rtl/>
        </w:rPr>
        <w:t>سيئة إلى حد ما</w:t>
      </w:r>
    </w:p>
    <w:p w14:paraId="05A27B4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mauvaise (3) / </w:t>
      </w:r>
      <w:r w:rsidRPr="00C31102">
        <w:rPr>
          <w:rFonts w:cstheme="minorHAnsi"/>
          <w:b/>
          <w:bCs/>
          <w:rtl/>
        </w:rPr>
        <w:t>سيئة جدًا</w:t>
      </w:r>
    </w:p>
    <w:p w14:paraId="456099E1" w14:textId="77777777" w:rsidR="00E53F4D" w:rsidRPr="00C31102" w:rsidRDefault="00E53F4D" w:rsidP="00B764EA">
      <w:pPr>
        <w:spacing w:line="360" w:lineRule="auto"/>
        <w:jc w:val="both"/>
        <w:rPr>
          <w:rFonts w:cstheme="minorHAnsi"/>
          <w:b/>
          <w:bCs/>
        </w:rPr>
      </w:pPr>
      <w:r w:rsidRPr="00C31102">
        <w:rPr>
          <w:rFonts w:cstheme="minorHAnsi"/>
          <w:b/>
          <w:bCs/>
        </w:rPr>
        <w:t>________________________________________</w:t>
      </w:r>
    </w:p>
    <w:p w14:paraId="25FC17F8" w14:textId="77777777" w:rsidR="00E53F4D" w:rsidRPr="00C31102" w:rsidRDefault="00E53F4D" w:rsidP="00B764EA">
      <w:pPr>
        <w:spacing w:line="360" w:lineRule="auto"/>
        <w:jc w:val="both"/>
        <w:rPr>
          <w:rFonts w:cstheme="minorHAnsi"/>
          <w:b/>
          <w:bCs/>
        </w:rPr>
      </w:pPr>
      <w:r w:rsidRPr="00C31102">
        <w:rPr>
          <w:rFonts w:cstheme="minorHAnsi"/>
          <w:b/>
          <w:bCs/>
        </w:rPr>
        <w:t>Section 4 – Facteurs Nutritionnels (Déterminants)</w:t>
      </w:r>
    </w:p>
    <w:p w14:paraId="533046A8" w14:textId="77777777" w:rsidR="00E53F4D" w:rsidRPr="00C31102" w:rsidRDefault="00E53F4D" w:rsidP="00B764EA">
      <w:pPr>
        <w:spacing w:line="360" w:lineRule="auto"/>
        <w:jc w:val="both"/>
        <w:rPr>
          <w:rFonts w:cstheme="minorHAnsi"/>
          <w:b/>
          <w:bCs/>
        </w:rPr>
      </w:pPr>
      <w:r w:rsidRPr="00C31102">
        <w:rPr>
          <w:rFonts w:cstheme="minorHAnsi"/>
          <w:b/>
          <w:bCs/>
        </w:rPr>
        <w:t>1. Sautez-vous parfois le petit-déjeuner ? (</w:t>
      </w:r>
      <w:r w:rsidRPr="00C31102">
        <w:rPr>
          <w:rFonts w:cstheme="minorHAnsi"/>
          <w:b/>
          <w:bCs/>
          <w:rtl/>
        </w:rPr>
        <w:t>هل تتخطى أحيانًا وجبة الإفطار</w:t>
      </w:r>
      <w:r w:rsidRPr="00C31102">
        <w:rPr>
          <w:rFonts w:cstheme="minorHAnsi"/>
          <w:b/>
          <w:bCs/>
        </w:rPr>
        <w:t>)</w:t>
      </w:r>
    </w:p>
    <w:p w14:paraId="7E137265"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4B1884F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(moins de 1 fois/semaine) / </w:t>
      </w:r>
      <w:r w:rsidRPr="00C31102">
        <w:rPr>
          <w:rFonts w:cstheme="minorHAnsi"/>
          <w:b/>
          <w:bCs/>
          <w:rtl/>
        </w:rPr>
        <w:t>نادرًا</w:t>
      </w:r>
    </w:p>
    <w:p w14:paraId="06B14CA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(1–2 fois/semaine) / </w:t>
      </w:r>
      <w:r w:rsidRPr="00C31102">
        <w:rPr>
          <w:rFonts w:cstheme="minorHAnsi"/>
          <w:b/>
          <w:bCs/>
          <w:rtl/>
        </w:rPr>
        <w:t>أحيانًا</w:t>
      </w:r>
    </w:p>
    <w:p w14:paraId="5AD64522"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3 fois/semaine) / </w:t>
      </w:r>
      <w:r w:rsidRPr="00C31102">
        <w:rPr>
          <w:rFonts w:cstheme="minorHAnsi"/>
          <w:b/>
          <w:bCs/>
          <w:rtl/>
        </w:rPr>
        <w:t>غالبًا</w:t>
      </w:r>
    </w:p>
    <w:p w14:paraId="69271878" w14:textId="77777777" w:rsidR="00E53F4D" w:rsidRPr="00C31102" w:rsidRDefault="00E53F4D" w:rsidP="00B764EA">
      <w:pPr>
        <w:spacing w:line="360" w:lineRule="auto"/>
        <w:jc w:val="both"/>
        <w:rPr>
          <w:rFonts w:cstheme="minorHAnsi"/>
          <w:b/>
          <w:bCs/>
        </w:rPr>
      </w:pPr>
      <w:r w:rsidRPr="00C31102">
        <w:rPr>
          <w:rFonts w:cstheme="minorHAnsi"/>
          <w:b/>
          <w:bCs/>
        </w:rPr>
        <w:t>2. Consommez-vous des repas rapides ou fast-foods ? (</w:t>
      </w:r>
      <w:r w:rsidRPr="00C31102">
        <w:rPr>
          <w:rFonts w:cstheme="minorHAnsi"/>
          <w:b/>
          <w:bCs/>
          <w:rtl/>
        </w:rPr>
        <w:t>هل تتناول وجبات سريعة</w:t>
      </w:r>
      <w:r w:rsidRPr="00C31102">
        <w:rPr>
          <w:rFonts w:cstheme="minorHAnsi"/>
          <w:b/>
          <w:bCs/>
        </w:rPr>
        <w:t>)</w:t>
      </w:r>
    </w:p>
    <w:p w14:paraId="1BE29BB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5F7DB44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(moins de 1 fois/semaine) / </w:t>
      </w:r>
      <w:r w:rsidRPr="00C31102">
        <w:rPr>
          <w:rFonts w:cstheme="minorHAnsi"/>
          <w:b/>
          <w:bCs/>
          <w:rtl/>
        </w:rPr>
        <w:t>نادرًا</w:t>
      </w:r>
    </w:p>
    <w:p w14:paraId="747A8D2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(1–2 fois/semaine) / </w:t>
      </w:r>
      <w:r w:rsidRPr="00C31102">
        <w:rPr>
          <w:rFonts w:cstheme="minorHAnsi"/>
          <w:b/>
          <w:bCs/>
          <w:rtl/>
        </w:rPr>
        <w:t>أحيانًا</w:t>
      </w:r>
    </w:p>
    <w:p w14:paraId="1C858D80"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3 fois/semaine) / </w:t>
      </w:r>
      <w:r w:rsidRPr="00C31102">
        <w:rPr>
          <w:rFonts w:cstheme="minorHAnsi"/>
          <w:b/>
          <w:bCs/>
          <w:rtl/>
        </w:rPr>
        <w:t>غالبًا</w:t>
      </w:r>
    </w:p>
    <w:p w14:paraId="4A921EDF" w14:textId="77777777" w:rsidR="00E53F4D" w:rsidRPr="00C31102" w:rsidRDefault="00E53F4D" w:rsidP="00B764EA">
      <w:pPr>
        <w:spacing w:line="360" w:lineRule="auto"/>
        <w:jc w:val="both"/>
        <w:rPr>
          <w:rFonts w:cstheme="minorHAnsi"/>
          <w:b/>
          <w:bCs/>
        </w:rPr>
      </w:pPr>
      <w:r w:rsidRPr="00C31102">
        <w:rPr>
          <w:rFonts w:cstheme="minorHAnsi"/>
          <w:b/>
          <w:bCs/>
        </w:rPr>
        <w:t>3. Mangez-vous tard le soir (un repas principal après 21h) ? (</w:t>
      </w:r>
      <w:r w:rsidRPr="00C31102">
        <w:rPr>
          <w:rFonts w:cstheme="minorHAnsi"/>
          <w:b/>
          <w:bCs/>
          <w:rtl/>
        </w:rPr>
        <w:t>هل تتناول وجبة متأخرًا</w:t>
      </w:r>
      <w:r w:rsidRPr="00C31102">
        <w:rPr>
          <w:rFonts w:cstheme="minorHAnsi"/>
          <w:b/>
          <w:bCs/>
        </w:rPr>
        <w:t>)</w:t>
      </w:r>
    </w:p>
    <w:p w14:paraId="62B733C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2949CF7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(moins de 1 fois/semaine) / </w:t>
      </w:r>
      <w:r w:rsidRPr="00C31102">
        <w:rPr>
          <w:rFonts w:cstheme="minorHAnsi"/>
          <w:b/>
          <w:bCs/>
          <w:rtl/>
        </w:rPr>
        <w:t>نادرًا</w:t>
      </w:r>
    </w:p>
    <w:p w14:paraId="0FA95D0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(1–2 fois/semaine) / </w:t>
      </w:r>
      <w:r w:rsidRPr="00C31102">
        <w:rPr>
          <w:rFonts w:cstheme="minorHAnsi"/>
          <w:b/>
          <w:bCs/>
          <w:rtl/>
        </w:rPr>
        <w:t>أحيانًا</w:t>
      </w:r>
    </w:p>
    <w:p w14:paraId="6F62A9F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3 fois/semaine) / </w:t>
      </w:r>
      <w:r w:rsidRPr="00C31102">
        <w:rPr>
          <w:rFonts w:cstheme="minorHAnsi"/>
          <w:b/>
          <w:bCs/>
          <w:rtl/>
        </w:rPr>
        <w:t>غالبًا</w:t>
      </w:r>
    </w:p>
    <w:p w14:paraId="37201D96" w14:textId="77777777" w:rsidR="00E53F4D" w:rsidRPr="00C31102" w:rsidRDefault="00E53F4D" w:rsidP="00B764EA">
      <w:pPr>
        <w:spacing w:line="360" w:lineRule="auto"/>
        <w:jc w:val="both"/>
        <w:rPr>
          <w:rFonts w:cstheme="minorHAnsi"/>
          <w:b/>
          <w:bCs/>
        </w:rPr>
      </w:pPr>
      <w:r w:rsidRPr="00C31102">
        <w:rPr>
          <w:rFonts w:cstheme="minorHAnsi"/>
          <w:b/>
          <w:bCs/>
        </w:rPr>
        <w:t>4. Consommation moyenne de café ou de thé par jour : (</w:t>
      </w:r>
      <w:r w:rsidRPr="00C31102">
        <w:rPr>
          <w:rFonts w:cstheme="minorHAnsi"/>
          <w:b/>
          <w:bCs/>
          <w:rtl/>
        </w:rPr>
        <w:t>كمية استهلاك القهوة أو الشاي</w:t>
      </w:r>
      <w:r w:rsidRPr="00C31102">
        <w:rPr>
          <w:rFonts w:cstheme="minorHAnsi"/>
          <w:b/>
          <w:bCs/>
        </w:rPr>
        <w:t>)</w:t>
      </w:r>
    </w:p>
    <w:p w14:paraId="661BD2D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547469A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1 tasse/verre par jour / </w:t>
      </w:r>
      <w:r w:rsidRPr="00C31102">
        <w:rPr>
          <w:rFonts w:cstheme="minorHAnsi"/>
          <w:b/>
          <w:bCs/>
          <w:rtl/>
        </w:rPr>
        <w:t>كوب أو كأس واحد يوميًا</w:t>
      </w:r>
    </w:p>
    <w:p w14:paraId="11062CE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2–3 tasses/verres par jour / </w:t>
      </w:r>
      <w:r w:rsidRPr="00C31102">
        <w:rPr>
          <w:rFonts w:cstheme="minorHAnsi"/>
          <w:b/>
          <w:bCs/>
          <w:rtl/>
        </w:rPr>
        <w:t>كوبان إلى ثلاثة يوميًا</w:t>
      </w:r>
    </w:p>
    <w:p w14:paraId="34F619E0"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&gt; 3 tasses/verres par jour / </w:t>
      </w:r>
      <w:r w:rsidRPr="00C31102">
        <w:rPr>
          <w:rFonts w:cstheme="minorHAnsi"/>
          <w:b/>
          <w:bCs/>
          <w:rtl/>
        </w:rPr>
        <w:t>أكثر من 3 أكواب/كؤوس يوميًا</w:t>
      </w:r>
    </w:p>
    <w:p w14:paraId="604B6C6E" w14:textId="77777777" w:rsidR="00E53F4D" w:rsidRPr="00C31102" w:rsidRDefault="00E53F4D" w:rsidP="00B764EA">
      <w:pPr>
        <w:spacing w:line="360" w:lineRule="auto"/>
        <w:jc w:val="both"/>
        <w:rPr>
          <w:rFonts w:cstheme="minorHAnsi"/>
          <w:b/>
          <w:bCs/>
        </w:rPr>
      </w:pPr>
      <w:r w:rsidRPr="00C31102">
        <w:rPr>
          <w:rFonts w:cstheme="minorHAnsi"/>
          <w:b/>
          <w:bCs/>
        </w:rPr>
        <w:t>5. Consommation moyenne de boissons énergisantes (Red Bull, etc.) par semaine : (</w:t>
      </w:r>
      <w:r w:rsidRPr="00C31102">
        <w:rPr>
          <w:rFonts w:cstheme="minorHAnsi"/>
          <w:b/>
          <w:bCs/>
          <w:rtl/>
        </w:rPr>
        <w:t>كمية استهلاك المشروبات الطاقية خلال الاسبوع</w:t>
      </w:r>
      <w:r w:rsidRPr="00C31102">
        <w:rPr>
          <w:rFonts w:cstheme="minorHAnsi"/>
          <w:b/>
          <w:bCs/>
        </w:rPr>
        <w:t>)</w:t>
      </w:r>
    </w:p>
    <w:p w14:paraId="488BB1C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32309FE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(moins de 1 fois/semaine) / </w:t>
      </w:r>
      <w:r w:rsidRPr="00C31102">
        <w:rPr>
          <w:rFonts w:cstheme="minorHAnsi"/>
          <w:b/>
          <w:bCs/>
          <w:rtl/>
        </w:rPr>
        <w:t>نادرًا</w:t>
      </w:r>
    </w:p>
    <w:p w14:paraId="0E73FF2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(1–2 fois/semaine) / </w:t>
      </w:r>
      <w:r w:rsidRPr="00C31102">
        <w:rPr>
          <w:rFonts w:cstheme="minorHAnsi"/>
          <w:b/>
          <w:bCs/>
          <w:rtl/>
        </w:rPr>
        <w:t>أحيانًا</w:t>
      </w:r>
    </w:p>
    <w:p w14:paraId="13100330"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3 fois/semaine) / </w:t>
      </w:r>
      <w:r w:rsidRPr="00C31102">
        <w:rPr>
          <w:rFonts w:cstheme="minorHAnsi"/>
          <w:b/>
          <w:bCs/>
          <w:rtl/>
        </w:rPr>
        <w:t>غالبًا</w:t>
      </w:r>
    </w:p>
    <w:p w14:paraId="68570C9F" w14:textId="77777777" w:rsidR="00E53F4D" w:rsidRPr="00C31102" w:rsidRDefault="00E53F4D" w:rsidP="00B764EA">
      <w:pPr>
        <w:spacing w:line="360" w:lineRule="auto"/>
        <w:jc w:val="both"/>
        <w:rPr>
          <w:rFonts w:cstheme="minorHAnsi"/>
          <w:b/>
          <w:bCs/>
        </w:rPr>
      </w:pPr>
      <w:r w:rsidRPr="00C31102">
        <w:rPr>
          <w:rFonts w:cstheme="minorHAnsi"/>
          <w:b/>
          <w:bCs/>
        </w:rPr>
        <w:t>6. Consommez-vous des fruits et/ou légumes quotidiennement ? (</w:t>
      </w:r>
      <w:r w:rsidRPr="00C31102">
        <w:rPr>
          <w:rFonts w:cstheme="minorHAnsi"/>
          <w:b/>
          <w:bCs/>
          <w:rtl/>
        </w:rPr>
        <w:t>الفواكه و/أو الخضروات</w:t>
      </w:r>
      <w:r w:rsidRPr="00C31102">
        <w:rPr>
          <w:rFonts w:cstheme="minorHAnsi"/>
          <w:b/>
          <w:bCs/>
        </w:rPr>
        <w:t>)</w:t>
      </w:r>
    </w:p>
    <w:p w14:paraId="6E8C14D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0F08573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(moins de 1 fois/semaine) / </w:t>
      </w:r>
      <w:r w:rsidRPr="00C31102">
        <w:rPr>
          <w:rFonts w:cstheme="minorHAnsi"/>
          <w:b/>
          <w:bCs/>
          <w:rtl/>
        </w:rPr>
        <w:t>نادرًا</w:t>
      </w:r>
    </w:p>
    <w:p w14:paraId="4E06D46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(1–2 fois/semaine) / </w:t>
      </w:r>
      <w:r w:rsidRPr="00C31102">
        <w:rPr>
          <w:rFonts w:cstheme="minorHAnsi"/>
          <w:b/>
          <w:bCs/>
          <w:rtl/>
        </w:rPr>
        <w:t>أحيانًا</w:t>
      </w:r>
    </w:p>
    <w:p w14:paraId="770EBA05"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3 fois/semaine) / </w:t>
      </w:r>
      <w:r w:rsidRPr="00C31102">
        <w:rPr>
          <w:rFonts w:cstheme="minorHAnsi"/>
          <w:b/>
          <w:bCs/>
          <w:rtl/>
        </w:rPr>
        <w:t>غالبًا</w:t>
      </w:r>
    </w:p>
    <w:p w14:paraId="0B034CC7" w14:textId="77777777" w:rsidR="00E53F4D" w:rsidRPr="00C31102" w:rsidRDefault="00E53F4D" w:rsidP="00B764EA">
      <w:pPr>
        <w:spacing w:line="360" w:lineRule="auto"/>
        <w:jc w:val="both"/>
        <w:rPr>
          <w:rFonts w:cstheme="minorHAnsi"/>
          <w:b/>
          <w:bCs/>
        </w:rPr>
      </w:pPr>
      <w:r w:rsidRPr="00C31102">
        <w:rPr>
          <w:rFonts w:cstheme="minorHAnsi"/>
          <w:b/>
          <w:bCs/>
        </w:rPr>
        <w:t>7. Utilisez-vous des compléments alimentaires (vitamines, minéraux, protéines, etc.) ? (</w:t>
      </w:r>
      <w:r w:rsidRPr="00C31102">
        <w:rPr>
          <w:rFonts w:cstheme="minorHAnsi"/>
          <w:b/>
          <w:bCs/>
          <w:rtl/>
        </w:rPr>
        <w:t>المكملات الغذائية</w:t>
      </w:r>
      <w:r w:rsidRPr="00C31102">
        <w:rPr>
          <w:rFonts w:cstheme="minorHAnsi"/>
          <w:b/>
          <w:bCs/>
        </w:rPr>
        <w:t>)</w:t>
      </w:r>
    </w:p>
    <w:p w14:paraId="18A5249E"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127A8F5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 </w:t>
      </w:r>
      <w:r w:rsidRPr="00C31102">
        <w:rPr>
          <w:rFonts w:cstheme="minorHAnsi"/>
          <w:b/>
          <w:bCs/>
          <w:rtl/>
        </w:rPr>
        <w:t>نادرًا</w:t>
      </w:r>
    </w:p>
    <w:p w14:paraId="02D9396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 </w:t>
      </w:r>
      <w:r w:rsidRPr="00C31102">
        <w:rPr>
          <w:rFonts w:cstheme="minorHAnsi"/>
          <w:b/>
          <w:bCs/>
          <w:rtl/>
        </w:rPr>
        <w:t>أحيانًا</w:t>
      </w:r>
    </w:p>
    <w:p w14:paraId="627BB42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w:t>
      </w:r>
      <w:r w:rsidRPr="00C31102">
        <w:rPr>
          <w:rFonts w:cstheme="minorHAnsi"/>
          <w:b/>
          <w:bCs/>
          <w:rtl/>
        </w:rPr>
        <w:t>غالبًا</w:t>
      </w:r>
    </w:p>
    <w:p w14:paraId="3EBB1B8E" w14:textId="77777777" w:rsidR="00E53F4D" w:rsidRPr="00C31102" w:rsidRDefault="00E53F4D" w:rsidP="00B764EA">
      <w:pPr>
        <w:spacing w:line="360" w:lineRule="auto"/>
        <w:jc w:val="both"/>
        <w:rPr>
          <w:rFonts w:cstheme="minorHAnsi"/>
          <w:b/>
          <w:bCs/>
        </w:rPr>
      </w:pPr>
      <w:r w:rsidRPr="00C31102">
        <w:rPr>
          <w:rFonts w:cstheme="minorHAnsi"/>
          <w:b/>
          <w:bCs/>
        </w:rPr>
        <w:t>________________________________________</w:t>
      </w:r>
    </w:p>
    <w:p w14:paraId="2B1CE9D5" w14:textId="77777777" w:rsidR="00E53F4D" w:rsidRPr="00C31102" w:rsidRDefault="00E53F4D" w:rsidP="00B764EA">
      <w:pPr>
        <w:spacing w:line="360" w:lineRule="auto"/>
        <w:jc w:val="both"/>
        <w:rPr>
          <w:rFonts w:cstheme="minorHAnsi"/>
          <w:b/>
          <w:bCs/>
        </w:rPr>
      </w:pPr>
      <w:r w:rsidRPr="00C31102">
        <w:rPr>
          <w:rFonts w:cstheme="minorHAnsi"/>
          <w:b/>
          <w:bCs/>
        </w:rPr>
        <w:t>Section 5 – Facteurs Psychosociaux et Comportementaux (Déterminants)</w:t>
      </w:r>
    </w:p>
    <w:p w14:paraId="0F4362A7" w14:textId="77777777" w:rsidR="00E53F4D" w:rsidRPr="00C31102" w:rsidRDefault="00E53F4D" w:rsidP="00B764EA">
      <w:pPr>
        <w:spacing w:line="360" w:lineRule="auto"/>
        <w:jc w:val="both"/>
        <w:rPr>
          <w:rFonts w:cstheme="minorHAnsi"/>
          <w:b/>
          <w:bCs/>
        </w:rPr>
      </w:pPr>
      <w:r w:rsidRPr="00C31102">
        <w:rPr>
          <w:rFonts w:cstheme="minorHAnsi"/>
          <w:b/>
          <w:bCs/>
        </w:rPr>
        <w:t>1. Vous sentez-vous souvent stressé(e) à cause de vos responsabilités professionnelles ou familiales ? (</w:t>
      </w:r>
      <w:r w:rsidRPr="00C31102">
        <w:rPr>
          <w:rFonts w:cstheme="minorHAnsi"/>
          <w:b/>
          <w:bCs/>
          <w:rtl/>
        </w:rPr>
        <w:t>هل تشعر بالتوتر بسبب مسؤولياتك المهنية أو العائلية؟</w:t>
      </w:r>
      <w:r w:rsidRPr="00C31102">
        <w:rPr>
          <w:rFonts w:cstheme="minorHAnsi"/>
          <w:b/>
          <w:bCs/>
        </w:rPr>
        <w:t>)</w:t>
      </w:r>
    </w:p>
    <w:p w14:paraId="272C651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6D2E83E2"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 </w:t>
      </w:r>
      <w:r w:rsidRPr="00C31102">
        <w:rPr>
          <w:rFonts w:cstheme="minorHAnsi"/>
          <w:b/>
          <w:bCs/>
          <w:rtl/>
        </w:rPr>
        <w:t>نادرًا</w:t>
      </w:r>
    </w:p>
    <w:p w14:paraId="2C866A3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w:t>
      </w:r>
      <w:r w:rsidRPr="00C31102">
        <w:rPr>
          <w:rFonts w:cstheme="minorHAnsi"/>
          <w:b/>
          <w:bCs/>
          <w:rtl/>
        </w:rPr>
        <w:t>غالبًا</w:t>
      </w:r>
    </w:p>
    <w:p w14:paraId="3BA5963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souvent / </w:t>
      </w:r>
      <w:r w:rsidRPr="00C31102">
        <w:rPr>
          <w:rFonts w:cstheme="minorHAnsi"/>
          <w:b/>
          <w:bCs/>
          <w:rtl/>
        </w:rPr>
        <w:t>كثيرًا جدًا</w:t>
      </w:r>
    </w:p>
    <w:p w14:paraId="5A80E52B" w14:textId="77777777" w:rsidR="00E53F4D" w:rsidRPr="00C31102" w:rsidRDefault="00E53F4D" w:rsidP="00B764EA">
      <w:pPr>
        <w:spacing w:line="360" w:lineRule="auto"/>
        <w:jc w:val="both"/>
        <w:rPr>
          <w:rFonts w:cstheme="minorHAnsi"/>
          <w:b/>
          <w:bCs/>
        </w:rPr>
      </w:pPr>
      <w:r w:rsidRPr="00C31102">
        <w:rPr>
          <w:rFonts w:cstheme="minorHAnsi"/>
          <w:b/>
          <w:bCs/>
        </w:rPr>
        <w:t>2. Vous sentez-vous dépassé(e) par votre charge de travail ou par vos responsabilités familiales ? (</w:t>
      </w:r>
      <w:r w:rsidRPr="00C31102">
        <w:rPr>
          <w:rFonts w:cstheme="minorHAnsi"/>
          <w:b/>
          <w:bCs/>
          <w:rtl/>
        </w:rPr>
        <w:t>هل تشعر أنك غارق في عبء العمل أو المسؤوليات العائلية؟</w:t>
      </w:r>
      <w:r w:rsidRPr="00C31102">
        <w:rPr>
          <w:rFonts w:cstheme="minorHAnsi"/>
          <w:b/>
          <w:bCs/>
        </w:rPr>
        <w:t>)</w:t>
      </w:r>
    </w:p>
    <w:p w14:paraId="1DE48202"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625C42F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 </w:t>
      </w:r>
      <w:r w:rsidRPr="00C31102">
        <w:rPr>
          <w:rFonts w:cstheme="minorHAnsi"/>
          <w:b/>
          <w:bCs/>
          <w:rtl/>
        </w:rPr>
        <w:t>نادرًا</w:t>
      </w:r>
    </w:p>
    <w:p w14:paraId="0881FF6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w:t>
      </w:r>
      <w:r w:rsidRPr="00C31102">
        <w:rPr>
          <w:rFonts w:cstheme="minorHAnsi"/>
          <w:b/>
          <w:bCs/>
          <w:rtl/>
        </w:rPr>
        <w:t>غالبًا</w:t>
      </w:r>
    </w:p>
    <w:p w14:paraId="7E3108E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souvent / </w:t>
      </w:r>
      <w:r w:rsidRPr="00C31102">
        <w:rPr>
          <w:rFonts w:cstheme="minorHAnsi"/>
          <w:b/>
          <w:bCs/>
          <w:rtl/>
        </w:rPr>
        <w:t>كثيرًا جدًا</w:t>
      </w:r>
    </w:p>
    <w:p w14:paraId="3A2FA657" w14:textId="77777777" w:rsidR="00E53F4D" w:rsidRPr="00C31102" w:rsidRDefault="00E53F4D" w:rsidP="00B764EA">
      <w:pPr>
        <w:spacing w:line="360" w:lineRule="auto"/>
        <w:jc w:val="both"/>
        <w:rPr>
          <w:rFonts w:cstheme="minorHAnsi"/>
          <w:b/>
          <w:bCs/>
        </w:rPr>
      </w:pPr>
      <w:r w:rsidRPr="00C31102">
        <w:rPr>
          <w:rFonts w:cstheme="minorHAnsi"/>
          <w:b/>
          <w:bCs/>
        </w:rPr>
        <w:t>3. Vous sentez-vous anxieux(se) par rapport à votre avenir professionnel ou financier ? (</w:t>
      </w:r>
      <w:r w:rsidRPr="00C31102">
        <w:rPr>
          <w:rFonts w:cstheme="minorHAnsi"/>
          <w:b/>
          <w:bCs/>
          <w:rtl/>
        </w:rPr>
        <w:t>هل تشعر بالقلق بشأن مستقبلك المهني أو المالي؟</w:t>
      </w:r>
      <w:r w:rsidRPr="00C31102">
        <w:rPr>
          <w:rFonts w:cstheme="minorHAnsi"/>
          <w:b/>
          <w:bCs/>
        </w:rPr>
        <w:t>)</w:t>
      </w:r>
    </w:p>
    <w:p w14:paraId="510D2D66"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01937B1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Rarement / </w:t>
      </w:r>
      <w:r w:rsidRPr="00C31102">
        <w:rPr>
          <w:rFonts w:cstheme="minorHAnsi"/>
          <w:b/>
          <w:bCs/>
          <w:rtl/>
        </w:rPr>
        <w:t>نادرًا</w:t>
      </w:r>
    </w:p>
    <w:p w14:paraId="11E5334A"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w:t>
      </w:r>
      <w:r w:rsidRPr="00C31102">
        <w:rPr>
          <w:rFonts w:cstheme="minorHAnsi"/>
          <w:b/>
          <w:bCs/>
          <w:rtl/>
        </w:rPr>
        <w:t>غالبًا</w:t>
      </w:r>
    </w:p>
    <w:p w14:paraId="20ED57E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Très souvent / </w:t>
      </w:r>
      <w:r w:rsidRPr="00C31102">
        <w:rPr>
          <w:rFonts w:cstheme="minorHAnsi"/>
          <w:b/>
          <w:bCs/>
          <w:rtl/>
        </w:rPr>
        <w:t>كثيرًا جدًا</w:t>
      </w:r>
    </w:p>
    <w:p w14:paraId="4C512858" w14:textId="77777777" w:rsidR="00E53F4D" w:rsidRPr="00C31102" w:rsidRDefault="00E53F4D" w:rsidP="00B764EA">
      <w:pPr>
        <w:spacing w:line="360" w:lineRule="auto"/>
        <w:jc w:val="both"/>
        <w:rPr>
          <w:rFonts w:cstheme="minorHAnsi"/>
          <w:b/>
          <w:bCs/>
        </w:rPr>
      </w:pPr>
      <w:r w:rsidRPr="00C31102">
        <w:rPr>
          <w:rFonts w:cstheme="minorHAnsi"/>
          <w:b/>
          <w:bCs/>
        </w:rPr>
        <w:t>4. Veuillez indiquer votre niveau global de stress au cours du dernier mois (0 = aucun stress, 10 = stress maximal possible) : (</w:t>
      </w:r>
      <w:r w:rsidRPr="00C31102">
        <w:rPr>
          <w:rFonts w:cstheme="minorHAnsi"/>
          <w:b/>
          <w:bCs/>
          <w:rtl/>
        </w:rPr>
        <w:t>مستوى التوتر الكلي لديك</w:t>
      </w:r>
      <w:r w:rsidRPr="00C31102">
        <w:rPr>
          <w:rFonts w:cstheme="minorHAnsi"/>
          <w:b/>
          <w:bCs/>
        </w:rPr>
        <w:t>)</w:t>
      </w:r>
    </w:p>
    <w:p w14:paraId="608592BE" w14:textId="77777777" w:rsidR="00E53F4D" w:rsidRPr="00C31102" w:rsidRDefault="00E53F4D" w:rsidP="00B764EA">
      <w:pPr>
        <w:spacing w:line="360" w:lineRule="auto"/>
        <w:jc w:val="both"/>
        <w:rPr>
          <w:rFonts w:cstheme="minorHAnsi"/>
          <w:b/>
          <w:bCs/>
        </w:rPr>
      </w:pPr>
      <w:r w:rsidRPr="00C31102">
        <w:rPr>
          <w:rFonts w:cstheme="minorHAnsi"/>
          <w:b/>
          <w:bCs/>
        </w:rPr>
        <w:t>(Encerclez un chiffre) : 0 1 2 3 4 5 6 7 8 9 10</w:t>
      </w:r>
    </w:p>
    <w:p w14:paraId="7F5B7237" w14:textId="77777777" w:rsidR="00E53F4D" w:rsidRPr="00C31102" w:rsidRDefault="00E53F4D" w:rsidP="00B764EA">
      <w:pPr>
        <w:spacing w:line="360" w:lineRule="auto"/>
        <w:jc w:val="both"/>
        <w:rPr>
          <w:rFonts w:cstheme="minorHAnsi"/>
          <w:b/>
          <w:bCs/>
        </w:rPr>
      </w:pPr>
      <w:r w:rsidRPr="00C31102">
        <w:rPr>
          <w:rFonts w:cstheme="minorHAnsi"/>
          <w:b/>
          <w:bCs/>
        </w:rPr>
        <w:t>5. Utilisez-vous votre téléphone, tablette ou ordinateur (hors travail) dans l'heure qui précède l'heure du coucher ? (</w:t>
      </w:r>
      <w:r w:rsidRPr="00C31102">
        <w:rPr>
          <w:rFonts w:cstheme="minorHAnsi"/>
          <w:b/>
          <w:bCs/>
          <w:rtl/>
        </w:rPr>
        <w:t>هل تستخدم الهاتف أو الكمبيوتر قبل ساعة من النوم؟</w:t>
      </w:r>
      <w:r w:rsidRPr="00C31102">
        <w:rPr>
          <w:rFonts w:cstheme="minorHAnsi"/>
          <w:b/>
          <w:bCs/>
        </w:rPr>
        <w:t>)</w:t>
      </w:r>
    </w:p>
    <w:p w14:paraId="7239971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 </w:t>
      </w:r>
      <w:r w:rsidRPr="00C31102">
        <w:rPr>
          <w:rFonts w:cstheme="minorHAnsi"/>
          <w:b/>
          <w:bCs/>
          <w:rtl/>
        </w:rPr>
        <w:t>نعم</w:t>
      </w:r>
    </w:p>
    <w:p w14:paraId="2666824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 </w:t>
      </w:r>
      <w:r w:rsidRPr="00C31102">
        <w:rPr>
          <w:rFonts w:cstheme="minorHAnsi"/>
          <w:b/>
          <w:bCs/>
          <w:rtl/>
        </w:rPr>
        <w:t>احيانا</w:t>
      </w:r>
    </w:p>
    <w:p w14:paraId="45A1DDA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 / </w:t>
      </w:r>
      <w:r w:rsidRPr="00C31102">
        <w:rPr>
          <w:rFonts w:cstheme="minorHAnsi"/>
          <w:b/>
          <w:bCs/>
          <w:rtl/>
        </w:rPr>
        <w:t>لا</w:t>
      </w:r>
    </w:p>
    <w:p w14:paraId="6DC1180C" w14:textId="77777777" w:rsidR="00E53F4D" w:rsidRPr="00C31102" w:rsidRDefault="00E53F4D" w:rsidP="00B764EA">
      <w:pPr>
        <w:spacing w:line="360" w:lineRule="auto"/>
        <w:jc w:val="both"/>
        <w:rPr>
          <w:rFonts w:cstheme="minorHAnsi"/>
          <w:b/>
          <w:bCs/>
        </w:rPr>
      </w:pPr>
      <w:r w:rsidRPr="00C31102">
        <w:rPr>
          <w:rFonts w:cstheme="minorHAnsi"/>
          <w:b/>
          <w:bCs/>
        </w:rPr>
        <w:t>6. Quel est votre temps moyen passé quotidiennement sur écran (hors travail ou études) ? (</w:t>
      </w:r>
      <w:r w:rsidRPr="00C31102">
        <w:rPr>
          <w:rFonts w:cstheme="minorHAnsi"/>
          <w:b/>
          <w:bCs/>
          <w:rtl/>
        </w:rPr>
        <w:t>متوسط الوقت اليومي أمام الشاشات</w:t>
      </w:r>
      <w:r w:rsidRPr="00C31102">
        <w:rPr>
          <w:rFonts w:cstheme="minorHAnsi"/>
          <w:b/>
          <w:bCs/>
        </w:rPr>
        <w:t>)</w:t>
      </w:r>
    </w:p>
    <w:p w14:paraId="23C4700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&lt; 2 heures / </w:t>
      </w:r>
      <w:r w:rsidRPr="00C31102">
        <w:rPr>
          <w:rFonts w:cstheme="minorHAnsi"/>
          <w:b/>
          <w:bCs/>
          <w:rtl/>
        </w:rPr>
        <w:t>أقل من ساعتين</w:t>
      </w:r>
    </w:p>
    <w:p w14:paraId="420ABD7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2–4 heures / </w:t>
      </w:r>
      <w:r w:rsidRPr="00C31102">
        <w:rPr>
          <w:rFonts w:cstheme="minorHAnsi"/>
          <w:b/>
          <w:bCs/>
          <w:rtl/>
        </w:rPr>
        <w:t>ساعتين إلى أربع ساعات</w:t>
      </w:r>
    </w:p>
    <w:p w14:paraId="31147BC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&gt; 4 heures / </w:t>
      </w:r>
      <w:r w:rsidRPr="00C31102">
        <w:rPr>
          <w:rFonts w:cstheme="minorHAnsi"/>
          <w:b/>
          <w:bCs/>
          <w:rtl/>
        </w:rPr>
        <w:t>أكثر من 4 ساعات</w:t>
      </w:r>
    </w:p>
    <w:p w14:paraId="79DCE4BE" w14:textId="77777777" w:rsidR="00E53F4D" w:rsidRPr="00C31102" w:rsidRDefault="00E53F4D" w:rsidP="00B764EA">
      <w:pPr>
        <w:spacing w:line="360" w:lineRule="auto"/>
        <w:jc w:val="both"/>
        <w:rPr>
          <w:rFonts w:cstheme="minorHAnsi"/>
          <w:b/>
          <w:bCs/>
        </w:rPr>
      </w:pPr>
      <w:r w:rsidRPr="00C31102">
        <w:rPr>
          <w:rFonts w:cstheme="minorHAnsi"/>
          <w:b/>
          <w:bCs/>
        </w:rPr>
        <w:t>________________________________________</w:t>
      </w:r>
    </w:p>
    <w:p w14:paraId="2A40455C" w14:textId="77777777" w:rsidR="00E53F4D" w:rsidRPr="00C31102" w:rsidRDefault="00E53F4D" w:rsidP="00B764EA">
      <w:pPr>
        <w:spacing w:line="360" w:lineRule="auto"/>
        <w:jc w:val="both"/>
        <w:rPr>
          <w:rFonts w:cstheme="minorHAnsi"/>
          <w:b/>
          <w:bCs/>
        </w:rPr>
      </w:pPr>
      <w:r w:rsidRPr="00C31102">
        <w:rPr>
          <w:rFonts w:cstheme="minorHAnsi"/>
          <w:b/>
          <w:bCs/>
        </w:rPr>
        <w:t>Section 6 – Facteurs de Confusion et Santé Générale</w:t>
      </w:r>
    </w:p>
    <w:p w14:paraId="7EB1A978" w14:textId="77777777" w:rsidR="00E53F4D" w:rsidRPr="00C31102" w:rsidRDefault="00E53F4D" w:rsidP="00B764EA">
      <w:pPr>
        <w:spacing w:line="360" w:lineRule="auto"/>
        <w:jc w:val="both"/>
        <w:rPr>
          <w:rFonts w:cstheme="minorHAnsi"/>
          <w:b/>
          <w:bCs/>
        </w:rPr>
      </w:pPr>
      <w:r w:rsidRPr="00C31102">
        <w:rPr>
          <w:rFonts w:cstheme="minorHAnsi"/>
          <w:b/>
          <w:bCs/>
        </w:rPr>
        <w:t>1. Êtes-vous actuellement traité(e) pour une maladie chronique ou une condition médicale de longue durée ? (</w:t>
      </w:r>
      <w:r w:rsidRPr="00C31102">
        <w:rPr>
          <w:rFonts w:cstheme="minorHAnsi"/>
          <w:b/>
          <w:bCs/>
          <w:rtl/>
        </w:rPr>
        <w:t>هل تتلقى علاجًا لمرض مزمن؟</w:t>
      </w:r>
      <w:r w:rsidRPr="00C31102">
        <w:rPr>
          <w:rFonts w:cstheme="minorHAnsi"/>
          <w:b/>
          <w:bCs/>
        </w:rPr>
        <w:t>)</w:t>
      </w:r>
    </w:p>
    <w:p w14:paraId="00BF52A4"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 / </w:t>
      </w:r>
      <w:r w:rsidRPr="00C31102">
        <w:rPr>
          <w:rFonts w:cstheme="minorHAnsi"/>
          <w:b/>
          <w:bCs/>
          <w:rtl/>
        </w:rPr>
        <w:t>لا</w:t>
      </w:r>
    </w:p>
    <w:p w14:paraId="46D1FC60"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 </w:t>
      </w:r>
      <w:r w:rsidRPr="00C31102">
        <w:rPr>
          <w:rFonts w:cstheme="minorHAnsi"/>
          <w:b/>
          <w:bCs/>
          <w:rtl/>
        </w:rPr>
        <w:t>نعم</w:t>
      </w:r>
    </w:p>
    <w:p w14:paraId="00CBBB75" w14:textId="77777777" w:rsidR="00E53F4D" w:rsidRPr="00C31102" w:rsidRDefault="00E53F4D" w:rsidP="00B764EA">
      <w:pPr>
        <w:spacing w:line="360" w:lineRule="auto"/>
        <w:jc w:val="both"/>
        <w:rPr>
          <w:rFonts w:cstheme="minorHAnsi"/>
          <w:b/>
          <w:bCs/>
        </w:rPr>
      </w:pPr>
      <w:r w:rsidRPr="00C31102">
        <w:rPr>
          <w:rFonts w:cstheme="minorHAnsi"/>
          <w:b/>
          <w:bCs/>
        </w:rPr>
        <w:t>Si Oui : Quel type de maladie ? _______________________________________</w:t>
      </w:r>
    </w:p>
    <w:p w14:paraId="22E32882" w14:textId="77777777" w:rsidR="00E53F4D" w:rsidRPr="00C31102" w:rsidRDefault="00E53F4D" w:rsidP="00B764EA">
      <w:pPr>
        <w:spacing w:line="360" w:lineRule="auto"/>
        <w:jc w:val="both"/>
        <w:rPr>
          <w:rFonts w:cstheme="minorHAnsi"/>
          <w:b/>
          <w:bCs/>
        </w:rPr>
      </w:pPr>
      <w:r w:rsidRPr="00C31102">
        <w:rPr>
          <w:rFonts w:cstheme="minorHAnsi"/>
          <w:b/>
          <w:bCs/>
        </w:rPr>
        <w:t>2. Prenez-vous régulièrement (au moins 3 fois/semaine) des médicaments autres que ceux pour le sommeil ? (</w:t>
      </w:r>
      <w:r w:rsidRPr="00C31102">
        <w:rPr>
          <w:rFonts w:cstheme="minorHAnsi"/>
          <w:b/>
          <w:bCs/>
          <w:rtl/>
        </w:rPr>
        <w:t>هل تتناول أدوية أخرى بانتظام؟</w:t>
      </w:r>
      <w:r w:rsidRPr="00C31102">
        <w:rPr>
          <w:rFonts w:cstheme="minorHAnsi"/>
          <w:b/>
          <w:bCs/>
        </w:rPr>
        <w:t>)</w:t>
      </w:r>
    </w:p>
    <w:p w14:paraId="7F95D51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 / </w:t>
      </w:r>
      <w:r w:rsidRPr="00C31102">
        <w:rPr>
          <w:rFonts w:cstheme="minorHAnsi"/>
          <w:b/>
          <w:bCs/>
          <w:rtl/>
        </w:rPr>
        <w:t>لا</w:t>
      </w:r>
    </w:p>
    <w:p w14:paraId="321E000F"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 </w:t>
      </w:r>
      <w:r w:rsidRPr="00C31102">
        <w:rPr>
          <w:rFonts w:cstheme="minorHAnsi"/>
          <w:b/>
          <w:bCs/>
          <w:rtl/>
        </w:rPr>
        <w:t>نعم</w:t>
      </w:r>
    </w:p>
    <w:p w14:paraId="43F50FFF" w14:textId="77777777" w:rsidR="00E53F4D" w:rsidRPr="00C31102" w:rsidRDefault="00E53F4D" w:rsidP="00B764EA">
      <w:pPr>
        <w:spacing w:line="360" w:lineRule="auto"/>
        <w:jc w:val="both"/>
        <w:rPr>
          <w:rFonts w:cstheme="minorHAnsi"/>
          <w:b/>
          <w:bCs/>
        </w:rPr>
      </w:pPr>
      <w:r w:rsidRPr="00C31102">
        <w:rPr>
          <w:rFonts w:cstheme="minorHAnsi"/>
          <w:b/>
          <w:bCs/>
        </w:rPr>
        <w:t>Si Oui : (Ex: Antidépresseurs, Analgésiques, Corticoïdes, etc.) _______________________________________</w:t>
      </w:r>
    </w:p>
    <w:p w14:paraId="2B738D98" w14:textId="77777777" w:rsidR="00E53F4D" w:rsidRPr="00C31102" w:rsidRDefault="00E53F4D" w:rsidP="00B764EA">
      <w:pPr>
        <w:spacing w:line="360" w:lineRule="auto"/>
        <w:jc w:val="both"/>
        <w:rPr>
          <w:rFonts w:cstheme="minorHAnsi"/>
          <w:b/>
          <w:bCs/>
        </w:rPr>
      </w:pPr>
      <w:r w:rsidRPr="00C31102">
        <w:rPr>
          <w:rFonts w:cstheme="minorHAnsi"/>
          <w:b/>
          <w:bCs/>
        </w:rPr>
        <w:t>3. Fumez-vous (tabac) régulièrement ? (</w:t>
      </w:r>
      <w:r w:rsidRPr="00C31102">
        <w:rPr>
          <w:rFonts w:cstheme="minorHAnsi"/>
          <w:b/>
          <w:bCs/>
          <w:rtl/>
        </w:rPr>
        <w:t>هل تدخن بانتظام؟</w:t>
      </w:r>
      <w:r w:rsidRPr="00C31102">
        <w:rPr>
          <w:rFonts w:cstheme="minorHAnsi"/>
          <w:b/>
          <w:bCs/>
        </w:rPr>
        <w:t>)</w:t>
      </w:r>
    </w:p>
    <w:p w14:paraId="0B0BBF89"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 jamais / </w:t>
      </w:r>
      <w:r w:rsidRPr="00C31102">
        <w:rPr>
          <w:rFonts w:cstheme="minorHAnsi"/>
          <w:b/>
          <w:bCs/>
          <w:rtl/>
        </w:rPr>
        <w:t>لا، أبدًا</w:t>
      </w:r>
    </w:p>
    <w:p w14:paraId="5CBFB0E7"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occasionnellement / </w:t>
      </w:r>
      <w:r w:rsidRPr="00C31102">
        <w:rPr>
          <w:rFonts w:cstheme="minorHAnsi"/>
          <w:b/>
          <w:bCs/>
          <w:rtl/>
        </w:rPr>
        <w:t>نعم، أحيانًا</w:t>
      </w:r>
    </w:p>
    <w:p w14:paraId="40F2685B"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quotidiennement / </w:t>
      </w:r>
      <w:r w:rsidRPr="00C31102">
        <w:rPr>
          <w:rFonts w:cstheme="minorHAnsi"/>
          <w:b/>
          <w:bCs/>
          <w:rtl/>
        </w:rPr>
        <w:t>نعم، يوميًا</w:t>
      </w:r>
    </w:p>
    <w:p w14:paraId="2E9A4E1D" w14:textId="77777777" w:rsidR="00E53F4D" w:rsidRPr="00C31102" w:rsidRDefault="00E53F4D" w:rsidP="00B764EA">
      <w:pPr>
        <w:spacing w:line="360" w:lineRule="auto"/>
        <w:jc w:val="both"/>
        <w:rPr>
          <w:rFonts w:cstheme="minorHAnsi"/>
          <w:b/>
          <w:bCs/>
        </w:rPr>
      </w:pPr>
      <w:r w:rsidRPr="00C31102">
        <w:rPr>
          <w:rFonts w:cstheme="minorHAnsi"/>
          <w:b/>
          <w:bCs/>
        </w:rPr>
        <w:t>4. Faites-vous de l'exercice physique modéré à intense (marche rapide, sport, etc.) au moins 3 fois par semaine ? (</w:t>
      </w:r>
      <w:r w:rsidRPr="00C31102">
        <w:rPr>
          <w:rFonts w:cstheme="minorHAnsi"/>
          <w:b/>
          <w:bCs/>
          <w:rtl/>
        </w:rPr>
        <w:t>هل تمارس الرياضة بانتظام؟</w:t>
      </w:r>
      <w:r w:rsidRPr="00C31102">
        <w:rPr>
          <w:rFonts w:cstheme="minorHAnsi"/>
          <w:b/>
          <w:bCs/>
        </w:rPr>
        <w:t>)</w:t>
      </w:r>
    </w:p>
    <w:p w14:paraId="70B38D5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 </w:t>
      </w:r>
      <w:r w:rsidRPr="00C31102">
        <w:rPr>
          <w:rFonts w:cstheme="minorHAnsi"/>
          <w:b/>
          <w:bCs/>
          <w:rtl/>
        </w:rPr>
        <w:t>نعم</w:t>
      </w:r>
    </w:p>
    <w:p w14:paraId="33415403"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 / </w:t>
      </w:r>
      <w:r w:rsidRPr="00C31102">
        <w:rPr>
          <w:rFonts w:cstheme="minorHAnsi"/>
          <w:b/>
          <w:bCs/>
          <w:rtl/>
        </w:rPr>
        <w:t>لا</w:t>
      </w:r>
    </w:p>
    <w:p w14:paraId="6C40CD08" w14:textId="77777777" w:rsidR="00E53F4D" w:rsidRPr="00C31102" w:rsidRDefault="00E53F4D" w:rsidP="00B764EA">
      <w:pPr>
        <w:spacing w:line="360" w:lineRule="auto"/>
        <w:jc w:val="both"/>
        <w:rPr>
          <w:rFonts w:cstheme="minorHAnsi"/>
          <w:b/>
          <w:bCs/>
        </w:rPr>
      </w:pPr>
      <w:r w:rsidRPr="00C31102">
        <w:rPr>
          <w:rFonts w:cstheme="minorHAnsi"/>
          <w:b/>
          <w:bCs/>
        </w:rPr>
        <w:t>________________________________________</w:t>
      </w:r>
    </w:p>
    <w:p w14:paraId="0D0692DC" w14:textId="77777777" w:rsidR="00E53F4D" w:rsidRPr="00C31102" w:rsidRDefault="00E53F4D" w:rsidP="00B764EA">
      <w:pPr>
        <w:spacing w:line="360" w:lineRule="auto"/>
        <w:jc w:val="both"/>
        <w:rPr>
          <w:rFonts w:cstheme="minorHAnsi"/>
          <w:b/>
          <w:bCs/>
        </w:rPr>
      </w:pPr>
      <w:r w:rsidRPr="00C31102">
        <w:rPr>
          <w:rFonts w:cstheme="minorHAnsi"/>
          <w:b/>
          <w:bCs/>
        </w:rPr>
        <w:t>Section 7 – Conséquences Diurnes et Qualité de Vie</w:t>
      </w:r>
    </w:p>
    <w:p w14:paraId="503CCB93" w14:textId="77777777" w:rsidR="00E53F4D" w:rsidRPr="00C31102" w:rsidRDefault="00E53F4D" w:rsidP="00B764EA">
      <w:pPr>
        <w:spacing w:line="360" w:lineRule="auto"/>
        <w:jc w:val="both"/>
        <w:rPr>
          <w:rFonts w:cstheme="minorHAnsi"/>
          <w:b/>
          <w:bCs/>
        </w:rPr>
      </w:pPr>
      <w:r w:rsidRPr="00C31102">
        <w:rPr>
          <w:rFonts w:cstheme="minorHAnsi"/>
          <w:b/>
          <w:bCs/>
        </w:rPr>
        <w:t>1. Vous arrive-t-il de somnoler (avoir envie de dormir) pendant vos heures d'activité (travail, gestion du foyer, recherche d'emploi) ? (</w:t>
      </w:r>
      <w:r w:rsidRPr="00C31102">
        <w:rPr>
          <w:rFonts w:cstheme="minorHAnsi"/>
          <w:b/>
          <w:bCs/>
          <w:rtl/>
        </w:rPr>
        <w:t>هل تشعر بالنعاس أثناء نشاطك اليومي؟</w:t>
      </w:r>
      <w:r w:rsidRPr="00C31102">
        <w:rPr>
          <w:rFonts w:cstheme="minorHAnsi"/>
          <w:b/>
          <w:bCs/>
        </w:rPr>
        <w:t>)</w:t>
      </w:r>
    </w:p>
    <w:p w14:paraId="475AB572"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Jamais / </w:t>
      </w:r>
      <w:r w:rsidRPr="00C31102">
        <w:rPr>
          <w:rFonts w:cstheme="minorHAnsi"/>
          <w:b/>
          <w:bCs/>
          <w:rtl/>
        </w:rPr>
        <w:t>أبدًا</w:t>
      </w:r>
    </w:p>
    <w:p w14:paraId="7DEFB798"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Parfois / </w:t>
      </w:r>
      <w:r w:rsidRPr="00C31102">
        <w:rPr>
          <w:rFonts w:cstheme="minorHAnsi"/>
          <w:b/>
          <w:bCs/>
          <w:rtl/>
        </w:rPr>
        <w:t>أحيانًا</w:t>
      </w:r>
    </w:p>
    <w:p w14:paraId="7063329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Souvent / </w:t>
      </w:r>
      <w:r w:rsidRPr="00C31102">
        <w:rPr>
          <w:rFonts w:cstheme="minorHAnsi"/>
          <w:b/>
          <w:bCs/>
          <w:rtl/>
        </w:rPr>
        <w:t>غالبًا</w:t>
      </w:r>
    </w:p>
    <w:p w14:paraId="28997632" w14:textId="77777777" w:rsidR="00E53F4D" w:rsidRPr="00C31102" w:rsidRDefault="00E53F4D" w:rsidP="00B764EA">
      <w:pPr>
        <w:spacing w:line="360" w:lineRule="auto"/>
        <w:jc w:val="both"/>
        <w:rPr>
          <w:rFonts w:cstheme="minorHAnsi"/>
          <w:b/>
          <w:bCs/>
        </w:rPr>
      </w:pPr>
      <w:r w:rsidRPr="00C31102">
        <w:rPr>
          <w:rFonts w:cstheme="minorHAnsi"/>
          <w:b/>
          <w:bCs/>
        </w:rPr>
        <w:t>2. Le manque de sommeil affecte-t-il, selon vous, votre performance/productivité dans vos activités principales ? (</w:t>
      </w:r>
      <w:r w:rsidRPr="00C31102">
        <w:rPr>
          <w:rFonts w:cstheme="minorHAnsi"/>
          <w:b/>
          <w:bCs/>
          <w:rtl/>
        </w:rPr>
        <w:t>هل يؤثر نقص النوم على أدائك/إنتاجيتك؟</w:t>
      </w:r>
      <w:r w:rsidRPr="00C31102">
        <w:rPr>
          <w:rFonts w:cstheme="minorHAnsi"/>
          <w:b/>
          <w:bCs/>
        </w:rPr>
        <w:t>)</w:t>
      </w:r>
    </w:p>
    <w:p w14:paraId="225828D1"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Oui / </w:t>
      </w:r>
      <w:r w:rsidRPr="00C31102">
        <w:rPr>
          <w:rFonts w:cstheme="minorHAnsi"/>
          <w:b/>
          <w:bCs/>
          <w:rtl/>
        </w:rPr>
        <w:t>نعم</w:t>
      </w:r>
    </w:p>
    <w:p w14:paraId="2B22ACCC" w14:textId="77777777" w:rsidR="00E53F4D" w:rsidRPr="00C31102" w:rsidRDefault="00E53F4D" w:rsidP="00B764EA">
      <w:pPr>
        <w:spacing w:line="360" w:lineRule="auto"/>
        <w:jc w:val="both"/>
        <w:rPr>
          <w:rFonts w:cstheme="minorHAnsi"/>
          <w:b/>
          <w:bCs/>
        </w:rPr>
      </w:pPr>
      <w:r w:rsidRPr="00C31102">
        <w:rPr>
          <w:rFonts w:ascii="Segoe UI Symbol" w:hAnsi="Segoe UI Symbol" w:cs="Segoe UI Symbol"/>
          <w:b/>
          <w:bCs/>
        </w:rPr>
        <w:t>☐</w:t>
      </w:r>
      <w:r w:rsidRPr="00C31102">
        <w:rPr>
          <w:rFonts w:cstheme="minorHAnsi"/>
          <w:b/>
          <w:bCs/>
        </w:rPr>
        <w:t xml:space="preserve"> Non / </w:t>
      </w:r>
      <w:r w:rsidRPr="00C31102">
        <w:rPr>
          <w:rFonts w:cstheme="minorHAnsi"/>
          <w:b/>
          <w:bCs/>
          <w:rtl/>
        </w:rPr>
        <w:t>لا</w:t>
      </w:r>
    </w:p>
    <w:p w14:paraId="6C4BE3E6" w14:textId="77777777" w:rsidR="00E53F4D" w:rsidRPr="00C31102" w:rsidRDefault="00E53F4D" w:rsidP="00B764EA">
      <w:pPr>
        <w:spacing w:line="360" w:lineRule="auto"/>
        <w:jc w:val="both"/>
        <w:rPr>
          <w:rFonts w:cstheme="minorHAnsi"/>
          <w:b/>
          <w:bCs/>
        </w:rPr>
      </w:pPr>
      <w:r w:rsidRPr="00C31102">
        <w:rPr>
          <w:rFonts w:cstheme="minorHAnsi"/>
          <w:b/>
          <w:bCs/>
        </w:rPr>
        <w:t>________________________________________</w:t>
      </w:r>
    </w:p>
    <w:p w14:paraId="63B376E9" w14:textId="77777777" w:rsidR="00122885" w:rsidRPr="00C31102" w:rsidRDefault="00E53F4D" w:rsidP="00B764EA">
      <w:pPr>
        <w:spacing w:line="360" w:lineRule="auto"/>
        <w:jc w:val="both"/>
        <w:rPr>
          <w:rFonts w:cstheme="minorHAnsi"/>
          <w:b/>
          <w:bCs/>
        </w:rPr>
      </w:pPr>
      <w:r w:rsidRPr="7E3196F6">
        <w:rPr>
          <w:b/>
          <w:bCs/>
        </w:rPr>
        <w:t>Merci de votre collaboration essentielle à cette recherche universitaire.</w:t>
      </w:r>
    </w:p>
    <w:p w14:paraId="75F46063" w14:textId="2BB5420B" w:rsidR="00E53F4D" w:rsidRPr="00C31102" w:rsidRDefault="00E53F4D" w:rsidP="00B764EA">
      <w:pPr>
        <w:spacing w:line="360" w:lineRule="auto"/>
        <w:jc w:val="both"/>
        <w:rPr>
          <w:rFonts w:cstheme="minorHAnsi"/>
          <w:b/>
          <w:bCs/>
          <w:u w:val="single"/>
        </w:rPr>
      </w:pPr>
      <w:r w:rsidRPr="00C31102">
        <w:rPr>
          <w:rFonts w:cstheme="minorHAnsi"/>
          <w:b/>
          <w:bCs/>
          <w:u w:val="single"/>
        </w:rPr>
        <w:t>ANNEXES 2</w:t>
      </w:r>
    </w:p>
    <w:p w14:paraId="0801E3AC" w14:textId="77777777" w:rsidR="00E53F4D" w:rsidRPr="00C31102" w:rsidRDefault="00E53F4D" w:rsidP="00B764EA">
      <w:pPr>
        <w:spacing w:line="360" w:lineRule="auto"/>
        <w:jc w:val="both"/>
        <w:rPr>
          <w:rFonts w:cstheme="minorHAnsi"/>
          <w:b/>
          <w:bCs/>
        </w:rPr>
      </w:pPr>
      <w:r w:rsidRPr="00C31102">
        <w:rPr>
          <w:rFonts w:cstheme="minorHAnsi"/>
          <w:b/>
          <w:bCs/>
        </w:rPr>
        <w:t>"""</w:t>
      </w:r>
    </w:p>
    <w:p w14:paraId="4B87FE39" w14:textId="77777777" w:rsidR="00E53F4D" w:rsidRPr="00C31102" w:rsidRDefault="00E53F4D" w:rsidP="00B764EA">
      <w:pPr>
        <w:spacing w:line="360" w:lineRule="auto"/>
        <w:jc w:val="both"/>
        <w:rPr>
          <w:rFonts w:cstheme="minorHAnsi"/>
          <w:b/>
          <w:bCs/>
        </w:rPr>
      </w:pPr>
      <w:r w:rsidRPr="00C31102">
        <w:rPr>
          <w:rFonts w:cstheme="minorHAnsi"/>
          <w:b/>
          <w:bCs/>
        </w:rPr>
        <w:t>=============================================================================</w:t>
      </w:r>
    </w:p>
    <w:p w14:paraId="3B30A826" w14:textId="77777777" w:rsidR="00E53F4D" w:rsidRPr="00C31102" w:rsidRDefault="00E53F4D" w:rsidP="00B764EA">
      <w:pPr>
        <w:spacing w:line="360" w:lineRule="auto"/>
        <w:jc w:val="both"/>
        <w:rPr>
          <w:rFonts w:cstheme="minorHAnsi"/>
          <w:b/>
          <w:bCs/>
        </w:rPr>
      </w:pPr>
      <w:r w:rsidRPr="00C31102">
        <w:rPr>
          <w:rFonts w:cstheme="minorHAnsi"/>
          <w:b/>
          <w:bCs/>
        </w:rPr>
        <w:t>CALCUL DES SCORES ISI &amp; PSQI – Cotation officielle corrigée</w:t>
      </w:r>
    </w:p>
    <w:p w14:paraId="54AF92AB" w14:textId="77777777" w:rsidR="00E53F4D" w:rsidRPr="00C31102" w:rsidRDefault="00E53F4D" w:rsidP="00B764EA">
      <w:pPr>
        <w:spacing w:line="360" w:lineRule="auto"/>
        <w:jc w:val="both"/>
        <w:rPr>
          <w:rFonts w:cstheme="minorHAnsi"/>
          <w:b/>
          <w:bCs/>
        </w:rPr>
      </w:pPr>
      <w:r w:rsidRPr="00C31102">
        <w:rPr>
          <w:rFonts w:cstheme="minorHAnsi"/>
          <w:b/>
          <w:bCs/>
        </w:rPr>
        <w:t>Étude : Prévalence de l'insomnie chez la population active – Tlemcen</w:t>
      </w:r>
    </w:p>
    <w:p w14:paraId="6E9A944B" w14:textId="77777777" w:rsidR="00E53F4D" w:rsidRPr="00C31102" w:rsidRDefault="00E53F4D" w:rsidP="00B764EA">
      <w:pPr>
        <w:spacing w:line="360" w:lineRule="auto"/>
        <w:jc w:val="both"/>
        <w:rPr>
          <w:rFonts w:cstheme="minorHAnsi"/>
          <w:b/>
          <w:bCs/>
        </w:rPr>
      </w:pPr>
      <w:r w:rsidRPr="00C31102">
        <w:rPr>
          <w:rFonts w:cstheme="minorHAnsi"/>
          <w:b/>
          <w:bCs/>
        </w:rPr>
        <w:t>=============================================================================</w:t>
      </w:r>
    </w:p>
    <w:p w14:paraId="3B37E9D9" w14:textId="77777777" w:rsidR="00E53F4D" w:rsidRPr="00C31102" w:rsidRDefault="00E53F4D" w:rsidP="00B764EA">
      <w:pPr>
        <w:spacing w:line="360" w:lineRule="auto"/>
        <w:jc w:val="both"/>
        <w:rPr>
          <w:rFonts w:cstheme="minorHAnsi"/>
          <w:b/>
          <w:bCs/>
        </w:rPr>
      </w:pPr>
      <w:r w:rsidRPr="00C31102">
        <w:rPr>
          <w:rFonts w:cstheme="minorHAnsi"/>
          <w:b/>
          <w:bCs/>
        </w:rPr>
        <w:t>SOURCES :</w:t>
      </w:r>
    </w:p>
    <w:p w14:paraId="6B12F32F" w14:textId="77777777" w:rsidR="00E53F4D" w:rsidRPr="00C31102" w:rsidRDefault="00E53F4D" w:rsidP="00B764EA">
      <w:pPr>
        <w:spacing w:line="360" w:lineRule="auto"/>
        <w:jc w:val="both"/>
        <w:rPr>
          <w:rFonts w:cstheme="minorHAnsi"/>
          <w:b/>
          <w:bCs/>
        </w:rPr>
      </w:pPr>
      <w:r w:rsidRPr="00C31102">
        <w:rPr>
          <w:rFonts w:cstheme="minorHAnsi"/>
          <w:b/>
          <w:bCs/>
        </w:rPr>
        <w:t xml:space="preserve">  - ISI : Morin et al. (2011) – cotation 0-28, seuil clinique &gt;= 8</w:t>
      </w:r>
    </w:p>
    <w:p w14:paraId="18A81CE8" w14:textId="77777777" w:rsidR="00122885" w:rsidRPr="00C31102" w:rsidRDefault="00E53F4D" w:rsidP="00B764EA">
      <w:pPr>
        <w:spacing w:line="360" w:lineRule="auto"/>
        <w:jc w:val="both"/>
        <w:rPr>
          <w:rFonts w:cstheme="minorHAnsi"/>
          <w:b/>
          <w:bCs/>
        </w:rPr>
      </w:pPr>
      <w:r w:rsidRPr="00C31102">
        <w:rPr>
          <w:rFonts w:cstheme="minorHAnsi"/>
          <w:b/>
          <w:bCs/>
        </w:rPr>
        <w:t xml:space="preserve">  - PSQI : Buysse et al. (1989) – 7 composantes, score 0-21, seuil &gt; 5</w:t>
      </w:r>
    </w:p>
    <w:p w14:paraId="099F8119" w14:textId="177FB0A3" w:rsidR="00E53F4D" w:rsidRPr="00C31102" w:rsidRDefault="00E53F4D" w:rsidP="00B764EA">
      <w:pPr>
        <w:spacing w:line="360" w:lineRule="auto"/>
        <w:jc w:val="both"/>
        <w:rPr>
          <w:rFonts w:cstheme="minorHAnsi"/>
          <w:b/>
          <w:bCs/>
        </w:rPr>
      </w:pPr>
      <w:r w:rsidRPr="00C31102">
        <w:rPr>
          <w:rFonts w:cstheme="minorHAnsi"/>
          <w:b/>
          <w:bCs/>
        </w:rPr>
        <w:t>CORRECTIONS APPLIQUÉES :</w:t>
      </w:r>
    </w:p>
    <w:p w14:paraId="472840B9" w14:textId="77777777" w:rsidR="00E53F4D" w:rsidRPr="00C31102" w:rsidRDefault="00E53F4D" w:rsidP="00B764EA">
      <w:pPr>
        <w:spacing w:line="360" w:lineRule="auto"/>
        <w:jc w:val="both"/>
        <w:rPr>
          <w:rFonts w:cstheme="minorHAnsi"/>
          <w:b/>
          <w:bCs/>
        </w:rPr>
      </w:pPr>
      <w:r w:rsidRPr="00C31102">
        <w:rPr>
          <w:rFonts w:cstheme="minorHAnsi"/>
          <w:b/>
          <w:bCs/>
        </w:rPr>
        <w:t xml:space="preserve">  - C2 (latence) : 31-45 min → 2  ET  46-60 min → 2  (pas 3)</w:t>
      </w:r>
    </w:p>
    <w:p w14:paraId="6E47CC3A" w14:textId="77777777" w:rsidR="00E53F4D" w:rsidRPr="00C31102" w:rsidRDefault="00E53F4D" w:rsidP="00B764EA">
      <w:pPr>
        <w:spacing w:line="360" w:lineRule="auto"/>
        <w:jc w:val="both"/>
        <w:rPr>
          <w:rFonts w:cstheme="minorHAnsi"/>
          <w:b/>
          <w:bCs/>
        </w:rPr>
      </w:pPr>
      <w:r w:rsidRPr="00C31102">
        <w:rPr>
          <w:rFonts w:cstheme="minorHAnsi"/>
          <w:b/>
          <w:bCs/>
        </w:rPr>
        <w:t xml:space="preserve">  - C4 (efficacité) : TIB = lever - coucher (correction minuit si nécessaire)</w:t>
      </w:r>
    </w:p>
    <w:p w14:paraId="5372B0CD"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w:t>
      </w:r>
    </w:p>
    <w:p w14:paraId="6600C106"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w:t>
      </w:r>
    </w:p>
    <w:p w14:paraId="297B4AF5" w14:textId="0469B2E5" w:rsidR="00E53F4D" w:rsidRPr="001B76F3" w:rsidRDefault="00E53F4D" w:rsidP="00B764EA">
      <w:pPr>
        <w:spacing w:line="360" w:lineRule="auto"/>
        <w:jc w:val="both"/>
        <w:rPr>
          <w:rFonts w:cstheme="minorHAnsi"/>
          <w:b/>
          <w:bCs/>
          <w:lang w:val="en-US"/>
        </w:rPr>
      </w:pPr>
      <w:r w:rsidRPr="001B76F3">
        <w:rPr>
          <w:rFonts w:cstheme="minorHAnsi"/>
          <w:b/>
          <w:bCs/>
          <w:lang w:val="en-US"/>
        </w:rPr>
        <w:t>import pandas as pd</w:t>
      </w:r>
    </w:p>
    <w:p w14:paraId="79F76EA5"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import numpy as np</w:t>
      </w:r>
    </w:p>
    <w:p w14:paraId="245CA163" w14:textId="77777777" w:rsidR="00E53F4D" w:rsidRPr="00C31102" w:rsidRDefault="00E53F4D" w:rsidP="00B764EA">
      <w:pPr>
        <w:spacing w:line="360" w:lineRule="auto"/>
        <w:jc w:val="both"/>
        <w:rPr>
          <w:rFonts w:cstheme="minorHAnsi"/>
          <w:b/>
          <w:bCs/>
        </w:rPr>
      </w:pPr>
      <w:r w:rsidRPr="00C31102">
        <w:rPr>
          <w:rFonts w:cstheme="minorHAnsi"/>
          <w:b/>
          <w:bCs/>
        </w:rPr>
        <w:t>import re</w:t>
      </w:r>
    </w:p>
    <w:p w14:paraId="1F4A475A" w14:textId="77777777" w:rsidR="00122885" w:rsidRPr="00C31102" w:rsidRDefault="00E53F4D" w:rsidP="00B764EA">
      <w:pPr>
        <w:spacing w:line="360" w:lineRule="auto"/>
        <w:jc w:val="both"/>
        <w:rPr>
          <w:rFonts w:cstheme="minorHAnsi"/>
          <w:b/>
          <w:bCs/>
        </w:rPr>
      </w:pPr>
      <w:r w:rsidRPr="00C31102">
        <w:rPr>
          <w:rFonts w:cstheme="minorHAnsi"/>
          <w:b/>
          <w:bCs/>
        </w:rPr>
        <w:t>import os</w:t>
      </w:r>
    </w:p>
    <w:p w14:paraId="37F7D2B5" w14:textId="77777777" w:rsidR="00122885" w:rsidRPr="00C31102" w:rsidRDefault="00E53F4D" w:rsidP="00B764EA">
      <w:pPr>
        <w:spacing w:line="360" w:lineRule="auto"/>
        <w:jc w:val="both"/>
        <w:rPr>
          <w:rFonts w:cstheme="minorHAnsi"/>
          <w:b/>
          <w:bCs/>
        </w:rPr>
      </w:pPr>
      <w:r w:rsidRPr="00C31102">
        <w:rPr>
          <w:rFonts w:cstheme="minorHAnsi"/>
          <w:b/>
          <w:bCs/>
        </w:rPr>
        <w:t>os.chdir(os.path.dirname(os.path.abspath(__file__)))</w:t>
      </w:r>
    </w:p>
    <w:p w14:paraId="0D3C656E" w14:textId="7F9FFE9D" w:rsidR="00E53F4D" w:rsidRPr="00C31102" w:rsidRDefault="00E53F4D" w:rsidP="00B764EA">
      <w:pPr>
        <w:spacing w:line="360" w:lineRule="auto"/>
        <w:jc w:val="both"/>
        <w:rPr>
          <w:rFonts w:cstheme="minorHAnsi"/>
          <w:b/>
          <w:bCs/>
        </w:rPr>
      </w:pPr>
      <w:r w:rsidRPr="00C31102">
        <w:rPr>
          <w:rFonts w:cstheme="minorHAnsi"/>
          <w:b/>
          <w:bCs/>
        </w:rPr>
        <w:t>FICHIER = "les_resultas_d_enquete__population_active_.xlsx"</w:t>
      </w:r>
    </w:p>
    <w:p w14:paraId="610BF33E"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 = pd.read_excel(FICHIER)</w:t>
      </w:r>
    </w:p>
    <w:p w14:paraId="7D81ECC9"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df.columns = df.columns.str.strip()</w:t>
      </w:r>
    </w:p>
    <w:p w14:paraId="7AE2C0AE" w14:textId="395B4564" w:rsidR="00E53F4D" w:rsidRPr="00C31102" w:rsidRDefault="00E53F4D" w:rsidP="00B764EA">
      <w:pPr>
        <w:spacing w:line="360" w:lineRule="auto"/>
        <w:jc w:val="both"/>
        <w:rPr>
          <w:rFonts w:cstheme="minorHAnsi"/>
          <w:b/>
          <w:bCs/>
        </w:rPr>
      </w:pPr>
      <w:r w:rsidRPr="00C31102">
        <w:rPr>
          <w:rFonts w:cstheme="minorHAnsi"/>
          <w:b/>
          <w:bCs/>
        </w:rPr>
        <w:t>print("=" * 65)</w:t>
      </w:r>
    </w:p>
    <w:p w14:paraId="6806C3C0" w14:textId="77777777" w:rsidR="00E53F4D" w:rsidRPr="00C31102" w:rsidRDefault="00E53F4D" w:rsidP="00B764EA">
      <w:pPr>
        <w:spacing w:line="360" w:lineRule="auto"/>
        <w:jc w:val="both"/>
        <w:rPr>
          <w:rFonts w:cstheme="minorHAnsi"/>
          <w:b/>
          <w:bCs/>
        </w:rPr>
      </w:pPr>
      <w:r w:rsidRPr="00C31102">
        <w:rPr>
          <w:rFonts w:cstheme="minorHAnsi"/>
          <w:b/>
          <w:bCs/>
        </w:rPr>
        <w:t>print(f"  Données chargées : {df.shape[0]} participants, {df.shape[1]} variables")</w:t>
      </w:r>
    </w:p>
    <w:p w14:paraId="6733D282"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print("=" * 65)</w:t>
      </w:r>
    </w:p>
    <w:p w14:paraId="17178614" w14:textId="7C65C497" w:rsidR="00E53F4D" w:rsidRPr="001B76F3" w:rsidRDefault="00E53F4D" w:rsidP="00B764EA">
      <w:pPr>
        <w:spacing w:line="360" w:lineRule="auto"/>
        <w:jc w:val="both"/>
        <w:rPr>
          <w:rFonts w:cstheme="minorHAnsi"/>
          <w:b/>
          <w:bCs/>
          <w:lang w:val="en-US"/>
        </w:rPr>
      </w:pPr>
      <w:r w:rsidRPr="001B76F3">
        <w:rPr>
          <w:rFonts w:cstheme="minorHAnsi"/>
          <w:b/>
          <w:bCs/>
          <w:lang w:val="en-US"/>
        </w:rPr>
        <w:t>def _clean(v):</w:t>
      </w:r>
    </w:p>
    <w:p w14:paraId="3B584B44"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str(v).strip().lower() if pd.notna(v) else ""</w:t>
      </w:r>
    </w:p>
    <w:p w14:paraId="5B1D6E5A" w14:textId="6AC5A503" w:rsidR="00E53F4D" w:rsidRPr="00C31102" w:rsidRDefault="00E53F4D" w:rsidP="00B764EA">
      <w:pPr>
        <w:spacing w:line="360" w:lineRule="auto"/>
        <w:jc w:val="both"/>
        <w:rPr>
          <w:rFonts w:cstheme="minorHAnsi"/>
          <w:b/>
          <w:bCs/>
        </w:rPr>
      </w:pPr>
      <w:r w:rsidRPr="00C31102">
        <w:rPr>
          <w:rFonts w:cstheme="minorHAnsi"/>
          <w:b/>
          <w:bCs/>
        </w:rPr>
        <w:t># =============================================================================</w:t>
      </w:r>
    </w:p>
    <w:p w14:paraId="131F5215" w14:textId="77777777" w:rsidR="00E53F4D" w:rsidRPr="00C31102" w:rsidRDefault="00E53F4D" w:rsidP="00B764EA">
      <w:pPr>
        <w:spacing w:line="360" w:lineRule="auto"/>
        <w:jc w:val="both"/>
        <w:rPr>
          <w:rFonts w:cstheme="minorHAnsi"/>
          <w:b/>
          <w:bCs/>
        </w:rPr>
      </w:pPr>
      <w:r w:rsidRPr="00C31102">
        <w:rPr>
          <w:rFonts w:cstheme="minorHAnsi"/>
          <w:b/>
          <w:bCs/>
        </w:rPr>
        <w:t># 1. SCORE ISI (0-28)</w:t>
      </w:r>
    </w:p>
    <w:p w14:paraId="6FADFE99" w14:textId="77777777" w:rsidR="00122885" w:rsidRPr="00C31102" w:rsidRDefault="00E53F4D" w:rsidP="00B764EA">
      <w:pPr>
        <w:spacing w:line="360" w:lineRule="auto"/>
        <w:jc w:val="both"/>
        <w:rPr>
          <w:rFonts w:cstheme="minorHAnsi"/>
          <w:b/>
          <w:bCs/>
        </w:rPr>
      </w:pPr>
      <w:r w:rsidRPr="00C31102">
        <w:rPr>
          <w:rFonts w:cstheme="minorHAnsi"/>
          <w:b/>
          <w:bCs/>
        </w:rPr>
        <w:t># =============================================================================</w:t>
      </w:r>
    </w:p>
    <w:p w14:paraId="1E8EF148" w14:textId="2624DFE4" w:rsidR="00E53F4D" w:rsidRPr="00C31102" w:rsidRDefault="00E53F4D" w:rsidP="00B764EA">
      <w:pPr>
        <w:spacing w:line="360" w:lineRule="auto"/>
        <w:jc w:val="both"/>
        <w:rPr>
          <w:rFonts w:cstheme="minorHAnsi"/>
          <w:b/>
          <w:bCs/>
        </w:rPr>
      </w:pPr>
      <w:r w:rsidRPr="00C31102">
        <w:rPr>
          <w:rFonts w:cstheme="minorHAnsi"/>
          <w:b/>
          <w:bCs/>
        </w:rPr>
        <w:t>ISI_SEV = {"aucun":0, "léger":1, "modéré":2, "sévère":3,</w:t>
      </w:r>
    </w:p>
    <w:p w14:paraId="6CCB2AD9" w14:textId="77777777" w:rsidR="00E53F4D" w:rsidRPr="00C31102" w:rsidRDefault="00E53F4D" w:rsidP="00B764EA">
      <w:pPr>
        <w:spacing w:line="360" w:lineRule="auto"/>
        <w:jc w:val="both"/>
        <w:rPr>
          <w:rFonts w:cstheme="minorHAnsi"/>
          <w:b/>
          <w:bCs/>
        </w:rPr>
      </w:pPr>
      <w:r w:rsidRPr="00C31102">
        <w:rPr>
          <w:rFonts w:cstheme="minorHAnsi"/>
          <w:b/>
          <w:bCs/>
        </w:rPr>
        <w:t xml:space="preserve">           "trés sévère":4, "très sévère":4}</w:t>
      </w:r>
    </w:p>
    <w:p w14:paraId="4937C2EA" w14:textId="77777777" w:rsidR="00E53F4D" w:rsidRPr="00C31102" w:rsidRDefault="00E53F4D" w:rsidP="00B764EA">
      <w:pPr>
        <w:spacing w:line="360" w:lineRule="auto"/>
        <w:jc w:val="both"/>
        <w:rPr>
          <w:rFonts w:cstheme="minorHAnsi"/>
          <w:b/>
          <w:bCs/>
        </w:rPr>
      </w:pPr>
      <w:r w:rsidRPr="00C31102">
        <w:rPr>
          <w:rFonts w:cstheme="minorHAnsi"/>
          <w:b/>
          <w:bCs/>
        </w:rPr>
        <w:t>ISI_SAT = {"trés satisfait":0, "très satisfait":0,</w:t>
      </w:r>
    </w:p>
    <w:p w14:paraId="7B3D5D0D" w14:textId="77777777" w:rsidR="00E53F4D" w:rsidRPr="00C31102" w:rsidRDefault="00E53F4D" w:rsidP="00B764EA">
      <w:pPr>
        <w:spacing w:line="360" w:lineRule="auto"/>
        <w:jc w:val="both"/>
        <w:rPr>
          <w:rFonts w:cstheme="minorHAnsi"/>
          <w:b/>
          <w:bCs/>
        </w:rPr>
      </w:pPr>
      <w:r w:rsidRPr="00C31102">
        <w:rPr>
          <w:rFonts w:cstheme="minorHAnsi"/>
          <w:b/>
          <w:bCs/>
        </w:rPr>
        <w:t xml:space="preserve">           "satisfait":1, "plutot satisfait":2,</w:t>
      </w:r>
    </w:p>
    <w:p w14:paraId="7C27B7F3" w14:textId="77777777" w:rsidR="00E53F4D" w:rsidRPr="00C31102" w:rsidRDefault="00E53F4D" w:rsidP="00B764EA">
      <w:pPr>
        <w:spacing w:line="360" w:lineRule="auto"/>
        <w:jc w:val="both"/>
        <w:rPr>
          <w:rFonts w:cstheme="minorHAnsi"/>
          <w:b/>
          <w:bCs/>
        </w:rPr>
      </w:pPr>
      <w:r w:rsidRPr="00C31102">
        <w:rPr>
          <w:rFonts w:cstheme="minorHAnsi"/>
          <w:b/>
          <w:bCs/>
        </w:rPr>
        <w:t xml:space="preserve">           "insatisfait":3, "trés insatisfait":4, "très insatisfait":4}</w:t>
      </w:r>
    </w:p>
    <w:p w14:paraId="1AC8EBC7" w14:textId="77777777" w:rsidR="00E53F4D" w:rsidRPr="00C31102" w:rsidRDefault="00E53F4D" w:rsidP="00B764EA">
      <w:pPr>
        <w:spacing w:line="360" w:lineRule="auto"/>
        <w:jc w:val="both"/>
        <w:rPr>
          <w:rFonts w:cstheme="minorHAnsi"/>
          <w:b/>
          <w:bCs/>
        </w:rPr>
      </w:pPr>
      <w:r w:rsidRPr="00C31102">
        <w:rPr>
          <w:rFonts w:cstheme="minorHAnsi"/>
          <w:b/>
          <w:bCs/>
        </w:rPr>
        <w:t>ISI_IMP = {"aucunement":0, "légèrement":1, "moyennement":2,</w:t>
      </w:r>
    </w:p>
    <w:p w14:paraId="716EC470" w14:textId="77777777" w:rsidR="00122885" w:rsidRPr="001B76F3" w:rsidRDefault="00E53F4D" w:rsidP="00B764EA">
      <w:pPr>
        <w:spacing w:line="360" w:lineRule="auto"/>
        <w:jc w:val="both"/>
        <w:rPr>
          <w:rFonts w:cstheme="minorHAnsi"/>
          <w:b/>
          <w:bCs/>
          <w:lang w:val="en-US"/>
        </w:rPr>
      </w:pPr>
      <w:r w:rsidRPr="00C31102">
        <w:rPr>
          <w:rFonts w:cstheme="minorHAnsi"/>
          <w:b/>
          <w:bCs/>
        </w:rPr>
        <w:t xml:space="preserve">           </w:t>
      </w:r>
      <w:r w:rsidRPr="001B76F3">
        <w:rPr>
          <w:rFonts w:cstheme="minorHAnsi"/>
          <w:b/>
          <w:bCs/>
          <w:lang w:val="en-US"/>
        </w:rPr>
        <w:t>"trés":3, "très":3, "extrêmement":4}</w:t>
      </w:r>
    </w:p>
    <w:p w14:paraId="3B1389ED" w14:textId="010D2C72" w:rsidR="00E53F4D" w:rsidRPr="001B76F3" w:rsidRDefault="00E53F4D" w:rsidP="00B764EA">
      <w:pPr>
        <w:spacing w:line="360" w:lineRule="auto"/>
        <w:jc w:val="both"/>
        <w:rPr>
          <w:rFonts w:cstheme="minorHAnsi"/>
          <w:b/>
          <w:bCs/>
          <w:lang w:val="en-US"/>
        </w:rPr>
      </w:pPr>
      <w:r w:rsidRPr="001B76F3">
        <w:rPr>
          <w:rFonts w:cstheme="minorHAnsi"/>
          <w:b/>
          <w:bCs/>
          <w:lang w:val="en-US"/>
        </w:rPr>
        <w:t>def isi_sev(v): return ISI_SEV.get(_clean(v), np.nan)</w:t>
      </w:r>
    </w:p>
    <w:p w14:paraId="779F2063"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def isi_sat(v): return ISI_SAT.get(_clean(v), np.nan)</w:t>
      </w:r>
    </w:p>
    <w:p w14:paraId="2EAA6742"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def isi_imp(v):</w:t>
      </w:r>
    </w:p>
    <w:p w14:paraId="5A481B07"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c = _clean(v)</w:t>
      </w:r>
    </w:p>
    <w:p w14:paraId="1B41C365"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for k, s in ISI_IMP.items():</w:t>
      </w:r>
    </w:p>
    <w:p w14:paraId="44F1CA17"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c.startswith(k): return s</w:t>
      </w:r>
    </w:p>
    <w:p w14:paraId="719F0815"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np.nan</w:t>
      </w:r>
    </w:p>
    <w:p w14:paraId="35B123B5" w14:textId="4172F147" w:rsidR="00E53F4D" w:rsidRPr="001B76F3" w:rsidRDefault="00E53F4D" w:rsidP="00B764EA">
      <w:pPr>
        <w:spacing w:line="360" w:lineRule="auto"/>
        <w:jc w:val="both"/>
        <w:rPr>
          <w:rFonts w:cstheme="minorHAnsi"/>
          <w:b/>
          <w:bCs/>
          <w:lang w:val="en-US"/>
        </w:rPr>
      </w:pPr>
      <w:r w:rsidRPr="001B76F3">
        <w:rPr>
          <w:rFonts w:cstheme="minorHAnsi"/>
          <w:b/>
          <w:bCs/>
          <w:lang w:val="en-US"/>
        </w:rPr>
        <w:t>df["ISI_Q1_s"] = df["ISI_Q1"].apply(isi_sev)</w:t>
      </w:r>
    </w:p>
    <w:p w14:paraId="67B3B83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df["ISI_Q2_s"] = df["ISI_Q2"].apply(isi_sev)</w:t>
      </w:r>
    </w:p>
    <w:p w14:paraId="74AFBBB2"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df["ISI_Q3_s"] = df["ISI_Q3"].apply(isi_sev)</w:t>
      </w:r>
    </w:p>
    <w:p w14:paraId="14C09D11"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df["ISI_Q4_s"] = df["ISI_Q4"].apply(isi_sat)</w:t>
      </w:r>
    </w:p>
    <w:p w14:paraId="3C566354"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df["ISI_Q5_s"] = df["ISI_Q5"].apply(isi_imp)</w:t>
      </w:r>
    </w:p>
    <w:p w14:paraId="592D524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df["ISI_Q6_s"] = df["ISI_Q6"].apply(isi_imp)</w:t>
      </w:r>
    </w:p>
    <w:p w14:paraId="6A116FC9"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df["ISI_Q7_s"] = df["ISI_Q7"].apply(isi_imp)</w:t>
      </w:r>
    </w:p>
    <w:p w14:paraId="620C4F66" w14:textId="7D05FEEB" w:rsidR="00E53F4D" w:rsidRPr="001B76F3" w:rsidRDefault="00E53F4D" w:rsidP="00B764EA">
      <w:pPr>
        <w:spacing w:line="360" w:lineRule="auto"/>
        <w:jc w:val="both"/>
        <w:rPr>
          <w:rFonts w:cstheme="minorHAnsi"/>
          <w:b/>
          <w:bCs/>
          <w:lang w:val="en-US"/>
        </w:rPr>
      </w:pPr>
      <w:r w:rsidRPr="001B76F3">
        <w:rPr>
          <w:rFonts w:cstheme="minorHAnsi"/>
          <w:b/>
          <w:bCs/>
          <w:lang w:val="en-US"/>
        </w:rPr>
        <w:t>ISI_ITEMS = [f"ISI_Q{i}_s" for i in range(1, 8)]</w:t>
      </w:r>
    </w:p>
    <w:p w14:paraId="54597048"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df["ISI_TOTAL"] = df[ISI_ITEMS].sum(axis=1)</w:t>
      </w:r>
    </w:p>
    <w:p w14:paraId="61BC24BA" w14:textId="39FA59F2" w:rsidR="00E53F4D" w:rsidRPr="001B76F3" w:rsidRDefault="00E53F4D" w:rsidP="00B764EA">
      <w:pPr>
        <w:spacing w:line="360" w:lineRule="auto"/>
        <w:jc w:val="both"/>
        <w:rPr>
          <w:rFonts w:cstheme="minorHAnsi"/>
          <w:b/>
          <w:bCs/>
          <w:lang w:val="en-US"/>
        </w:rPr>
      </w:pPr>
      <w:r w:rsidRPr="001B76F3">
        <w:rPr>
          <w:rFonts w:cstheme="minorHAnsi"/>
          <w:b/>
          <w:bCs/>
          <w:lang w:val="en-US"/>
        </w:rPr>
        <w:t>def interp_isi(s):</w:t>
      </w:r>
    </w:p>
    <w:p w14:paraId="09D9ED7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pd.isna(s):  return "Indéterminé"</w:t>
      </w:r>
    </w:p>
    <w:p w14:paraId="08784F78"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7:      return "Absence d'insomnie (0-7)"</w:t>
      </w:r>
    </w:p>
    <w:p w14:paraId="0A8D6286"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14:     return "Insomnie sous-clinique (8-14)"</w:t>
      </w:r>
    </w:p>
    <w:p w14:paraId="6D095D6F"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21:     return "Insomnie modérée (15-21)"</w:t>
      </w:r>
    </w:p>
    <w:p w14:paraId="45B37D04" w14:textId="77777777" w:rsidR="00122885" w:rsidRPr="00C31102" w:rsidRDefault="00E53F4D" w:rsidP="00B764EA">
      <w:pPr>
        <w:spacing w:line="360" w:lineRule="auto"/>
        <w:jc w:val="both"/>
        <w:rPr>
          <w:rFonts w:cstheme="minorHAnsi"/>
          <w:b/>
          <w:bCs/>
        </w:rPr>
      </w:pPr>
      <w:r w:rsidRPr="001B76F3">
        <w:rPr>
          <w:rFonts w:cstheme="minorHAnsi"/>
          <w:b/>
          <w:bCs/>
          <w:lang w:val="en-US"/>
        </w:rPr>
        <w:t xml:space="preserve">    </w:t>
      </w:r>
      <w:r w:rsidRPr="00C31102">
        <w:rPr>
          <w:rFonts w:cstheme="minorHAnsi"/>
          <w:b/>
          <w:bCs/>
        </w:rPr>
        <w:t>return                 "Insomnie sévère (22-28)"</w:t>
      </w:r>
    </w:p>
    <w:p w14:paraId="433E897A" w14:textId="06354C0F" w:rsidR="00E53F4D" w:rsidRPr="00C31102" w:rsidRDefault="00E53F4D" w:rsidP="00B764EA">
      <w:pPr>
        <w:spacing w:line="360" w:lineRule="auto"/>
        <w:jc w:val="both"/>
        <w:rPr>
          <w:rFonts w:cstheme="minorHAnsi"/>
          <w:b/>
          <w:bCs/>
        </w:rPr>
      </w:pPr>
      <w:r w:rsidRPr="00C31102">
        <w:rPr>
          <w:rFonts w:cstheme="minorHAnsi"/>
          <w:b/>
          <w:bCs/>
        </w:rPr>
        <w:t>df["ISI_Categorie"] = df["ISI_TOTAL"].apply(interp_isi)</w:t>
      </w:r>
    </w:p>
    <w:p w14:paraId="1B606327" w14:textId="77777777" w:rsidR="00122885" w:rsidRPr="00C31102" w:rsidRDefault="00E53F4D" w:rsidP="00B764EA">
      <w:pPr>
        <w:spacing w:line="360" w:lineRule="auto"/>
        <w:jc w:val="both"/>
        <w:rPr>
          <w:rFonts w:cstheme="minorHAnsi"/>
          <w:b/>
          <w:bCs/>
        </w:rPr>
      </w:pPr>
      <w:r w:rsidRPr="00C31102">
        <w:rPr>
          <w:rFonts w:cstheme="minorHAnsi"/>
          <w:b/>
          <w:bCs/>
        </w:rPr>
        <w:t>df["ISI_Insomnie"]  = (df["ISI_TOTAL"] &gt;= 8).astype(int)</w:t>
      </w:r>
    </w:p>
    <w:p w14:paraId="7C8A476F" w14:textId="454C4E30" w:rsidR="00E53F4D" w:rsidRPr="00C31102" w:rsidRDefault="00E53F4D" w:rsidP="00B764EA">
      <w:pPr>
        <w:spacing w:line="360" w:lineRule="auto"/>
        <w:jc w:val="both"/>
        <w:rPr>
          <w:rFonts w:cstheme="minorHAnsi"/>
          <w:b/>
          <w:bCs/>
        </w:rPr>
      </w:pPr>
      <w:r w:rsidRPr="00C31102">
        <w:rPr>
          <w:rFonts w:cstheme="minorHAnsi"/>
          <w:b/>
          <w:bCs/>
        </w:rPr>
        <w:t># =============================================================================</w:t>
      </w:r>
    </w:p>
    <w:p w14:paraId="5FE37278" w14:textId="77777777" w:rsidR="00E53F4D" w:rsidRPr="00C31102" w:rsidRDefault="00E53F4D" w:rsidP="00B764EA">
      <w:pPr>
        <w:spacing w:line="360" w:lineRule="auto"/>
        <w:jc w:val="both"/>
        <w:rPr>
          <w:rFonts w:cstheme="minorHAnsi"/>
          <w:b/>
          <w:bCs/>
        </w:rPr>
      </w:pPr>
      <w:r w:rsidRPr="00C31102">
        <w:rPr>
          <w:rFonts w:cstheme="minorHAnsi"/>
          <w:b/>
          <w:bCs/>
        </w:rPr>
        <w:t># 2. SCORE PSQI (0-21)</w:t>
      </w:r>
    </w:p>
    <w:p w14:paraId="22644813" w14:textId="77777777" w:rsidR="00122885" w:rsidRPr="00C31102" w:rsidRDefault="00E53F4D" w:rsidP="00B764EA">
      <w:pPr>
        <w:spacing w:line="360" w:lineRule="auto"/>
        <w:jc w:val="both"/>
        <w:rPr>
          <w:rFonts w:cstheme="minorHAnsi"/>
          <w:b/>
          <w:bCs/>
        </w:rPr>
      </w:pPr>
      <w:r w:rsidRPr="00C31102">
        <w:rPr>
          <w:rFonts w:cstheme="minorHAnsi"/>
          <w:b/>
          <w:bCs/>
        </w:rPr>
        <w:t># =============================================================================</w:t>
      </w:r>
    </w:p>
    <w:p w14:paraId="0184925F" w14:textId="77777777" w:rsidR="00122885" w:rsidRPr="00C31102" w:rsidRDefault="00E53F4D" w:rsidP="00B764EA">
      <w:pPr>
        <w:spacing w:line="360" w:lineRule="auto"/>
        <w:jc w:val="both"/>
        <w:rPr>
          <w:rFonts w:cstheme="minorHAnsi"/>
          <w:b/>
          <w:bCs/>
        </w:rPr>
      </w:pPr>
      <w:r w:rsidRPr="00C31102">
        <w:rPr>
          <w:rFonts w:cstheme="minorHAnsi"/>
          <w:b/>
          <w:bCs/>
        </w:rPr>
        <w:t># ── Helpers ──────────────────────────────────────────────────────────────────</w:t>
      </w:r>
    </w:p>
    <w:p w14:paraId="1117962F" w14:textId="7C2DBBA5" w:rsidR="00E53F4D" w:rsidRPr="00C31102" w:rsidRDefault="00E53F4D" w:rsidP="00B764EA">
      <w:pPr>
        <w:spacing w:line="360" w:lineRule="auto"/>
        <w:jc w:val="both"/>
        <w:rPr>
          <w:rFonts w:cstheme="minorHAnsi"/>
          <w:b/>
          <w:bCs/>
        </w:rPr>
      </w:pPr>
      <w:r w:rsidRPr="00C31102">
        <w:rPr>
          <w:rFonts w:cstheme="minorHAnsi"/>
          <w:b/>
          <w:bCs/>
        </w:rPr>
        <w:t>def freq(v):</w:t>
      </w:r>
    </w:p>
    <w:p w14:paraId="50E93787" w14:textId="77777777" w:rsidR="00E53F4D" w:rsidRPr="006929E0" w:rsidRDefault="00E53F4D" w:rsidP="00B764EA">
      <w:pPr>
        <w:spacing w:line="360" w:lineRule="auto"/>
        <w:jc w:val="both"/>
        <w:rPr>
          <w:rFonts w:cstheme="minorHAnsi"/>
          <w:b/>
          <w:bCs/>
          <w:lang w:val="en-US"/>
        </w:rPr>
      </w:pPr>
      <w:r w:rsidRPr="00C31102">
        <w:rPr>
          <w:rFonts w:cstheme="minorHAnsi"/>
          <w:b/>
          <w:bCs/>
        </w:rPr>
        <w:t xml:space="preserve">    </w:t>
      </w:r>
      <w:r w:rsidRPr="006929E0">
        <w:rPr>
          <w:rFonts w:cstheme="minorHAnsi"/>
          <w:b/>
          <w:bCs/>
          <w:lang w:val="en-US"/>
        </w:rPr>
        <w:t>"""Fréquence textuelle → score 0-3."""</w:t>
      </w:r>
    </w:p>
    <w:p w14:paraId="1E042790" w14:textId="77777777" w:rsidR="00E53F4D" w:rsidRPr="001B76F3" w:rsidRDefault="00E53F4D" w:rsidP="00B764EA">
      <w:pPr>
        <w:spacing w:line="360" w:lineRule="auto"/>
        <w:jc w:val="both"/>
        <w:rPr>
          <w:rFonts w:cstheme="minorHAnsi"/>
          <w:b/>
          <w:bCs/>
          <w:lang w:val="en-US"/>
        </w:rPr>
      </w:pPr>
      <w:r w:rsidRPr="006929E0">
        <w:rPr>
          <w:rFonts w:cstheme="minorHAnsi"/>
          <w:b/>
          <w:bCs/>
          <w:lang w:val="en-US"/>
        </w:rPr>
        <w:t xml:space="preserve">    </w:t>
      </w:r>
      <w:r w:rsidRPr="001B76F3">
        <w:rPr>
          <w:rFonts w:cstheme="minorHAnsi"/>
          <w:b/>
          <w:bCs/>
          <w:lang w:val="en-US"/>
        </w:rPr>
        <w:t>if pd.isna(v): return np.nan</w:t>
      </w:r>
    </w:p>
    <w:p w14:paraId="206E79E9"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t = str(v).strip().lower()</w:t>
      </w:r>
    </w:p>
    <w:p w14:paraId="494794C5"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"jamais" in t:                             return 0</w:t>
      </w:r>
    </w:p>
    <w:p w14:paraId="5A231B16"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"moins" in t:                              return 1</w:t>
      </w:r>
    </w:p>
    <w:p w14:paraId="0FD30CD0"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"1-2" in t or "une ou deux" in t:          return 2</w:t>
      </w:r>
    </w:p>
    <w:p w14:paraId="2E9F37A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"3x" in t or "trois" in t or "plus" in t: return 3</w:t>
      </w:r>
    </w:p>
    <w:p w14:paraId="6FDDCD08" w14:textId="77777777" w:rsidR="00122885" w:rsidRPr="00C31102" w:rsidRDefault="00E53F4D" w:rsidP="00B764EA">
      <w:pPr>
        <w:spacing w:line="360" w:lineRule="auto"/>
        <w:jc w:val="both"/>
        <w:rPr>
          <w:rFonts w:cstheme="minorHAnsi"/>
          <w:b/>
          <w:bCs/>
        </w:rPr>
      </w:pPr>
      <w:r w:rsidRPr="001B76F3">
        <w:rPr>
          <w:rFonts w:cstheme="minorHAnsi"/>
          <w:b/>
          <w:bCs/>
          <w:lang w:val="en-US"/>
        </w:rPr>
        <w:t xml:space="preserve">    </w:t>
      </w:r>
      <w:r w:rsidRPr="00C31102">
        <w:rPr>
          <w:rFonts w:cstheme="minorHAnsi"/>
          <w:b/>
          <w:bCs/>
        </w:rPr>
        <w:t>return np.nan</w:t>
      </w:r>
    </w:p>
    <w:p w14:paraId="323D19AC" w14:textId="55EFE981" w:rsidR="00E53F4D" w:rsidRPr="00C31102" w:rsidRDefault="00E53F4D" w:rsidP="00B764EA">
      <w:pPr>
        <w:spacing w:line="360" w:lineRule="auto"/>
        <w:jc w:val="both"/>
        <w:rPr>
          <w:rFonts w:cstheme="minorHAnsi"/>
          <w:b/>
          <w:bCs/>
        </w:rPr>
      </w:pPr>
      <w:r w:rsidRPr="00C31102">
        <w:rPr>
          <w:rFonts w:cstheme="minorHAnsi"/>
          <w:b/>
          <w:bCs/>
        </w:rPr>
        <w:t>def parse_heure_min(v):</w:t>
      </w:r>
    </w:p>
    <w:p w14:paraId="6D0EAC41" w14:textId="77777777" w:rsidR="00E53F4D" w:rsidRPr="00C31102" w:rsidRDefault="00E53F4D" w:rsidP="00B764EA">
      <w:pPr>
        <w:spacing w:line="360" w:lineRule="auto"/>
        <w:jc w:val="both"/>
        <w:rPr>
          <w:rFonts w:cstheme="minorHAnsi"/>
          <w:b/>
          <w:bCs/>
        </w:rPr>
      </w:pPr>
      <w:r w:rsidRPr="00C31102">
        <w:rPr>
          <w:rFonts w:cstheme="minorHAnsi"/>
          <w:b/>
          <w:bCs/>
        </w:rPr>
        <w:t xml:space="preserve">    """Convertit '22h30min', '6h', '1h30min', '3h' → minutes depuis minuit."""</w:t>
      </w:r>
    </w:p>
    <w:p w14:paraId="66F33278" w14:textId="77777777" w:rsidR="00E53F4D" w:rsidRPr="001B76F3" w:rsidRDefault="00E53F4D" w:rsidP="00B764EA">
      <w:pPr>
        <w:spacing w:line="360" w:lineRule="auto"/>
        <w:jc w:val="both"/>
        <w:rPr>
          <w:rFonts w:cstheme="minorHAnsi"/>
          <w:b/>
          <w:bCs/>
          <w:lang w:val="en-US"/>
        </w:rPr>
      </w:pPr>
      <w:r w:rsidRPr="00C31102">
        <w:rPr>
          <w:rFonts w:cstheme="minorHAnsi"/>
          <w:b/>
          <w:bCs/>
        </w:rPr>
        <w:t xml:space="preserve">    </w:t>
      </w:r>
      <w:r w:rsidRPr="001B76F3">
        <w:rPr>
          <w:rFonts w:cstheme="minorHAnsi"/>
          <w:b/>
          <w:bCs/>
          <w:lang w:val="en-US"/>
        </w:rPr>
        <w:t>if pd.isna(v): return np.nan</w:t>
      </w:r>
    </w:p>
    <w:p w14:paraId="1AE42559"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s = re.sub(r"\s+", "", str(v).lower()).replace("min", "").replace("h", ":")</w:t>
      </w:r>
    </w:p>
    <w:p w14:paraId="3D79958F"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p = s.split(":")</w:t>
      </w:r>
    </w:p>
    <w:p w14:paraId="7C6B5AB3"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try:</w:t>
      </w:r>
    </w:p>
    <w:p w14:paraId="3D83775E" w14:textId="77777777" w:rsidR="00E53F4D" w:rsidRPr="00AB4C72" w:rsidRDefault="00E53F4D" w:rsidP="00B764EA">
      <w:pPr>
        <w:spacing w:line="360" w:lineRule="auto"/>
        <w:jc w:val="both"/>
        <w:rPr>
          <w:rFonts w:cstheme="minorHAnsi"/>
          <w:b/>
          <w:bCs/>
          <w:lang w:val="en-US"/>
        </w:rPr>
      </w:pPr>
      <w:r w:rsidRPr="001B76F3">
        <w:rPr>
          <w:rFonts w:cstheme="minorHAnsi"/>
          <w:b/>
          <w:bCs/>
          <w:lang w:val="en-US"/>
        </w:rPr>
        <w:t xml:space="preserve">        return int(p[0]) * 60 + (int(p[1]) if len(p) &gt; 1 and p[1] != </w:t>
      </w:r>
      <w:r w:rsidRPr="00AB4C72">
        <w:rPr>
          <w:rFonts w:cstheme="minorHAnsi"/>
          <w:b/>
          <w:bCs/>
          <w:lang w:val="en-US"/>
        </w:rPr>
        <w:t>"" else 0)</w:t>
      </w:r>
    </w:p>
    <w:p w14:paraId="7787322D" w14:textId="77777777" w:rsidR="00E53F4D" w:rsidRPr="001B76F3" w:rsidRDefault="00E53F4D" w:rsidP="00B764EA">
      <w:pPr>
        <w:spacing w:line="360" w:lineRule="auto"/>
        <w:jc w:val="both"/>
        <w:rPr>
          <w:rFonts w:cstheme="minorHAnsi"/>
          <w:b/>
          <w:bCs/>
          <w:lang w:val="en-US"/>
        </w:rPr>
      </w:pPr>
      <w:r w:rsidRPr="00AB4C72">
        <w:rPr>
          <w:rFonts w:cstheme="minorHAnsi"/>
          <w:b/>
          <w:bCs/>
          <w:lang w:val="en-US"/>
        </w:rPr>
        <w:t xml:space="preserve">    </w:t>
      </w:r>
      <w:r w:rsidRPr="001B76F3">
        <w:rPr>
          <w:rFonts w:cstheme="minorHAnsi"/>
          <w:b/>
          <w:bCs/>
          <w:lang w:val="en-US"/>
        </w:rPr>
        <w:t>except:</w:t>
      </w:r>
    </w:p>
    <w:p w14:paraId="12D4A54D"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np.nan</w:t>
      </w:r>
    </w:p>
    <w:p w14:paraId="4C918DBF" w14:textId="2B0FA90A" w:rsidR="00E53F4D" w:rsidRPr="001B76F3" w:rsidRDefault="00E53F4D" w:rsidP="00B764EA">
      <w:pPr>
        <w:spacing w:line="360" w:lineRule="auto"/>
        <w:jc w:val="both"/>
        <w:rPr>
          <w:rFonts w:cstheme="minorHAnsi"/>
          <w:b/>
          <w:bCs/>
          <w:lang w:val="en-US"/>
        </w:rPr>
      </w:pPr>
      <w:r w:rsidRPr="001B76F3">
        <w:rPr>
          <w:rFonts w:cstheme="minorHAnsi"/>
          <w:b/>
          <w:bCs/>
          <w:lang w:val="en-US"/>
        </w:rPr>
        <w:t>def parse_duree_h(v):</w:t>
      </w:r>
    </w:p>
    <w:p w14:paraId="06F7C975" w14:textId="77777777" w:rsidR="00E53F4D" w:rsidRPr="00C31102" w:rsidRDefault="00E53F4D" w:rsidP="00B764EA">
      <w:pPr>
        <w:spacing w:line="360" w:lineRule="auto"/>
        <w:jc w:val="both"/>
        <w:rPr>
          <w:rFonts w:cstheme="minorHAnsi"/>
          <w:b/>
          <w:bCs/>
        </w:rPr>
      </w:pPr>
      <w:r w:rsidRPr="001B76F3">
        <w:rPr>
          <w:rFonts w:cstheme="minorHAnsi"/>
          <w:b/>
          <w:bCs/>
          <w:lang w:val="en-US"/>
        </w:rPr>
        <w:t xml:space="preserve">    </w:t>
      </w:r>
      <w:r w:rsidRPr="00C31102">
        <w:rPr>
          <w:rFonts w:cstheme="minorHAnsi"/>
          <w:b/>
          <w:bCs/>
        </w:rPr>
        <w:t>"""Convertit '7h30min', '6h', '5h ' → heures décimales."""</w:t>
      </w:r>
    </w:p>
    <w:p w14:paraId="6AF844A6" w14:textId="77777777" w:rsidR="00E53F4D" w:rsidRPr="001B76F3" w:rsidRDefault="00E53F4D" w:rsidP="00B764EA">
      <w:pPr>
        <w:spacing w:line="360" w:lineRule="auto"/>
        <w:jc w:val="both"/>
        <w:rPr>
          <w:rFonts w:cstheme="minorHAnsi"/>
          <w:b/>
          <w:bCs/>
          <w:lang w:val="en-US"/>
        </w:rPr>
      </w:pPr>
      <w:r w:rsidRPr="00C31102">
        <w:rPr>
          <w:rFonts w:cstheme="minorHAnsi"/>
          <w:b/>
          <w:bCs/>
        </w:rPr>
        <w:t xml:space="preserve">    </w:t>
      </w:r>
      <w:r w:rsidRPr="001B76F3">
        <w:rPr>
          <w:rFonts w:cstheme="minorHAnsi"/>
          <w:b/>
          <w:bCs/>
          <w:lang w:val="en-US"/>
        </w:rPr>
        <w:t>if pd.isna(v): return np.nan</w:t>
      </w:r>
    </w:p>
    <w:p w14:paraId="516E8885"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m = re.match(r"(\d+)h(\d+)?", re.sub(r"\s+", "", str(v).lower()))</w:t>
      </w:r>
    </w:p>
    <w:p w14:paraId="382BAFE3"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(int(m.group(1)) + (int(m.group(2)) / 60 if m.group(2) else 0)) if m else np.nan</w:t>
      </w:r>
    </w:p>
    <w:p w14:paraId="79618FFE" w14:textId="5BC88F3B" w:rsidR="00E53F4D" w:rsidRPr="001B76F3" w:rsidRDefault="00E53F4D" w:rsidP="00B764EA">
      <w:pPr>
        <w:spacing w:line="360" w:lineRule="auto"/>
        <w:jc w:val="both"/>
        <w:rPr>
          <w:rFonts w:cstheme="minorHAnsi"/>
          <w:b/>
          <w:bCs/>
          <w:lang w:val="en-US"/>
        </w:rPr>
      </w:pPr>
      <w:r w:rsidRPr="001B76F3">
        <w:rPr>
          <w:rFonts w:cstheme="minorHAnsi"/>
          <w:b/>
          <w:bCs/>
          <w:lang w:val="en-US"/>
        </w:rPr>
        <w:t># ── C1 : Qualité subjective (Q10) ────────────────────────────────────────────</w:t>
      </w:r>
    </w:p>
    <w:p w14:paraId="2EDDEFB2"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QMAP = {"trés bonne":0, "très bonne":0, "assez bonne":1,</w:t>
      </w:r>
    </w:p>
    <w:p w14:paraId="492BE994" w14:textId="77777777" w:rsidR="00122885" w:rsidRPr="00C31102" w:rsidRDefault="00E53F4D" w:rsidP="00B764EA">
      <w:pPr>
        <w:spacing w:line="360" w:lineRule="auto"/>
        <w:jc w:val="both"/>
        <w:rPr>
          <w:rFonts w:cstheme="minorHAnsi"/>
          <w:b/>
          <w:bCs/>
        </w:rPr>
      </w:pPr>
      <w:r w:rsidRPr="001B76F3">
        <w:rPr>
          <w:rFonts w:cstheme="minorHAnsi"/>
          <w:b/>
          <w:bCs/>
          <w:lang w:val="en-US"/>
        </w:rPr>
        <w:t xml:space="preserve">        </w:t>
      </w:r>
      <w:r w:rsidRPr="00C31102">
        <w:rPr>
          <w:rFonts w:cstheme="minorHAnsi"/>
          <w:b/>
          <w:bCs/>
        </w:rPr>
        <w:t>"assez mauvaise":2, "trés mauvaise":3, "très mauvaise":3}</w:t>
      </w:r>
    </w:p>
    <w:p w14:paraId="5B3C52E3"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df["PSQI_C1"] = df["Qualite_sommeil"].apply(lambda v: QMAP.get(_clean(v), np.nan))</w:t>
      </w:r>
    </w:p>
    <w:p w14:paraId="03B6994B" w14:textId="7F076F0D" w:rsidR="00E53F4D" w:rsidRPr="001B76F3" w:rsidRDefault="00E53F4D" w:rsidP="00B764EA">
      <w:pPr>
        <w:spacing w:line="360" w:lineRule="auto"/>
        <w:jc w:val="both"/>
        <w:rPr>
          <w:rFonts w:cstheme="minorHAnsi"/>
          <w:b/>
          <w:bCs/>
          <w:lang w:val="en-US"/>
        </w:rPr>
      </w:pPr>
      <w:r w:rsidRPr="001B76F3">
        <w:rPr>
          <w:rFonts w:cstheme="minorHAnsi"/>
          <w:b/>
          <w:bCs/>
          <w:lang w:val="en-US"/>
        </w:rPr>
        <w:t># ── C2 : Latence du sommeil (Q2 + Q5a) ───────────────────────────────────────</w:t>
      </w:r>
    </w:p>
    <w:p w14:paraId="0F239469" w14:textId="77777777" w:rsidR="00E53F4D" w:rsidRPr="00C31102" w:rsidRDefault="00E53F4D" w:rsidP="00B764EA">
      <w:pPr>
        <w:spacing w:line="360" w:lineRule="auto"/>
        <w:jc w:val="both"/>
        <w:rPr>
          <w:rFonts w:cstheme="minorHAnsi"/>
          <w:b/>
          <w:bCs/>
        </w:rPr>
      </w:pPr>
      <w:r w:rsidRPr="00C31102">
        <w:rPr>
          <w:rFonts w:cstheme="minorHAnsi"/>
          <w:b/>
          <w:bCs/>
        </w:rPr>
        <w:t>#</w:t>
      </w:r>
    </w:p>
    <w:p w14:paraId="63014287" w14:textId="77777777" w:rsidR="00E53F4D" w:rsidRPr="00C31102" w:rsidRDefault="00E53F4D" w:rsidP="00B764EA">
      <w:pPr>
        <w:spacing w:line="360" w:lineRule="auto"/>
        <w:jc w:val="both"/>
        <w:rPr>
          <w:rFonts w:cstheme="minorHAnsi"/>
          <w:b/>
          <w:bCs/>
        </w:rPr>
      </w:pPr>
      <w:r w:rsidRPr="00C31102">
        <w:rPr>
          <w:rFonts w:cstheme="minorHAnsi"/>
          <w:b/>
          <w:bCs/>
        </w:rPr>
        <w:t># BARÈME LATENCE CORRIGÉ (adapté aux tranches du questionnaire) :</w:t>
      </w:r>
    </w:p>
    <w:p w14:paraId="426232B3" w14:textId="77777777" w:rsidR="00E53F4D" w:rsidRPr="00C31102" w:rsidRDefault="00E53F4D" w:rsidP="00B764EA">
      <w:pPr>
        <w:spacing w:line="360" w:lineRule="auto"/>
        <w:jc w:val="both"/>
        <w:rPr>
          <w:rFonts w:cstheme="minorHAnsi"/>
          <w:b/>
          <w:bCs/>
        </w:rPr>
      </w:pPr>
      <w:r w:rsidRPr="00C31102">
        <w:rPr>
          <w:rFonts w:cstheme="minorHAnsi"/>
          <w:b/>
          <w:bCs/>
        </w:rPr>
        <w:t>#   ≤ 15 min       → 0</w:t>
      </w:r>
    </w:p>
    <w:p w14:paraId="4C3FC7F5" w14:textId="77777777" w:rsidR="00E53F4D" w:rsidRPr="00C31102" w:rsidRDefault="00E53F4D" w:rsidP="00B764EA">
      <w:pPr>
        <w:spacing w:line="360" w:lineRule="auto"/>
        <w:jc w:val="both"/>
        <w:rPr>
          <w:rFonts w:cstheme="minorHAnsi"/>
          <w:b/>
          <w:bCs/>
        </w:rPr>
      </w:pPr>
      <w:r w:rsidRPr="00C31102">
        <w:rPr>
          <w:rFonts w:cstheme="minorHAnsi"/>
          <w:b/>
          <w:bCs/>
        </w:rPr>
        <w:t>#   15 à 30 min    → 1</w:t>
      </w:r>
    </w:p>
    <w:p w14:paraId="45E6CE0E" w14:textId="77777777" w:rsidR="00E53F4D" w:rsidRPr="00C31102" w:rsidRDefault="00E53F4D" w:rsidP="00B764EA">
      <w:pPr>
        <w:spacing w:line="360" w:lineRule="auto"/>
        <w:jc w:val="both"/>
        <w:rPr>
          <w:rFonts w:cstheme="minorHAnsi"/>
          <w:b/>
          <w:bCs/>
        </w:rPr>
      </w:pPr>
      <w:r w:rsidRPr="00C31102">
        <w:rPr>
          <w:rFonts w:cstheme="minorHAnsi"/>
          <w:b/>
          <w:bCs/>
        </w:rPr>
        <w:t>#   31 à 45 min    → 2  ← même score que 46-60 min</w:t>
      </w:r>
    </w:p>
    <w:p w14:paraId="427BD6F0" w14:textId="77777777" w:rsidR="00E53F4D" w:rsidRPr="00C31102" w:rsidRDefault="00E53F4D" w:rsidP="00B764EA">
      <w:pPr>
        <w:spacing w:line="360" w:lineRule="auto"/>
        <w:jc w:val="both"/>
        <w:rPr>
          <w:rFonts w:cstheme="minorHAnsi"/>
          <w:b/>
          <w:bCs/>
        </w:rPr>
      </w:pPr>
      <w:r w:rsidRPr="00C31102">
        <w:rPr>
          <w:rFonts w:cstheme="minorHAnsi"/>
          <w:b/>
          <w:bCs/>
        </w:rPr>
        <w:t>#   46 à 60 min    → 2</w:t>
      </w:r>
    </w:p>
    <w:p w14:paraId="2533281B" w14:textId="77777777" w:rsidR="00122885" w:rsidRPr="00C31102" w:rsidRDefault="00E53F4D" w:rsidP="00B764EA">
      <w:pPr>
        <w:spacing w:line="360" w:lineRule="auto"/>
        <w:jc w:val="both"/>
        <w:rPr>
          <w:rFonts w:cstheme="minorHAnsi"/>
          <w:b/>
          <w:bCs/>
        </w:rPr>
      </w:pPr>
      <w:r w:rsidRPr="00C31102">
        <w:rPr>
          <w:rFonts w:cstheme="minorHAnsi"/>
          <w:b/>
          <w:bCs/>
        </w:rPr>
        <w:t>#   &gt; 60 min       → 3</w:t>
      </w:r>
    </w:p>
    <w:p w14:paraId="77A6E625" w14:textId="1CE8ACA0" w:rsidR="00E53F4D" w:rsidRPr="00C31102" w:rsidRDefault="00E53F4D" w:rsidP="00B764EA">
      <w:pPr>
        <w:spacing w:line="360" w:lineRule="auto"/>
        <w:jc w:val="both"/>
        <w:rPr>
          <w:rFonts w:cstheme="minorHAnsi"/>
          <w:b/>
          <w:bCs/>
        </w:rPr>
      </w:pPr>
      <w:r w:rsidRPr="00C31102">
        <w:rPr>
          <w:rFonts w:cstheme="minorHAnsi"/>
          <w:b/>
          <w:bCs/>
        </w:rPr>
        <w:t>LMAP = {</w:t>
      </w:r>
    </w:p>
    <w:p w14:paraId="58D80530" w14:textId="77777777" w:rsidR="00E53F4D" w:rsidRPr="00C31102" w:rsidRDefault="00E53F4D" w:rsidP="00B764EA">
      <w:pPr>
        <w:spacing w:line="360" w:lineRule="auto"/>
        <w:jc w:val="both"/>
        <w:rPr>
          <w:rFonts w:cstheme="minorHAnsi"/>
          <w:b/>
          <w:bCs/>
        </w:rPr>
      </w:pPr>
      <w:r w:rsidRPr="00C31102">
        <w:rPr>
          <w:rFonts w:cstheme="minorHAnsi"/>
          <w:b/>
          <w:bCs/>
        </w:rPr>
        <w:t xml:space="preserve">    "moins de 15 minutes": 0,</w:t>
      </w:r>
    </w:p>
    <w:p w14:paraId="724BE411" w14:textId="77777777" w:rsidR="00E53F4D" w:rsidRPr="00C31102" w:rsidRDefault="00E53F4D" w:rsidP="00B764EA">
      <w:pPr>
        <w:spacing w:line="360" w:lineRule="auto"/>
        <w:jc w:val="both"/>
        <w:rPr>
          <w:rFonts w:cstheme="minorHAnsi"/>
          <w:b/>
          <w:bCs/>
        </w:rPr>
      </w:pPr>
      <w:r w:rsidRPr="00C31102">
        <w:rPr>
          <w:rFonts w:cstheme="minorHAnsi"/>
          <w:b/>
          <w:bCs/>
        </w:rPr>
        <w:t xml:space="preserve">    "15 à 30 minutes":     1,</w:t>
      </w:r>
    </w:p>
    <w:p w14:paraId="64795403" w14:textId="77777777" w:rsidR="00E53F4D" w:rsidRPr="00C31102" w:rsidRDefault="00E53F4D" w:rsidP="00B764EA">
      <w:pPr>
        <w:spacing w:line="360" w:lineRule="auto"/>
        <w:jc w:val="both"/>
        <w:rPr>
          <w:rFonts w:cstheme="minorHAnsi"/>
          <w:b/>
          <w:bCs/>
        </w:rPr>
      </w:pPr>
      <w:r w:rsidRPr="00C31102">
        <w:rPr>
          <w:rFonts w:cstheme="minorHAnsi"/>
          <w:b/>
          <w:bCs/>
        </w:rPr>
        <w:t xml:space="preserve">    "31 à 45 minutes":     2,   # ← corrigé : 2 (pas 3)</w:t>
      </w:r>
    </w:p>
    <w:p w14:paraId="1D98F067" w14:textId="77777777" w:rsidR="00E53F4D" w:rsidRPr="00C31102" w:rsidRDefault="00E53F4D" w:rsidP="00B764EA">
      <w:pPr>
        <w:spacing w:line="360" w:lineRule="auto"/>
        <w:jc w:val="both"/>
        <w:rPr>
          <w:rFonts w:cstheme="minorHAnsi"/>
          <w:b/>
          <w:bCs/>
        </w:rPr>
      </w:pPr>
      <w:r w:rsidRPr="00C31102">
        <w:rPr>
          <w:rFonts w:cstheme="minorHAnsi"/>
          <w:b/>
          <w:bCs/>
        </w:rPr>
        <w:t xml:space="preserve">    "46 à 60 minutes":     2,   # ← corrigé : 2 (pas 3)</w:t>
      </w:r>
    </w:p>
    <w:p w14:paraId="0F4B55D2" w14:textId="77777777" w:rsidR="00E53F4D" w:rsidRPr="00C31102" w:rsidRDefault="00E53F4D" w:rsidP="00B764EA">
      <w:pPr>
        <w:spacing w:line="360" w:lineRule="auto"/>
        <w:jc w:val="both"/>
        <w:rPr>
          <w:rFonts w:cstheme="minorHAnsi"/>
          <w:b/>
          <w:bCs/>
        </w:rPr>
      </w:pPr>
      <w:r w:rsidRPr="00C31102">
        <w:rPr>
          <w:rFonts w:cstheme="minorHAnsi"/>
          <w:b/>
          <w:bCs/>
        </w:rPr>
        <w:t xml:space="preserve">    "plus de 60 minutes":  3</w:t>
      </w:r>
    </w:p>
    <w:p w14:paraId="3F1CA2FA"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w:t>
      </w:r>
    </w:p>
    <w:p w14:paraId="0AC7F9FC" w14:textId="36964D34" w:rsidR="00E53F4D" w:rsidRPr="001B76F3" w:rsidRDefault="00E53F4D" w:rsidP="00B764EA">
      <w:pPr>
        <w:spacing w:line="360" w:lineRule="auto"/>
        <w:jc w:val="both"/>
        <w:rPr>
          <w:rFonts w:cstheme="minorHAnsi"/>
          <w:b/>
          <w:bCs/>
          <w:lang w:val="en-US"/>
        </w:rPr>
      </w:pPr>
      <w:r w:rsidRPr="001B76F3">
        <w:rPr>
          <w:rFonts w:cstheme="minorHAnsi"/>
          <w:b/>
          <w:bCs/>
          <w:lang w:val="en-US"/>
        </w:rPr>
        <w:t>def map_latence(v):</w:t>
      </w:r>
    </w:p>
    <w:p w14:paraId="34CDEE0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c = _clean(v)</w:t>
      </w:r>
    </w:p>
    <w:p w14:paraId="5B32105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for k, s in LMAP.items():</w:t>
      </w:r>
    </w:p>
    <w:p w14:paraId="2AAA76A2"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k in c: return s</w:t>
      </w:r>
    </w:p>
    <w:p w14:paraId="0085680C"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np.nan</w:t>
      </w:r>
    </w:p>
    <w:p w14:paraId="0E30ED09" w14:textId="48A5178D" w:rsidR="00E53F4D" w:rsidRPr="001B76F3" w:rsidRDefault="00E53F4D" w:rsidP="00B764EA">
      <w:pPr>
        <w:spacing w:line="360" w:lineRule="auto"/>
        <w:jc w:val="both"/>
        <w:rPr>
          <w:rFonts w:cstheme="minorHAnsi"/>
          <w:b/>
          <w:bCs/>
          <w:lang w:val="en-US"/>
        </w:rPr>
      </w:pPr>
      <w:r w:rsidRPr="001B76F3">
        <w:rPr>
          <w:rFonts w:cstheme="minorHAnsi"/>
          <w:b/>
          <w:bCs/>
          <w:lang w:val="en-US"/>
        </w:rPr>
        <w:t>df["_lq2"]  = df["PSQI_latence"].apply(map_latence)</w:t>
      </w:r>
    </w:p>
    <w:p w14:paraId="06023901"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df["_lq5a"] = df["PSQI_endormir30"].apply(freq)</w:t>
      </w:r>
    </w:p>
    <w:p w14:paraId="17023533"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df["_lsum"] = df["_lq2"] + df["_lq5a"]</w:t>
      </w:r>
    </w:p>
    <w:p w14:paraId="01BEB472" w14:textId="18F55673" w:rsidR="00E53F4D" w:rsidRPr="001B76F3" w:rsidRDefault="00E53F4D" w:rsidP="00B764EA">
      <w:pPr>
        <w:spacing w:line="360" w:lineRule="auto"/>
        <w:jc w:val="both"/>
        <w:rPr>
          <w:rFonts w:cstheme="minorHAnsi"/>
          <w:b/>
          <w:bCs/>
          <w:lang w:val="en-US"/>
        </w:rPr>
      </w:pPr>
      <w:r w:rsidRPr="001B76F3">
        <w:rPr>
          <w:rFonts w:cstheme="minorHAnsi"/>
          <w:b/>
          <w:bCs/>
          <w:lang w:val="en-US"/>
        </w:rPr>
        <w:t>def c2(s):</w:t>
      </w:r>
    </w:p>
    <w:p w14:paraId="0C1D2E77"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pd.isna(s): return np.nan</w:t>
      </w:r>
    </w:p>
    <w:p w14:paraId="568C55C9"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 0:     return 0</w:t>
      </w:r>
    </w:p>
    <w:p w14:paraId="60C3E696"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2:     return 1</w:t>
      </w:r>
    </w:p>
    <w:p w14:paraId="5671EC98"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4:     return 2</w:t>
      </w:r>
    </w:p>
    <w:p w14:paraId="35532678"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3</w:t>
      </w:r>
    </w:p>
    <w:p w14:paraId="4A2FFC0A"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df["PSQI_C2"] = df["_lsum"].apply(c2)</w:t>
      </w:r>
    </w:p>
    <w:p w14:paraId="5BB3A830" w14:textId="3444B066" w:rsidR="00E53F4D" w:rsidRPr="001B76F3" w:rsidRDefault="00E53F4D" w:rsidP="00B764EA">
      <w:pPr>
        <w:spacing w:line="360" w:lineRule="auto"/>
        <w:jc w:val="both"/>
        <w:rPr>
          <w:rFonts w:cstheme="minorHAnsi"/>
          <w:b/>
          <w:bCs/>
          <w:lang w:val="en-US"/>
        </w:rPr>
      </w:pPr>
      <w:r w:rsidRPr="001B76F3">
        <w:rPr>
          <w:rFonts w:cstheme="minorHAnsi"/>
          <w:b/>
          <w:bCs/>
          <w:lang w:val="en-US"/>
        </w:rPr>
        <w:t># ── C3 : Durée du sommeil (Q4) ───────────────────────────────────────────────</w:t>
      </w:r>
    </w:p>
    <w:p w14:paraId="16481275"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def c3(h):</w:t>
      </w:r>
    </w:p>
    <w:p w14:paraId="65F8BDE3"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pd.isna(h): return np.nan</w:t>
      </w:r>
    </w:p>
    <w:p w14:paraId="12998DD3"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h &gt; 7:      return 0</w:t>
      </w:r>
    </w:p>
    <w:p w14:paraId="27E2A1C2"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h &gt;= 6:     return 1</w:t>
      </w:r>
    </w:p>
    <w:p w14:paraId="3C645B9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h &gt;= 5:     return 2</w:t>
      </w:r>
    </w:p>
    <w:p w14:paraId="20221A35"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3</w:t>
      </w:r>
    </w:p>
    <w:p w14:paraId="34A03D3A" w14:textId="31B5A25A" w:rsidR="00E53F4D" w:rsidRPr="001B76F3" w:rsidRDefault="00E53F4D" w:rsidP="00B764EA">
      <w:pPr>
        <w:spacing w:line="360" w:lineRule="auto"/>
        <w:jc w:val="both"/>
        <w:rPr>
          <w:rFonts w:cstheme="minorHAnsi"/>
          <w:b/>
          <w:bCs/>
          <w:lang w:val="en-US"/>
        </w:rPr>
      </w:pPr>
      <w:r w:rsidRPr="001B76F3">
        <w:rPr>
          <w:rFonts w:cstheme="minorHAnsi"/>
          <w:b/>
          <w:bCs/>
          <w:lang w:val="en-US"/>
        </w:rPr>
        <w:t>df["_dur_h"]  = df["PSQI_duree"].apply(parse_duree_h)</w:t>
      </w:r>
    </w:p>
    <w:p w14:paraId="437D4B06"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df["PSQI_C3"] = df["_dur_h"].apply(c3)</w:t>
      </w:r>
    </w:p>
    <w:p w14:paraId="5139F8DD" w14:textId="2DE4F44F" w:rsidR="00E53F4D" w:rsidRPr="001B76F3" w:rsidRDefault="00E53F4D" w:rsidP="00B764EA">
      <w:pPr>
        <w:spacing w:line="360" w:lineRule="auto"/>
        <w:jc w:val="both"/>
        <w:rPr>
          <w:rFonts w:cstheme="minorHAnsi"/>
          <w:b/>
          <w:bCs/>
          <w:lang w:val="en-US"/>
        </w:rPr>
      </w:pPr>
      <w:r w:rsidRPr="001B76F3">
        <w:rPr>
          <w:rFonts w:cstheme="minorHAnsi"/>
          <w:b/>
          <w:bCs/>
          <w:lang w:val="en-US"/>
        </w:rPr>
        <w:t># ── C4 : Efficacité du sommeil (Q1 + Q3 + Q4) ────────────────────────────────</w:t>
      </w:r>
    </w:p>
    <w:p w14:paraId="380D11A0" w14:textId="77777777" w:rsidR="00E53F4D" w:rsidRPr="00C31102" w:rsidRDefault="00E53F4D" w:rsidP="00B764EA">
      <w:pPr>
        <w:spacing w:line="360" w:lineRule="auto"/>
        <w:jc w:val="both"/>
        <w:rPr>
          <w:rFonts w:cstheme="minorHAnsi"/>
          <w:b/>
          <w:bCs/>
        </w:rPr>
      </w:pPr>
      <w:r w:rsidRPr="00C31102">
        <w:rPr>
          <w:rFonts w:cstheme="minorHAnsi"/>
          <w:b/>
          <w:bCs/>
        </w:rPr>
        <w:t>#</w:t>
      </w:r>
    </w:p>
    <w:p w14:paraId="6869EAB5" w14:textId="77777777" w:rsidR="00E53F4D" w:rsidRPr="00C31102" w:rsidRDefault="00E53F4D" w:rsidP="00B764EA">
      <w:pPr>
        <w:spacing w:line="360" w:lineRule="auto"/>
        <w:jc w:val="both"/>
        <w:rPr>
          <w:rFonts w:cstheme="minorHAnsi"/>
          <w:b/>
          <w:bCs/>
        </w:rPr>
      </w:pPr>
      <w:r w:rsidRPr="00C31102">
        <w:rPr>
          <w:rFonts w:cstheme="minorHAnsi"/>
          <w:b/>
          <w:bCs/>
        </w:rPr>
        <w:t># MÉTHODE CORRECTE :</w:t>
      </w:r>
    </w:p>
    <w:p w14:paraId="425E1BD0" w14:textId="77777777" w:rsidR="00E53F4D" w:rsidRPr="00C31102" w:rsidRDefault="00E53F4D" w:rsidP="00B764EA">
      <w:pPr>
        <w:spacing w:line="360" w:lineRule="auto"/>
        <w:jc w:val="both"/>
        <w:rPr>
          <w:rFonts w:cstheme="minorHAnsi"/>
          <w:b/>
          <w:bCs/>
        </w:rPr>
      </w:pPr>
      <w:r w:rsidRPr="00C31102">
        <w:rPr>
          <w:rFonts w:cstheme="minorHAnsi"/>
          <w:b/>
          <w:bCs/>
        </w:rPr>
        <w:t>#   Temps au lit (TIB) = lever - coucher</w:t>
      </w:r>
    </w:p>
    <w:p w14:paraId="2F5DD048" w14:textId="77777777" w:rsidR="00E53F4D" w:rsidRPr="00C31102" w:rsidRDefault="00E53F4D" w:rsidP="00B764EA">
      <w:pPr>
        <w:spacing w:line="360" w:lineRule="auto"/>
        <w:jc w:val="both"/>
        <w:rPr>
          <w:rFonts w:cstheme="minorHAnsi"/>
          <w:b/>
          <w:bCs/>
        </w:rPr>
      </w:pPr>
      <w:r w:rsidRPr="00C31102">
        <w:rPr>
          <w:rFonts w:cstheme="minorHAnsi"/>
          <w:b/>
          <w:bCs/>
        </w:rPr>
        <w:t>#   Si lever &lt; coucher (coucher après minuit → lever le lendemain matin)</w:t>
      </w:r>
    </w:p>
    <w:p w14:paraId="3D0C2C34" w14:textId="77777777" w:rsidR="00E53F4D" w:rsidRPr="00C31102" w:rsidRDefault="00E53F4D" w:rsidP="00B764EA">
      <w:pPr>
        <w:spacing w:line="360" w:lineRule="auto"/>
        <w:jc w:val="both"/>
        <w:rPr>
          <w:rFonts w:cstheme="minorHAnsi"/>
          <w:b/>
          <w:bCs/>
        </w:rPr>
      </w:pPr>
      <w:r w:rsidRPr="00C31102">
        <w:rPr>
          <w:rFonts w:cstheme="minorHAnsi"/>
          <w:b/>
          <w:bCs/>
        </w:rPr>
        <w:t>#     → lever - coucher sera négatif → on ajoute 1440 min</w:t>
      </w:r>
    </w:p>
    <w:p w14:paraId="17089CC3" w14:textId="77777777" w:rsidR="00E53F4D" w:rsidRPr="00C31102" w:rsidRDefault="00E53F4D" w:rsidP="00B764EA">
      <w:pPr>
        <w:spacing w:line="360" w:lineRule="auto"/>
        <w:jc w:val="both"/>
        <w:rPr>
          <w:rFonts w:cstheme="minorHAnsi"/>
          <w:b/>
          <w:bCs/>
        </w:rPr>
      </w:pPr>
      <w:r w:rsidRPr="00C31102">
        <w:rPr>
          <w:rFonts w:cstheme="minorHAnsi"/>
          <w:b/>
          <w:bCs/>
        </w:rPr>
        <w:t>#</w:t>
      </w:r>
    </w:p>
    <w:p w14:paraId="40729E76" w14:textId="77777777" w:rsidR="00E53F4D" w:rsidRPr="00C31102" w:rsidRDefault="00E53F4D" w:rsidP="00B764EA">
      <w:pPr>
        <w:spacing w:line="360" w:lineRule="auto"/>
        <w:jc w:val="both"/>
        <w:rPr>
          <w:rFonts w:cstheme="minorHAnsi"/>
          <w:b/>
          <w:bCs/>
        </w:rPr>
      </w:pPr>
      <w:r w:rsidRPr="00C31102">
        <w:rPr>
          <w:rFonts w:cstheme="minorHAnsi"/>
          <w:b/>
          <w:bCs/>
        </w:rPr>
        <w:t>#   Exemple 1 : coucher 22h00, lever 6h30</w:t>
      </w:r>
    </w:p>
    <w:p w14:paraId="0835E27F" w14:textId="77777777" w:rsidR="00E53F4D" w:rsidRPr="00C31102" w:rsidRDefault="00E53F4D" w:rsidP="00B764EA">
      <w:pPr>
        <w:spacing w:line="360" w:lineRule="auto"/>
        <w:jc w:val="both"/>
        <w:rPr>
          <w:rFonts w:cstheme="minorHAnsi"/>
          <w:b/>
          <w:bCs/>
        </w:rPr>
      </w:pPr>
      <w:r w:rsidRPr="00C31102">
        <w:rPr>
          <w:rFonts w:cstheme="minorHAnsi"/>
          <w:b/>
          <w:bCs/>
        </w:rPr>
        <w:t xml:space="preserve">#     TIB = 390 - 1320 = -930 → -930 + 1440 = 510 min = 8h30  </w:t>
      </w:r>
      <w:r w:rsidRPr="00C31102">
        <w:rPr>
          <w:rFonts w:ascii="Segoe UI Symbol" w:hAnsi="Segoe UI Symbol" w:cs="Segoe UI Symbol"/>
          <w:b/>
          <w:bCs/>
        </w:rPr>
        <w:t>✓</w:t>
      </w:r>
    </w:p>
    <w:p w14:paraId="163EDC82" w14:textId="77777777" w:rsidR="00E53F4D" w:rsidRPr="00C31102" w:rsidRDefault="00E53F4D" w:rsidP="00B764EA">
      <w:pPr>
        <w:spacing w:line="360" w:lineRule="auto"/>
        <w:jc w:val="both"/>
        <w:rPr>
          <w:rFonts w:cstheme="minorHAnsi"/>
          <w:b/>
          <w:bCs/>
        </w:rPr>
      </w:pPr>
      <w:r w:rsidRPr="00C31102">
        <w:rPr>
          <w:rFonts w:cstheme="minorHAnsi"/>
          <w:b/>
          <w:bCs/>
        </w:rPr>
        <w:t>#</w:t>
      </w:r>
    </w:p>
    <w:p w14:paraId="049E2DD0" w14:textId="77777777" w:rsidR="00E53F4D" w:rsidRPr="00C31102" w:rsidRDefault="00E53F4D" w:rsidP="00B764EA">
      <w:pPr>
        <w:spacing w:line="360" w:lineRule="auto"/>
        <w:jc w:val="both"/>
        <w:rPr>
          <w:rFonts w:cstheme="minorHAnsi"/>
          <w:b/>
          <w:bCs/>
        </w:rPr>
      </w:pPr>
      <w:r w:rsidRPr="00C31102">
        <w:rPr>
          <w:rFonts w:cstheme="minorHAnsi"/>
          <w:b/>
          <w:bCs/>
        </w:rPr>
        <w:t>#   Exemple 2 : coucher 1h30, lever 8h00</w:t>
      </w:r>
    </w:p>
    <w:p w14:paraId="43503C16" w14:textId="77777777" w:rsidR="00E53F4D" w:rsidRPr="00C31102" w:rsidRDefault="00E53F4D" w:rsidP="00B764EA">
      <w:pPr>
        <w:spacing w:line="360" w:lineRule="auto"/>
        <w:jc w:val="both"/>
        <w:rPr>
          <w:rFonts w:cstheme="minorHAnsi"/>
          <w:b/>
          <w:bCs/>
        </w:rPr>
      </w:pPr>
      <w:r w:rsidRPr="00C31102">
        <w:rPr>
          <w:rFonts w:cstheme="minorHAnsi"/>
          <w:b/>
          <w:bCs/>
        </w:rPr>
        <w:t xml:space="preserve">#     TIB = 480 - 90 = 390 min = 6h30  </w:t>
      </w:r>
      <w:r w:rsidRPr="00C31102">
        <w:rPr>
          <w:rFonts w:ascii="Segoe UI Symbol" w:hAnsi="Segoe UI Symbol" w:cs="Segoe UI Symbol"/>
          <w:b/>
          <w:bCs/>
        </w:rPr>
        <w:t>✓</w:t>
      </w:r>
      <w:r w:rsidRPr="00C31102">
        <w:rPr>
          <w:rFonts w:cstheme="minorHAnsi"/>
          <w:b/>
          <w:bCs/>
        </w:rPr>
        <w:t xml:space="preserve"> (pas besoin de correction)</w:t>
      </w:r>
    </w:p>
    <w:p w14:paraId="781DE251" w14:textId="77777777" w:rsidR="00E53F4D" w:rsidRPr="00C31102" w:rsidRDefault="00E53F4D" w:rsidP="00B764EA">
      <w:pPr>
        <w:spacing w:line="360" w:lineRule="auto"/>
        <w:jc w:val="both"/>
        <w:rPr>
          <w:rFonts w:cstheme="minorHAnsi"/>
          <w:b/>
          <w:bCs/>
        </w:rPr>
      </w:pPr>
      <w:r w:rsidRPr="00C31102">
        <w:rPr>
          <w:rFonts w:cstheme="minorHAnsi"/>
          <w:b/>
          <w:bCs/>
        </w:rPr>
        <w:t>#</w:t>
      </w:r>
    </w:p>
    <w:p w14:paraId="142A5996" w14:textId="77777777" w:rsidR="00122885" w:rsidRPr="00C31102" w:rsidRDefault="00E53F4D" w:rsidP="00B764EA">
      <w:pPr>
        <w:spacing w:line="360" w:lineRule="auto"/>
        <w:jc w:val="both"/>
        <w:rPr>
          <w:rFonts w:cstheme="minorHAnsi"/>
          <w:b/>
          <w:bCs/>
        </w:rPr>
      </w:pPr>
      <w:r w:rsidRPr="00C31102">
        <w:rPr>
          <w:rFonts w:cstheme="minorHAnsi"/>
          <w:b/>
          <w:bCs/>
        </w:rPr>
        <w:t>#   Efficacité = (heures sommeil / TIB en heures) × 100</w:t>
      </w:r>
    </w:p>
    <w:p w14:paraId="378E62A9" w14:textId="42D8D9DA" w:rsidR="00E53F4D" w:rsidRPr="00C31102" w:rsidRDefault="00E53F4D" w:rsidP="00B764EA">
      <w:pPr>
        <w:spacing w:line="360" w:lineRule="auto"/>
        <w:jc w:val="both"/>
        <w:rPr>
          <w:rFonts w:cstheme="minorHAnsi"/>
          <w:b/>
          <w:bCs/>
        </w:rPr>
      </w:pPr>
      <w:r w:rsidRPr="00C31102">
        <w:rPr>
          <w:rFonts w:cstheme="minorHAnsi"/>
          <w:b/>
          <w:bCs/>
        </w:rPr>
        <w:t>df["_cou_min"] = df["PSQI_coucher"].apply(parse_heure_min)</w:t>
      </w:r>
    </w:p>
    <w:p w14:paraId="339E6799"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df["_lev_min"] = df["PSQI_lever"].apply(parse_heure_min)</w:t>
      </w:r>
    </w:p>
    <w:p w14:paraId="1BBF2D72" w14:textId="37BB9DB8" w:rsidR="00E53F4D" w:rsidRPr="001B76F3" w:rsidRDefault="00E53F4D" w:rsidP="00B764EA">
      <w:pPr>
        <w:spacing w:line="360" w:lineRule="auto"/>
        <w:jc w:val="both"/>
        <w:rPr>
          <w:rFonts w:cstheme="minorHAnsi"/>
          <w:b/>
          <w:bCs/>
          <w:lang w:val="en-US"/>
        </w:rPr>
      </w:pPr>
      <w:r w:rsidRPr="001B76F3">
        <w:rPr>
          <w:rFonts w:cstheme="minorHAnsi"/>
          <w:b/>
          <w:bCs/>
          <w:lang w:val="en-US"/>
        </w:rPr>
        <w:t>def calc_tib(row):</w:t>
      </w:r>
    </w:p>
    <w:p w14:paraId="103F2EC8"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c, l = row["_cou_min"], row["_lev_min"]</w:t>
      </w:r>
    </w:p>
    <w:p w14:paraId="62F26341"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pd.isna(c) or pd.isna(l): return np.nan</w:t>
      </w:r>
    </w:p>
    <w:p w14:paraId="07D6A216"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diff = l - c</w:t>
      </w:r>
    </w:p>
    <w:p w14:paraId="5014E7EE"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diff &lt;= 0: diff += 1440   # correction passage minuit</w:t>
      </w:r>
    </w:p>
    <w:p w14:paraId="16FC62D6"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diff / 60             # en heures</w:t>
      </w:r>
    </w:p>
    <w:p w14:paraId="0AEBB215" w14:textId="5EF9248F" w:rsidR="00E53F4D" w:rsidRPr="001B76F3" w:rsidRDefault="00E53F4D" w:rsidP="00B764EA">
      <w:pPr>
        <w:spacing w:line="360" w:lineRule="auto"/>
        <w:jc w:val="both"/>
        <w:rPr>
          <w:rFonts w:cstheme="minorHAnsi"/>
          <w:b/>
          <w:bCs/>
          <w:lang w:val="en-US"/>
        </w:rPr>
      </w:pPr>
      <w:r w:rsidRPr="001B76F3">
        <w:rPr>
          <w:rFonts w:cstheme="minorHAnsi"/>
          <w:b/>
          <w:bCs/>
          <w:lang w:val="en-US"/>
        </w:rPr>
        <w:t>def calc_eff(row):</w:t>
      </w:r>
    </w:p>
    <w:p w14:paraId="0F1B7FE3"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tib, dur = row["_tib_h"], row["_dur_h"]</w:t>
      </w:r>
    </w:p>
    <w:p w14:paraId="2D05DA0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pd.isna(tib) or pd.isna(dur) or tib == 0: return np.nan</w:t>
      </w:r>
    </w:p>
    <w:p w14:paraId="1D4DA233"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(dur / tib) * 100</w:t>
      </w:r>
    </w:p>
    <w:p w14:paraId="636607DF" w14:textId="6B6859E5" w:rsidR="00E53F4D" w:rsidRPr="001B76F3" w:rsidRDefault="00E53F4D" w:rsidP="00B764EA">
      <w:pPr>
        <w:spacing w:line="360" w:lineRule="auto"/>
        <w:jc w:val="both"/>
        <w:rPr>
          <w:rFonts w:cstheme="minorHAnsi"/>
          <w:b/>
          <w:bCs/>
          <w:lang w:val="en-US"/>
        </w:rPr>
      </w:pPr>
      <w:r w:rsidRPr="001B76F3">
        <w:rPr>
          <w:rFonts w:cstheme="minorHAnsi"/>
          <w:b/>
          <w:bCs/>
          <w:lang w:val="en-US"/>
        </w:rPr>
        <w:t>df["_tib_h"]    = df.apply(calc_tib, axis=1)</w:t>
      </w:r>
    </w:p>
    <w:p w14:paraId="2A9B792B"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df["_eff_pct"]  = df.apply(calc_eff, axis=1)</w:t>
      </w:r>
    </w:p>
    <w:p w14:paraId="598537ED" w14:textId="465449AE" w:rsidR="00E53F4D" w:rsidRPr="001B76F3" w:rsidRDefault="00E53F4D" w:rsidP="00B764EA">
      <w:pPr>
        <w:spacing w:line="360" w:lineRule="auto"/>
        <w:jc w:val="both"/>
        <w:rPr>
          <w:rFonts w:cstheme="minorHAnsi"/>
          <w:b/>
          <w:bCs/>
          <w:lang w:val="en-US"/>
        </w:rPr>
      </w:pPr>
      <w:r w:rsidRPr="001B76F3">
        <w:rPr>
          <w:rFonts w:cstheme="minorHAnsi"/>
          <w:b/>
          <w:bCs/>
          <w:lang w:val="en-US"/>
        </w:rPr>
        <w:t>def c4(e):</w:t>
      </w:r>
    </w:p>
    <w:p w14:paraId="66BF672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pd.isna(e): return np.nan</w:t>
      </w:r>
    </w:p>
    <w:p w14:paraId="57E5E849"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e &gt;= 85:    return 0</w:t>
      </w:r>
    </w:p>
    <w:p w14:paraId="2A0D288A"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e &gt;= 75:    return 1</w:t>
      </w:r>
    </w:p>
    <w:p w14:paraId="55D8FED0"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e &gt;= 65:    return 2</w:t>
      </w:r>
    </w:p>
    <w:p w14:paraId="51E8FDB1"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3</w:t>
      </w:r>
    </w:p>
    <w:p w14:paraId="6AAD471C"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df["PSQI_C4"] = df["_eff_pct"].apply(c4)</w:t>
      </w:r>
    </w:p>
    <w:p w14:paraId="2906F26C" w14:textId="38B3F43B" w:rsidR="00E53F4D" w:rsidRPr="001B76F3" w:rsidRDefault="00E53F4D" w:rsidP="00B764EA">
      <w:pPr>
        <w:spacing w:line="360" w:lineRule="auto"/>
        <w:jc w:val="both"/>
        <w:rPr>
          <w:rFonts w:cstheme="minorHAnsi"/>
          <w:b/>
          <w:bCs/>
          <w:lang w:val="en-US"/>
        </w:rPr>
      </w:pPr>
      <w:r w:rsidRPr="001B76F3">
        <w:rPr>
          <w:rFonts w:cstheme="minorHAnsi"/>
          <w:b/>
          <w:bCs/>
          <w:lang w:val="en-US"/>
        </w:rPr>
        <w:t># ── C5 : Perturbations nocturnes (Q5b à Q5j) ─────────────────────────────────</w:t>
      </w:r>
    </w:p>
    <w:p w14:paraId="0A8ED063"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PCOLS = [c for c in ["PSQI_reveils","PSQI_uriner","PSQI_respiration",</w:t>
      </w:r>
    </w:p>
    <w:p w14:paraId="23DD0D74" w14:textId="77777777" w:rsidR="00E53F4D" w:rsidRPr="00C31102" w:rsidRDefault="00E53F4D" w:rsidP="00B764EA">
      <w:pPr>
        <w:spacing w:line="360" w:lineRule="auto"/>
        <w:jc w:val="both"/>
        <w:rPr>
          <w:rFonts w:cstheme="minorHAnsi"/>
          <w:b/>
          <w:bCs/>
        </w:rPr>
      </w:pPr>
      <w:r w:rsidRPr="001B76F3">
        <w:rPr>
          <w:rFonts w:cstheme="minorHAnsi"/>
          <w:b/>
          <w:bCs/>
          <w:lang w:val="en-US"/>
        </w:rPr>
        <w:t xml:space="preserve">         </w:t>
      </w:r>
      <w:r w:rsidRPr="00C31102">
        <w:rPr>
          <w:rFonts w:cstheme="minorHAnsi"/>
          <w:b/>
          <w:bCs/>
        </w:rPr>
        <w:t>"PSQI_ronflement","PSQI_froid","PSQI_chaud",</w:t>
      </w:r>
    </w:p>
    <w:p w14:paraId="6B25C9ED" w14:textId="77777777" w:rsidR="00122885" w:rsidRPr="001B76F3" w:rsidRDefault="00E53F4D" w:rsidP="00B764EA">
      <w:pPr>
        <w:spacing w:line="360" w:lineRule="auto"/>
        <w:jc w:val="both"/>
        <w:rPr>
          <w:rFonts w:cstheme="minorHAnsi"/>
          <w:b/>
          <w:bCs/>
          <w:lang w:val="en-US"/>
        </w:rPr>
      </w:pPr>
      <w:r w:rsidRPr="00C31102">
        <w:rPr>
          <w:rFonts w:cstheme="minorHAnsi"/>
          <w:b/>
          <w:bCs/>
        </w:rPr>
        <w:t xml:space="preserve">         </w:t>
      </w:r>
      <w:r w:rsidRPr="001B76F3">
        <w:rPr>
          <w:rFonts w:cstheme="minorHAnsi"/>
          <w:b/>
          <w:bCs/>
          <w:lang w:val="en-US"/>
        </w:rPr>
        <w:t>"PSQI_couchemars","PSQI_douleurs"] if c in df.columns]</w:t>
      </w:r>
    </w:p>
    <w:p w14:paraId="79CFE270" w14:textId="26CEEB4E" w:rsidR="00E53F4D" w:rsidRPr="001B76F3" w:rsidRDefault="00E53F4D" w:rsidP="00B764EA">
      <w:pPr>
        <w:spacing w:line="360" w:lineRule="auto"/>
        <w:jc w:val="both"/>
        <w:rPr>
          <w:rFonts w:cstheme="minorHAnsi"/>
          <w:b/>
          <w:bCs/>
          <w:lang w:val="en-US"/>
        </w:rPr>
      </w:pPr>
      <w:r w:rsidRPr="001B76F3">
        <w:rPr>
          <w:rFonts w:cstheme="minorHAnsi"/>
          <w:b/>
          <w:bCs/>
          <w:lang w:val="en-US"/>
        </w:rPr>
        <w:t>for col in PCOLS:</w:t>
      </w:r>
    </w:p>
    <w:p w14:paraId="2C9F5DE0"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df[f"_{col}_s"] = df[col].apply(freq)</w:t>
      </w:r>
    </w:p>
    <w:p w14:paraId="71806074"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df["_psum"] = df[[f"_{c}_s" for c in PCOLS]].sum(axis=1)</w:t>
      </w:r>
    </w:p>
    <w:p w14:paraId="291BE751" w14:textId="78E12CCB" w:rsidR="00E53F4D" w:rsidRPr="001B76F3" w:rsidRDefault="00E53F4D" w:rsidP="00B764EA">
      <w:pPr>
        <w:spacing w:line="360" w:lineRule="auto"/>
        <w:jc w:val="both"/>
        <w:rPr>
          <w:rFonts w:cstheme="minorHAnsi"/>
          <w:b/>
          <w:bCs/>
          <w:lang w:val="en-US"/>
        </w:rPr>
      </w:pPr>
      <w:r w:rsidRPr="001B76F3">
        <w:rPr>
          <w:rFonts w:cstheme="minorHAnsi"/>
          <w:b/>
          <w:bCs/>
          <w:lang w:val="en-US"/>
        </w:rPr>
        <w:t>def c5(s):</w:t>
      </w:r>
    </w:p>
    <w:p w14:paraId="2E85E738"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pd.isna(s): return np.nan</w:t>
      </w:r>
    </w:p>
    <w:p w14:paraId="62040C2F"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 0:     return 0</w:t>
      </w:r>
    </w:p>
    <w:p w14:paraId="505453C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9:     return 1</w:t>
      </w:r>
    </w:p>
    <w:p w14:paraId="4E1F8217"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18:    return 2</w:t>
      </w:r>
    </w:p>
    <w:p w14:paraId="7A33148B"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3</w:t>
      </w:r>
    </w:p>
    <w:p w14:paraId="231F0180"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df["PSQI_C5"] = df["_psum"].apply(c5)</w:t>
      </w:r>
    </w:p>
    <w:p w14:paraId="3196591D" w14:textId="148DE88C" w:rsidR="00E53F4D" w:rsidRPr="001B76F3" w:rsidRDefault="00E53F4D" w:rsidP="00B764EA">
      <w:pPr>
        <w:spacing w:line="360" w:lineRule="auto"/>
        <w:jc w:val="both"/>
        <w:rPr>
          <w:rFonts w:cstheme="minorHAnsi"/>
          <w:b/>
          <w:bCs/>
          <w:lang w:val="en-US"/>
        </w:rPr>
      </w:pPr>
      <w:r w:rsidRPr="001B76F3">
        <w:rPr>
          <w:rFonts w:cstheme="minorHAnsi"/>
          <w:b/>
          <w:bCs/>
          <w:lang w:val="en-US"/>
        </w:rPr>
        <w:t># ── C6 : Utilisation de somnifères (Q7) ──────────────────────────────────────</w:t>
      </w:r>
    </w:p>
    <w:p w14:paraId="6C27161B"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df["PSQI_C6"] = df["Somniferes"].apply(freq)</w:t>
      </w:r>
    </w:p>
    <w:p w14:paraId="5C519F25" w14:textId="77895FA4" w:rsidR="00E53F4D" w:rsidRPr="001B76F3" w:rsidRDefault="00E53F4D" w:rsidP="00B764EA">
      <w:pPr>
        <w:spacing w:line="360" w:lineRule="auto"/>
        <w:jc w:val="both"/>
        <w:rPr>
          <w:rFonts w:cstheme="minorHAnsi"/>
          <w:b/>
          <w:bCs/>
          <w:lang w:val="en-US"/>
        </w:rPr>
      </w:pPr>
      <w:r w:rsidRPr="001B76F3">
        <w:rPr>
          <w:rFonts w:cstheme="minorHAnsi"/>
          <w:b/>
          <w:bCs/>
          <w:lang w:val="en-US"/>
        </w:rPr>
        <w:t># ── C7 : Dysfonctionnement diurne (Q8 + Q9) ──────────────────────────────────</w:t>
      </w:r>
    </w:p>
    <w:p w14:paraId="4253480D"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def enthousiasme(v):</w:t>
      </w:r>
    </w:p>
    <w:p w14:paraId="0FFFECFF"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pd.isna(v): return np.nan</w:t>
      </w:r>
    </w:p>
    <w:p w14:paraId="6833B70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c = _clean(v)</w:t>
      </w:r>
    </w:p>
    <w:p w14:paraId="23021AF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"aucun" in c:                        return 0</w:t>
      </w:r>
    </w:p>
    <w:p w14:paraId="22D1DDEF"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"léger" in c or "leger" in c:        return 1</w:t>
      </w:r>
    </w:p>
    <w:p w14:paraId="683BEFFD"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"modéré" in c or "modere" in c:      return 2</w:t>
      </w:r>
    </w:p>
    <w:p w14:paraId="5E72B8C4"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"gros" in c:                         return 3</w:t>
      </w:r>
    </w:p>
    <w:p w14:paraId="07188449"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np.nan</w:t>
      </w:r>
    </w:p>
    <w:p w14:paraId="4DC6697B" w14:textId="2600C87F" w:rsidR="00E53F4D" w:rsidRPr="001B76F3" w:rsidRDefault="00E53F4D" w:rsidP="00B764EA">
      <w:pPr>
        <w:spacing w:line="360" w:lineRule="auto"/>
        <w:jc w:val="both"/>
        <w:rPr>
          <w:rFonts w:cstheme="minorHAnsi"/>
          <w:b/>
          <w:bCs/>
          <w:lang w:val="en-US"/>
        </w:rPr>
      </w:pPr>
      <w:r w:rsidRPr="001B76F3">
        <w:rPr>
          <w:rFonts w:cstheme="minorHAnsi"/>
          <w:b/>
          <w:bCs/>
          <w:lang w:val="en-US"/>
        </w:rPr>
        <w:t>df["_somn_s"] = df["Somnolence_diurne"].apply(freq)</w:t>
      </w:r>
    </w:p>
    <w:p w14:paraId="4FC972D8"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df["_enth_s"] = df["Enthousiasme"].apply(enthousiasme)</w:t>
      </w:r>
    </w:p>
    <w:p w14:paraId="1C95047A"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df["_dsum"]   = df["_somn_s"] + df["_enth_s"]</w:t>
      </w:r>
    </w:p>
    <w:p w14:paraId="3A494D9D" w14:textId="52979752" w:rsidR="00E53F4D" w:rsidRPr="001B76F3" w:rsidRDefault="00E53F4D" w:rsidP="00B764EA">
      <w:pPr>
        <w:spacing w:line="360" w:lineRule="auto"/>
        <w:jc w:val="both"/>
        <w:rPr>
          <w:rFonts w:cstheme="minorHAnsi"/>
          <w:b/>
          <w:bCs/>
          <w:lang w:val="en-US"/>
        </w:rPr>
      </w:pPr>
      <w:r w:rsidRPr="001B76F3">
        <w:rPr>
          <w:rFonts w:cstheme="minorHAnsi"/>
          <w:b/>
          <w:bCs/>
          <w:lang w:val="en-US"/>
        </w:rPr>
        <w:t>def c7(s):</w:t>
      </w:r>
    </w:p>
    <w:p w14:paraId="29335E4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pd.isna(s): return np.nan</w:t>
      </w:r>
    </w:p>
    <w:p w14:paraId="32B5506B"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 0:     return 0</w:t>
      </w:r>
    </w:p>
    <w:p w14:paraId="70DAE54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2:     return 1</w:t>
      </w:r>
    </w:p>
    <w:p w14:paraId="189B78F1"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if s &lt;= 4:     return 2</w:t>
      </w:r>
    </w:p>
    <w:p w14:paraId="7F6099C1"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return               3</w:t>
      </w:r>
    </w:p>
    <w:p w14:paraId="231B1EB5"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df["PSQI_C7"] = df["_dsum"].apply(c7)</w:t>
      </w:r>
    </w:p>
    <w:p w14:paraId="7A3C9A01" w14:textId="3287E9A5" w:rsidR="00E53F4D" w:rsidRPr="001B76F3" w:rsidRDefault="00E53F4D" w:rsidP="00B764EA">
      <w:pPr>
        <w:spacing w:line="360" w:lineRule="auto"/>
        <w:jc w:val="both"/>
        <w:rPr>
          <w:rFonts w:cstheme="minorHAnsi"/>
          <w:b/>
          <w:bCs/>
          <w:lang w:val="en-US"/>
        </w:rPr>
      </w:pPr>
      <w:r w:rsidRPr="001B76F3">
        <w:rPr>
          <w:rFonts w:cstheme="minorHAnsi"/>
          <w:b/>
          <w:bCs/>
          <w:lang w:val="en-US"/>
        </w:rPr>
        <w:t># ── Score PSQI Total ──────────────────────────────────────────────────────────</w:t>
      </w:r>
    </w:p>
    <w:p w14:paraId="01ED0B3C"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COMP = [f"PSQI_C{i}" for i in range(1, 8)]</w:t>
      </w:r>
    </w:p>
    <w:p w14:paraId="7DD49B70"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df["PSQI_TOTAL"]  = df[COMP].sum(axis=1)</w:t>
      </w:r>
    </w:p>
    <w:p w14:paraId="605C230E"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df["PSQI_Qualite"]= df["PSQI_TOTAL"].apply(</w:t>
      </w:r>
    </w:p>
    <w:p w14:paraId="49B9BB4F"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lambda s: "Bon dormeur (≤5)" if pd.notna(s) and s &lt;= 5 else "Mauvais dormeur (&gt;5)")</w:t>
      </w:r>
    </w:p>
    <w:p w14:paraId="5C9FD7F4" w14:textId="77777777" w:rsidR="00122885" w:rsidRPr="00C31102" w:rsidRDefault="00E53F4D" w:rsidP="00B764EA">
      <w:pPr>
        <w:spacing w:line="360" w:lineRule="auto"/>
        <w:jc w:val="both"/>
        <w:rPr>
          <w:rFonts w:cstheme="minorHAnsi"/>
          <w:b/>
          <w:bCs/>
        </w:rPr>
      </w:pPr>
      <w:r w:rsidRPr="00C31102">
        <w:rPr>
          <w:rFonts w:cstheme="minorHAnsi"/>
          <w:b/>
          <w:bCs/>
        </w:rPr>
        <w:t>df["PSQI_Mauvais"]= (df["PSQI_TOTAL"] &gt; 5).astype(int)</w:t>
      </w:r>
    </w:p>
    <w:p w14:paraId="722C71A9" w14:textId="6275CF55" w:rsidR="00E53F4D" w:rsidRPr="00C31102" w:rsidRDefault="00E53F4D" w:rsidP="00B764EA">
      <w:pPr>
        <w:spacing w:line="360" w:lineRule="auto"/>
        <w:jc w:val="both"/>
        <w:rPr>
          <w:rFonts w:cstheme="minorHAnsi"/>
          <w:b/>
          <w:bCs/>
        </w:rPr>
      </w:pPr>
      <w:r w:rsidRPr="00C31102">
        <w:rPr>
          <w:rFonts w:cstheme="minorHAnsi"/>
          <w:b/>
          <w:bCs/>
        </w:rPr>
        <w:t># =============================================================================</w:t>
      </w:r>
    </w:p>
    <w:p w14:paraId="2E115D9A" w14:textId="77777777" w:rsidR="00E53F4D" w:rsidRPr="00C31102" w:rsidRDefault="00E53F4D" w:rsidP="00B764EA">
      <w:pPr>
        <w:spacing w:line="360" w:lineRule="auto"/>
        <w:jc w:val="both"/>
        <w:rPr>
          <w:rFonts w:cstheme="minorHAnsi"/>
          <w:b/>
          <w:bCs/>
        </w:rPr>
      </w:pPr>
      <w:r w:rsidRPr="00C31102">
        <w:rPr>
          <w:rFonts w:cstheme="minorHAnsi"/>
          <w:b/>
          <w:bCs/>
        </w:rPr>
        <w:t># 3. AFFICHAGE</w:t>
      </w:r>
    </w:p>
    <w:p w14:paraId="1D1F72A6" w14:textId="77777777" w:rsidR="00122885" w:rsidRPr="00C31102" w:rsidRDefault="00E53F4D" w:rsidP="00B764EA">
      <w:pPr>
        <w:spacing w:line="360" w:lineRule="auto"/>
        <w:jc w:val="both"/>
        <w:rPr>
          <w:rFonts w:cstheme="minorHAnsi"/>
          <w:b/>
          <w:bCs/>
        </w:rPr>
      </w:pPr>
      <w:r w:rsidRPr="00C31102">
        <w:rPr>
          <w:rFonts w:cstheme="minorHAnsi"/>
          <w:b/>
          <w:bCs/>
        </w:rPr>
        <w:t># =============================================================================</w:t>
      </w:r>
    </w:p>
    <w:p w14:paraId="31D92CA9" w14:textId="77777777" w:rsidR="00122885" w:rsidRPr="00C31102" w:rsidRDefault="00E53F4D" w:rsidP="00B764EA">
      <w:pPr>
        <w:spacing w:line="360" w:lineRule="auto"/>
        <w:jc w:val="both"/>
        <w:rPr>
          <w:rFonts w:cstheme="minorHAnsi"/>
          <w:b/>
          <w:bCs/>
        </w:rPr>
      </w:pPr>
      <w:r w:rsidRPr="00C31102">
        <w:rPr>
          <w:rFonts w:cstheme="minorHAnsi"/>
          <w:b/>
          <w:bCs/>
        </w:rPr>
        <w:t>S = "=" * 65</w:t>
      </w:r>
    </w:p>
    <w:p w14:paraId="5A93F58A" w14:textId="5A7E142F" w:rsidR="00E53F4D" w:rsidRPr="00C31102" w:rsidRDefault="00E53F4D" w:rsidP="00B764EA">
      <w:pPr>
        <w:spacing w:line="360" w:lineRule="auto"/>
        <w:jc w:val="both"/>
        <w:rPr>
          <w:rFonts w:cstheme="minorHAnsi"/>
          <w:b/>
          <w:bCs/>
        </w:rPr>
      </w:pPr>
      <w:r w:rsidRPr="00C31102">
        <w:rPr>
          <w:rFonts w:cstheme="minorHAnsi"/>
          <w:b/>
          <w:bCs/>
        </w:rPr>
        <w:t>print(f"\n{S}")</w:t>
      </w:r>
    </w:p>
    <w:p w14:paraId="793FA464" w14:textId="77777777" w:rsidR="00E53F4D" w:rsidRPr="00C31102" w:rsidRDefault="00E53F4D" w:rsidP="00B764EA">
      <w:pPr>
        <w:spacing w:line="360" w:lineRule="auto"/>
        <w:jc w:val="both"/>
        <w:rPr>
          <w:rFonts w:cstheme="minorHAnsi"/>
          <w:b/>
          <w:bCs/>
        </w:rPr>
      </w:pPr>
      <w:r w:rsidRPr="00C31102">
        <w:rPr>
          <w:rFonts w:cstheme="minorHAnsi"/>
          <w:b/>
          <w:bCs/>
        </w:rPr>
        <w:t>print("  RÉSULTATS ISI – Index de Sévérité de l'Insomnie")</w:t>
      </w:r>
    </w:p>
    <w:p w14:paraId="19929ACC" w14:textId="77777777" w:rsidR="00E53F4D" w:rsidRPr="00C31102" w:rsidRDefault="00E53F4D" w:rsidP="00B764EA">
      <w:pPr>
        <w:spacing w:line="360" w:lineRule="auto"/>
        <w:jc w:val="both"/>
        <w:rPr>
          <w:rFonts w:cstheme="minorHAnsi"/>
          <w:b/>
          <w:bCs/>
        </w:rPr>
      </w:pPr>
      <w:r w:rsidRPr="00C31102">
        <w:rPr>
          <w:rFonts w:cstheme="minorHAnsi"/>
          <w:b/>
          <w:bCs/>
        </w:rPr>
        <w:t>print(S)</w:t>
      </w:r>
    </w:p>
    <w:p w14:paraId="2849515D" w14:textId="77777777" w:rsidR="00E53F4D" w:rsidRPr="00C31102" w:rsidRDefault="00E53F4D" w:rsidP="00B764EA">
      <w:pPr>
        <w:spacing w:line="360" w:lineRule="auto"/>
        <w:jc w:val="both"/>
        <w:rPr>
          <w:rFonts w:cstheme="minorHAnsi"/>
          <w:b/>
          <w:bCs/>
        </w:rPr>
      </w:pPr>
      <w:r w:rsidRPr="00C31102">
        <w:rPr>
          <w:rFonts w:cstheme="minorHAnsi"/>
          <w:b/>
          <w:bCs/>
        </w:rPr>
        <w:t>print(f"  Score moyen : {df['ISI_TOTAL'].mean():.2f} ± {df['ISI_TOTAL'].std():.2f}")</w:t>
      </w:r>
    </w:p>
    <w:p w14:paraId="1FC31AAE" w14:textId="77777777" w:rsidR="00E53F4D" w:rsidRPr="00C31102" w:rsidRDefault="00E53F4D" w:rsidP="00B764EA">
      <w:pPr>
        <w:spacing w:line="360" w:lineRule="auto"/>
        <w:jc w:val="both"/>
        <w:rPr>
          <w:rFonts w:cstheme="minorHAnsi"/>
          <w:b/>
          <w:bCs/>
        </w:rPr>
      </w:pPr>
      <w:r w:rsidRPr="00C31102">
        <w:rPr>
          <w:rFonts w:cstheme="minorHAnsi"/>
          <w:b/>
          <w:bCs/>
        </w:rPr>
        <w:t>print(f"  Médiane     : {df['ISI_TOTAL'].median():.1f}   |   Min-Max : {int(df['ISI_TOTAL'].min())} – {int(df['ISI_TOTAL'].max())}")</w:t>
      </w:r>
    </w:p>
    <w:p w14:paraId="1AE33A0A"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print("\n  Distribution :")</w:t>
      </w:r>
    </w:p>
    <w:p w14:paraId="1A364749"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for cat, n in df["ISI_Categorie"].value_counts().sort_index().items():</w:t>
      </w:r>
    </w:p>
    <w:p w14:paraId="2F597118"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print(f"    {cat:&lt;42} : {n:3d}  ({n/df.shape[0]*100:.1f}%)")</w:t>
      </w:r>
    </w:p>
    <w:p w14:paraId="15547AB1" w14:textId="77777777" w:rsidR="00E53F4D" w:rsidRPr="00C31102" w:rsidRDefault="00E53F4D" w:rsidP="00B764EA">
      <w:pPr>
        <w:spacing w:line="360" w:lineRule="auto"/>
        <w:jc w:val="both"/>
        <w:rPr>
          <w:rFonts w:cstheme="minorHAnsi"/>
          <w:b/>
          <w:bCs/>
        </w:rPr>
      </w:pPr>
      <w:r w:rsidRPr="00C31102">
        <w:rPr>
          <w:rFonts w:cstheme="minorHAnsi"/>
          <w:b/>
          <w:bCs/>
        </w:rPr>
        <w:t>ni = df["ISI_Insomnie"].sum()</w:t>
      </w:r>
    </w:p>
    <w:p w14:paraId="6EE11D22" w14:textId="77777777" w:rsidR="00122885" w:rsidRPr="00C31102" w:rsidRDefault="00E53F4D" w:rsidP="00B764EA">
      <w:pPr>
        <w:spacing w:line="360" w:lineRule="auto"/>
        <w:jc w:val="both"/>
        <w:rPr>
          <w:rFonts w:cstheme="minorHAnsi"/>
          <w:b/>
          <w:bCs/>
        </w:rPr>
      </w:pPr>
      <w:r w:rsidRPr="00C31102">
        <w:rPr>
          <w:rFonts w:cstheme="minorHAnsi"/>
          <w:b/>
          <w:bCs/>
        </w:rPr>
        <w:t>print(f"\n  Prévalence insomnie (ISI ≥ 8) : {ni}/{df.shape[0]} = {ni/df.shape[0]*100:.1f}%")</w:t>
      </w:r>
    </w:p>
    <w:p w14:paraId="44F81437" w14:textId="73932436" w:rsidR="00E53F4D" w:rsidRPr="00C31102" w:rsidRDefault="00E53F4D" w:rsidP="00B764EA">
      <w:pPr>
        <w:spacing w:line="360" w:lineRule="auto"/>
        <w:jc w:val="both"/>
        <w:rPr>
          <w:rFonts w:cstheme="minorHAnsi"/>
          <w:b/>
          <w:bCs/>
        </w:rPr>
      </w:pPr>
      <w:r w:rsidRPr="00C31102">
        <w:rPr>
          <w:rFonts w:cstheme="minorHAnsi"/>
          <w:b/>
          <w:bCs/>
        </w:rPr>
        <w:t>print(f"\n  Scores moyens par item ISI (0–4) :")</w:t>
      </w:r>
    </w:p>
    <w:p w14:paraId="7C2C4C88" w14:textId="77777777" w:rsidR="00E53F4D" w:rsidRPr="00C31102" w:rsidRDefault="00E53F4D" w:rsidP="00B764EA">
      <w:pPr>
        <w:spacing w:line="360" w:lineRule="auto"/>
        <w:jc w:val="both"/>
        <w:rPr>
          <w:rFonts w:cstheme="minorHAnsi"/>
          <w:b/>
          <w:bCs/>
        </w:rPr>
      </w:pPr>
      <w:r w:rsidRPr="00C31102">
        <w:rPr>
          <w:rFonts w:cstheme="minorHAnsi"/>
          <w:b/>
          <w:bCs/>
        </w:rPr>
        <w:t>labels_isi = ["Difficulté d'endormissement","Réveils nocturnes",</w:t>
      </w:r>
    </w:p>
    <w:p w14:paraId="4A80F358" w14:textId="77777777" w:rsidR="00E53F4D" w:rsidRPr="00C31102" w:rsidRDefault="00E53F4D" w:rsidP="00B764EA">
      <w:pPr>
        <w:spacing w:line="360" w:lineRule="auto"/>
        <w:jc w:val="both"/>
        <w:rPr>
          <w:rFonts w:cstheme="minorHAnsi"/>
          <w:b/>
          <w:bCs/>
        </w:rPr>
      </w:pPr>
      <w:r w:rsidRPr="00C31102">
        <w:rPr>
          <w:rFonts w:cstheme="minorHAnsi"/>
          <w:b/>
          <w:bCs/>
        </w:rPr>
        <w:t xml:space="preserve">              "Réveil matinal précoce","Satisfaction du sommeil (inversé)",</w:t>
      </w:r>
    </w:p>
    <w:p w14:paraId="50044D36" w14:textId="77777777" w:rsidR="00E53F4D" w:rsidRPr="00C31102" w:rsidRDefault="00E53F4D" w:rsidP="00B764EA">
      <w:pPr>
        <w:spacing w:line="360" w:lineRule="auto"/>
        <w:jc w:val="both"/>
        <w:rPr>
          <w:rFonts w:cstheme="minorHAnsi"/>
          <w:b/>
          <w:bCs/>
        </w:rPr>
      </w:pPr>
      <w:r w:rsidRPr="00C31102">
        <w:rPr>
          <w:rFonts w:cstheme="minorHAnsi"/>
          <w:b/>
          <w:bCs/>
        </w:rPr>
        <w:t xml:space="preserve">              "Impact diurne","Remarqué par entourage","Anxiété liée au sommeil"]</w:t>
      </w:r>
    </w:p>
    <w:p w14:paraId="5012ED14"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for i, lbl in enumerate(labels_isi, 1):</w:t>
      </w:r>
    </w:p>
    <w:p w14:paraId="7FC1CC21"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print(f"    Q{i} – {lbl:&lt;40} : {df[f'ISI_Q{i}_s'].mean():.2f} / 4")</w:t>
      </w:r>
    </w:p>
    <w:p w14:paraId="5B952EFB" w14:textId="4D278262" w:rsidR="00E53F4D" w:rsidRPr="00C31102" w:rsidRDefault="00E53F4D" w:rsidP="00B764EA">
      <w:pPr>
        <w:spacing w:line="360" w:lineRule="auto"/>
        <w:jc w:val="both"/>
        <w:rPr>
          <w:rFonts w:cstheme="minorHAnsi"/>
          <w:b/>
          <w:bCs/>
        </w:rPr>
      </w:pPr>
      <w:r w:rsidRPr="00C31102">
        <w:rPr>
          <w:rFonts w:cstheme="minorHAnsi"/>
          <w:b/>
          <w:bCs/>
        </w:rPr>
        <w:t>print(f"\n{S}")</w:t>
      </w:r>
    </w:p>
    <w:p w14:paraId="053848C0" w14:textId="77777777" w:rsidR="00E53F4D" w:rsidRPr="00C31102" w:rsidRDefault="00E53F4D" w:rsidP="00B764EA">
      <w:pPr>
        <w:spacing w:line="360" w:lineRule="auto"/>
        <w:jc w:val="both"/>
        <w:rPr>
          <w:rFonts w:cstheme="minorHAnsi"/>
          <w:b/>
          <w:bCs/>
        </w:rPr>
      </w:pPr>
      <w:r w:rsidRPr="00C31102">
        <w:rPr>
          <w:rFonts w:cstheme="minorHAnsi"/>
          <w:b/>
          <w:bCs/>
        </w:rPr>
        <w:t>print("  RÉSULTATS PSQI – Index de Qualité du Sommeil de Pittsburgh")</w:t>
      </w:r>
    </w:p>
    <w:p w14:paraId="5B4BA100" w14:textId="77777777" w:rsidR="00E53F4D" w:rsidRPr="00C31102" w:rsidRDefault="00E53F4D" w:rsidP="00B764EA">
      <w:pPr>
        <w:spacing w:line="360" w:lineRule="auto"/>
        <w:jc w:val="both"/>
        <w:rPr>
          <w:rFonts w:cstheme="minorHAnsi"/>
          <w:b/>
          <w:bCs/>
        </w:rPr>
      </w:pPr>
      <w:r w:rsidRPr="00C31102">
        <w:rPr>
          <w:rFonts w:cstheme="minorHAnsi"/>
          <w:b/>
          <w:bCs/>
        </w:rPr>
        <w:t>print(S)</w:t>
      </w:r>
    </w:p>
    <w:p w14:paraId="7F6C6020" w14:textId="77777777" w:rsidR="00E53F4D" w:rsidRPr="00C31102" w:rsidRDefault="00E53F4D" w:rsidP="00B764EA">
      <w:pPr>
        <w:spacing w:line="360" w:lineRule="auto"/>
        <w:jc w:val="both"/>
        <w:rPr>
          <w:rFonts w:cstheme="minorHAnsi"/>
          <w:b/>
          <w:bCs/>
        </w:rPr>
      </w:pPr>
      <w:r w:rsidRPr="00C31102">
        <w:rPr>
          <w:rFonts w:cstheme="minorHAnsi"/>
          <w:b/>
          <w:bCs/>
        </w:rPr>
        <w:t>print(f"  Score moyen : {df['PSQI_TOTAL'].mean():.2f} ± {df['PSQI_TOTAL'].std():.2f}")</w:t>
      </w:r>
    </w:p>
    <w:p w14:paraId="7BB0B7BD" w14:textId="77777777" w:rsidR="00E53F4D" w:rsidRPr="00C31102" w:rsidRDefault="00E53F4D" w:rsidP="00B764EA">
      <w:pPr>
        <w:spacing w:line="360" w:lineRule="auto"/>
        <w:jc w:val="both"/>
        <w:rPr>
          <w:rFonts w:cstheme="minorHAnsi"/>
          <w:b/>
          <w:bCs/>
        </w:rPr>
      </w:pPr>
      <w:r w:rsidRPr="00C31102">
        <w:rPr>
          <w:rFonts w:cstheme="minorHAnsi"/>
          <w:b/>
          <w:bCs/>
        </w:rPr>
        <w:t>print(f"  Médiane     : {df['PSQI_TOTAL'].median():.1f}   |   Min-Max : {df['PSQI_TOTAL'].min():.0f} – {df['PSQI_TOTAL'].max():.0f}")</w:t>
      </w:r>
    </w:p>
    <w:p w14:paraId="4585C146"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print("\n  Distribution :")</w:t>
      </w:r>
    </w:p>
    <w:p w14:paraId="37547EC2"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for cat, n in df["PSQI_Qualite"].value_counts().items():</w:t>
      </w:r>
    </w:p>
    <w:p w14:paraId="30786911"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print(f"    {cat:&lt;30} : {n:3d}  ({n/df.shape[0]*100:.1f}%)")</w:t>
      </w:r>
    </w:p>
    <w:p w14:paraId="44444556" w14:textId="48C108B8" w:rsidR="00E53F4D" w:rsidRPr="00C31102" w:rsidRDefault="00E53F4D" w:rsidP="00B764EA">
      <w:pPr>
        <w:spacing w:line="360" w:lineRule="auto"/>
        <w:jc w:val="both"/>
        <w:rPr>
          <w:rFonts w:cstheme="minorHAnsi"/>
          <w:b/>
          <w:bCs/>
        </w:rPr>
      </w:pPr>
      <w:r w:rsidRPr="00C31102">
        <w:rPr>
          <w:rFonts w:cstheme="minorHAnsi"/>
          <w:b/>
          <w:bCs/>
        </w:rPr>
        <w:t>print(f"\n  Scores moyens par composante PSQI (0–3) :")</w:t>
      </w:r>
    </w:p>
    <w:p w14:paraId="0A24C5B1" w14:textId="77777777" w:rsidR="00E53F4D" w:rsidRPr="00C31102" w:rsidRDefault="00E53F4D" w:rsidP="00B764EA">
      <w:pPr>
        <w:spacing w:line="360" w:lineRule="auto"/>
        <w:jc w:val="both"/>
        <w:rPr>
          <w:rFonts w:cstheme="minorHAnsi"/>
          <w:b/>
          <w:bCs/>
        </w:rPr>
      </w:pPr>
      <w:r w:rsidRPr="00C31102">
        <w:rPr>
          <w:rFonts w:cstheme="minorHAnsi"/>
          <w:b/>
          <w:bCs/>
        </w:rPr>
        <w:t>comp_labels = [("PSQI_C1","C1 – Qualité subjective"),</w:t>
      </w:r>
    </w:p>
    <w:p w14:paraId="3FC0DBC9" w14:textId="77777777" w:rsidR="00E53F4D" w:rsidRPr="00C31102" w:rsidRDefault="00E53F4D" w:rsidP="00B764EA">
      <w:pPr>
        <w:spacing w:line="360" w:lineRule="auto"/>
        <w:jc w:val="both"/>
        <w:rPr>
          <w:rFonts w:cstheme="minorHAnsi"/>
          <w:b/>
          <w:bCs/>
        </w:rPr>
      </w:pPr>
      <w:r w:rsidRPr="00C31102">
        <w:rPr>
          <w:rFonts w:cstheme="minorHAnsi"/>
          <w:b/>
          <w:bCs/>
        </w:rPr>
        <w:t xml:space="preserve">               ("PSQI_C2","C2 – Latence du sommeil"),</w:t>
      </w:r>
    </w:p>
    <w:p w14:paraId="64BC889B" w14:textId="77777777" w:rsidR="00E53F4D" w:rsidRPr="00C31102" w:rsidRDefault="00E53F4D" w:rsidP="00B764EA">
      <w:pPr>
        <w:spacing w:line="360" w:lineRule="auto"/>
        <w:jc w:val="both"/>
        <w:rPr>
          <w:rFonts w:cstheme="minorHAnsi"/>
          <w:b/>
          <w:bCs/>
        </w:rPr>
      </w:pPr>
      <w:r w:rsidRPr="00C31102">
        <w:rPr>
          <w:rFonts w:cstheme="minorHAnsi"/>
          <w:b/>
          <w:bCs/>
        </w:rPr>
        <w:t xml:space="preserve">               ("PSQI_C3","C3 – Durée du sommeil"),</w:t>
      </w:r>
    </w:p>
    <w:p w14:paraId="2FD1934D" w14:textId="77777777" w:rsidR="00E53F4D" w:rsidRPr="00C31102" w:rsidRDefault="00E53F4D" w:rsidP="00B764EA">
      <w:pPr>
        <w:spacing w:line="360" w:lineRule="auto"/>
        <w:jc w:val="both"/>
        <w:rPr>
          <w:rFonts w:cstheme="minorHAnsi"/>
          <w:b/>
          <w:bCs/>
        </w:rPr>
      </w:pPr>
      <w:r w:rsidRPr="00C31102">
        <w:rPr>
          <w:rFonts w:cstheme="minorHAnsi"/>
          <w:b/>
          <w:bCs/>
        </w:rPr>
        <w:t xml:space="preserve">               ("PSQI_C4","C4 – Efficacité du sommeil"),</w:t>
      </w:r>
    </w:p>
    <w:p w14:paraId="160CC785" w14:textId="77777777" w:rsidR="00E53F4D" w:rsidRPr="00C31102" w:rsidRDefault="00E53F4D" w:rsidP="00B764EA">
      <w:pPr>
        <w:spacing w:line="360" w:lineRule="auto"/>
        <w:jc w:val="both"/>
        <w:rPr>
          <w:rFonts w:cstheme="minorHAnsi"/>
          <w:b/>
          <w:bCs/>
        </w:rPr>
      </w:pPr>
      <w:r w:rsidRPr="00C31102">
        <w:rPr>
          <w:rFonts w:cstheme="minorHAnsi"/>
          <w:b/>
          <w:bCs/>
        </w:rPr>
        <w:t xml:space="preserve">               ("PSQI_C5","C5 – Perturbations nocturnes"),</w:t>
      </w:r>
    </w:p>
    <w:p w14:paraId="034EE4EE" w14:textId="77777777" w:rsidR="00E53F4D" w:rsidRPr="00C31102" w:rsidRDefault="00E53F4D" w:rsidP="00B764EA">
      <w:pPr>
        <w:spacing w:line="360" w:lineRule="auto"/>
        <w:jc w:val="both"/>
        <w:rPr>
          <w:rFonts w:cstheme="minorHAnsi"/>
          <w:b/>
          <w:bCs/>
        </w:rPr>
      </w:pPr>
      <w:r w:rsidRPr="00C31102">
        <w:rPr>
          <w:rFonts w:cstheme="minorHAnsi"/>
          <w:b/>
          <w:bCs/>
        </w:rPr>
        <w:t xml:space="preserve">               ("PSQI_C6","C6 – Utilisation somnifères"),</w:t>
      </w:r>
    </w:p>
    <w:p w14:paraId="04B12700" w14:textId="77777777" w:rsidR="00E53F4D" w:rsidRPr="00C31102" w:rsidRDefault="00E53F4D" w:rsidP="00B764EA">
      <w:pPr>
        <w:spacing w:line="360" w:lineRule="auto"/>
        <w:jc w:val="both"/>
        <w:rPr>
          <w:rFonts w:cstheme="minorHAnsi"/>
          <w:b/>
          <w:bCs/>
        </w:rPr>
      </w:pPr>
      <w:r w:rsidRPr="00C31102">
        <w:rPr>
          <w:rFonts w:cstheme="minorHAnsi"/>
          <w:b/>
          <w:bCs/>
        </w:rPr>
        <w:t xml:space="preserve">               ("PSQI_C7","C7 – Dysfonctionnement diurne")]</w:t>
      </w:r>
    </w:p>
    <w:p w14:paraId="1B31E8BF"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for col, lbl in comp_labels:</w:t>
      </w:r>
    </w:p>
    <w:p w14:paraId="7F35BF88"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 xml:space="preserve">    print(f"    {lbl:&lt;35} : {df[col].mean():.2f} / 3")</w:t>
      </w:r>
    </w:p>
    <w:p w14:paraId="5F035AE7" w14:textId="16636C13" w:rsidR="00E53F4D" w:rsidRPr="00C31102" w:rsidRDefault="00E53F4D" w:rsidP="00B764EA">
      <w:pPr>
        <w:spacing w:line="360" w:lineRule="auto"/>
        <w:jc w:val="both"/>
        <w:rPr>
          <w:rFonts w:cstheme="minorHAnsi"/>
          <w:b/>
          <w:bCs/>
        </w:rPr>
      </w:pPr>
      <w:r w:rsidRPr="00C31102">
        <w:rPr>
          <w:rFonts w:cstheme="minorHAnsi"/>
          <w:b/>
          <w:bCs/>
        </w:rPr>
        <w:t>print(f"\n  Durée de sommeil moyenne   : {df['_dur_h'].mean():.2f} h")</w:t>
      </w:r>
    </w:p>
    <w:p w14:paraId="1EC34961" w14:textId="77777777" w:rsidR="00E53F4D" w:rsidRPr="00C31102" w:rsidRDefault="00E53F4D" w:rsidP="00B764EA">
      <w:pPr>
        <w:spacing w:line="360" w:lineRule="auto"/>
        <w:jc w:val="both"/>
        <w:rPr>
          <w:rFonts w:cstheme="minorHAnsi"/>
          <w:b/>
          <w:bCs/>
        </w:rPr>
      </w:pPr>
      <w:r w:rsidRPr="00C31102">
        <w:rPr>
          <w:rFonts w:cstheme="minorHAnsi"/>
          <w:b/>
          <w:bCs/>
        </w:rPr>
        <w:t>print(f"  Temps au lit moyen         : {df['_tib_h'].mean():.2f} h")</w:t>
      </w:r>
    </w:p>
    <w:p w14:paraId="77C15D91" w14:textId="77777777" w:rsidR="00122885" w:rsidRPr="00C31102" w:rsidRDefault="00E53F4D" w:rsidP="00B764EA">
      <w:pPr>
        <w:spacing w:line="360" w:lineRule="auto"/>
        <w:jc w:val="both"/>
        <w:rPr>
          <w:rFonts w:cstheme="minorHAnsi"/>
          <w:b/>
          <w:bCs/>
        </w:rPr>
      </w:pPr>
      <w:r w:rsidRPr="00C31102">
        <w:rPr>
          <w:rFonts w:cstheme="minorHAnsi"/>
          <w:b/>
          <w:bCs/>
        </w:rPr>
        <w:t>print(f"  Efficacité du sommeil moy. : {df['_eff_pct'].mean():.1f} %")</w:t>
      </w:r>
    </w:p>
    <w:p w14:paraId="79D979CB" w14:textId="7B2C90F1" w:rsidR="00E53F4D" w:rsidRPr="00C31102" w:rsidRDefault="00E53F4D" w:rsidP="00B764EA">
      <w:pPr>
        <w:spacing w:line="360" w:lineRule="auto"/>
        <w:jc w:val="both"/>
        <w:rPr>
          <w:rFonts w:cstheme="minorHAnsi"/>
          <w:b/>
          <w:bCs/>
        </w:rPr>
      </w:pPr>
      <w:r w:rsidRPr="00C31102">
        <w:rPr>
          <w:rFonts w:cstheme="minorHAnsi"/>
          <w:b/>
          <w:bCs/>
        </w:rPr>
        <w:t># =============================================================================</w:t>
      </w:r>
    </w:p>
    <w:p w14:paraId="27226020" w14:textId="77777777" w:rsidR="00E53F4D" w:rsidRPr="00C31102" w:rsidRDefault="00E53F4D" w:rsidP="00B764EA">
      <w:pPr>
        <w:spacing w:line="360" w:lineRule="auto"/>
        <w:jc w:val="both"/>
        <w:rPr>
          <w:rFonts w:cstheme="minorHAnsi"/>
          <w:b/>
          <w:bCs/>
        </w:rPr>
      </w:pPr>
      <w:r w:rsidRPr="00C31102">
        <w:rPr>
          <w:rFonts w:cstheme="minorHAnsi"/>
          <w:b/>
          <w:bCs/>
        </w:rPr>
        <w:t># 4. EXPORT</w:t>
      </w:r>
    </w:p>
    <w:p w14:paraId="6CCE7D5F" w14:textId="77777777" w:rsidR="00E53F4D" w:rsidRPr="00C31102" w:rsidRDefault="00E53F4D" w:rsidP="00B764EA">
      <w:pPr>
        <w:spacing w:line="360" w:lineRule="auto"/>
        <w:jc w:val="both"/>
        <w:rPr>
          <w:rFonts w:cstheme="minorHAnsi"/>
          <w:b/>
          <w:bCs/>
        </w:rPr>
      </w:pPr>
      <w:r w:rsidRPr="00C31102">
        <w:rPr>
          <w:rFonts w:cstheme="minorHAnsi"/>
          <w:b/>
          <w:bCs/>
        </w:rPr>
        <w:t># =============================================================================</w:t>
      </w:r>
    </w:p>
    <w:p w14:paraId="48AC85DF" w14:textId="77777777" w:rsidR="00E53F4D" w:rsidRPr="00C31102" w:rsidRDefault="00E53F4D" w:rsidP="00B764EA">
      <w:pPr>
        <w:spacing w:line="360" w:lineRule="auto"/>
        <w:jc w:val="both"/>
        <w:rPr>
          <w:rFonts w:cstheme="minorHAnsi"/>
          <w:b/>
          <w:bCs/>
        </w:rPr>
      </w:pPr>
      <w:r w:rsidRPr="00C31102">
        <w:rPr>
          <w:rFonts w:cstheme="minorHAnsi"/>
          <w:b/>
          <w:bCs/>
        </w:rPr>
        <w:t>KEEP = (["ID","Age","Sexe","Education","Statut_Act","Horaires","Heures_semaine","Enfants"] +</w:t>
      </w:r>
    </w:p>
    <w:p w14:paraId="1D988645" w14:textId="77777777" w:rsidR="00E53F4D" w:rsidRPr="00C31102" w:rsidRDefault="00E53F4D" w:rsidP="00B764EA">
      <w:pPr>
        <w:spacing w:line="360" w:lineRule="auto"/>
        <w:jc w:val="both"/>
        <w:rPr>
          <w:rFonts w:cstheme="minorHAnsi"/>
          <w:b/>
          <w:bCs/>
          <w:u w:val="single"/>
        </w:rPr>
      </w:pPr>
      <w:r w:rsidRPr="00C31102">
        <w:rPr>
          <w:rFonts w:cstheme="minorHAnsi"/>
          <w:b/>
          <w:bCs/>
        </w:rPr>
        <w:t xml:space="preserve">        ISI_ITEMS + ["ISI_TOTAL","ISI_Catego</w:t>
      </w:r>
      <w:r w:rsidRPr="00C31102">
        <w:rPr>
          <w:rFonts w:cstheme="minorHAnsi"/>
          <w:b/>
          <w:bCs/>
          <w:u w:val="single"/>
        </w:rPr>
        <w:t>rie","ISI_Insomnie"] +</w:t>
      </w:r>
    </w:p>
    <w:p w14:paraId="7F63B8C3" w14:textId="77777777" w:rsidR="00E53F4D" w:rsidRPr="00C31102" w:rsidRDefault="00E53F4D" w:rsidP="00B764EA">
      <w:pPr>
        <w:spacing w:line="360" w:lineRule="auto"/>
        <w:jc w:val="both"/>
        <w:rPr>
          <w:rFonts w:cstheme="minorHAnsi"/>
          <w:b/>
          <w:bCs/>
        </w:rPr>
      </w:pPr>
      <w:r w:rsidRPr="00C31102">
        <w:rPr>
          <w:rFonts w:cstheme="minorHAnsi"/>
          <w:b/>
          <w:bCs/>
        </w:rPr>
        <w:t xml:space="preserve">        COMP + ["PSQI_TOTAL","PSQI_Qualite","PSQI_Mauvais"] +</w:t>
      </w:r>
    </w:p>
    <w:p w14:paraId="2FB41DC8" w14:textId="77777777" w:rsidR="00E53F4D" w:rsidRPr="001B76F3" w:rsidRDefault="00E53F4D" w:rsidP="00B764EA">
      <w:pPr>
        <w:spacing w:line="360" w:lineRule="auto"/>
        <w:jc w:val="both"/>
        <w:rPr>
          <w:rFonts w:cstheme="minorHAnsi"/>
          <w:b/>
          <w:bCs/>
          <w:lang w:val="en-US"/>
        </w:rPr>
      </w:pPr>
      <w:r w:rsidRPr="00C31102">
        <w:rPr>
          <w:rFonts w:cstheme="minorHAnsi"/>
          <w:b/>
          <w:bCs/>
        </w:rPr>
        <w:t xml:space="preserve">        </w:t>
      </w:r>
      <w:r w:rsidRPr="001B76F3">
        <w:rPr>
          <w:rFonts w:cstheme="minorHAnsi"/>
          <w:b/>
          <w:bCs/>
          <w:lang w:val="en-US"/>
        </w:rPr>
        <w:t>["_dur_h","_tib_h","_eff_pct"] +</w:t>
      </w:r>
    </w:p>
    <w:p w14:paraId="2BE74EC2"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 xml:space="preserve">        ["Petit_dejeuner","Fast_food","Repas_tardif","Cafe_the",</w:t>
      </w:r>
    </w:p>
    <w:p w14:paraId="63C53ECB" w14:textId="77777777" w:rsidR="00E53F4D" w:rsidRPr="00C31102" w:rsidRDefault="00E53F4D" w:rsidP="00B764EA">
      <w:pPr>
        <w:spacing w:line="360" w:lineRule="auto"/>
        <w:jc w:val="both"/>
        <w:rPr>
          <w:rFonts w:cstheme="minorHAnsi"/>
          <w:b/>
          <w:bCs/>
        </w:rPr>
      </w:pPr>
      <w:r w:rsidRPr="001B76F3">
        <w:rPr>
          <w:rFonts w:cstheme="minorHAnsi"/>
          <w:b/>
          <w:bCs/>
          <w:lang w:val="en-US"/>
        </w:rPr>
        <w:t xml:space="preserve">         </w:t>
      </w:r>
      <w:r w:rsidRPr="00C31102">
        <w:rPr>
          <w:rFonts w:cstheme="minorHAnsi"/>
          <w:b/>
          <w:bCs/>
        </w:rPr>
        <w:t>"Boissons_energisantes","Fruits_legumes","Complements",</w:t>
      </w:r>
    </w:p>
    <w:p w14:paraId="2106D52E" w14:textId="77777777" w:rsidR="00E53F4D" w:rsidRPr="00C31102" w:rsidRDefault="00E53F4D" w:rsidP="00B764EA">
      <w:pPr>
        <w:spacing w:line="360" w:lineRule="auto"/>
        <w:jc w:val="both"/>
        <w:rPr>
          <w:rFonts w:cstheme="minorHAnsi"/>
          <w:b/>
          <w:bCs/>
        </w:rPr>
      </w:pPr>
      <w:r w:rsidRPr="00C31102">
        <w:rPr>
          <w:rFonts w:cstheme="minorHAnsi"/>
          <w:b/>
          <w:bCs/>
        </w:rPr>
        <w:t xml:space="preserve">         "Stress_prof_fam","Charge_travail","Anxiete_avenir","Stress_global",</w:t>
      </w:r>
    </w:p>
    <w:p w14:paraId="1E2CFA9D" w14:textId="77777777" w:rsidR="00E53F4D" w:rsidRPr="00C31102" w:rsidRDefault="00E53F4D" w:rsidP="00B764EA">
      <w:pPr>
        <w:spacing w:line="360" w:lineRule="auto"/>
        <w:jc w:val="both"/>
        <w:rPr>
          <w:rFonts w:cstheme="minorHAnsi"/>
          <w:b/>
          <w:bCs/>
        </w:rPr>
      </w:pPr>
      <w:r w:rsidRPr="00C31102">
        <w:rPr>
          <w:rFonts w:cstheme="minorHAnsi"/>
          <w:b/>
          <w:bCs/>
        </w:rPr>
        <w:t xml:space="preserve">         "Ecran_avant_sommeil","Temps_ecran","Maladie_chronique",</w:t>
      </w:r>
    </w:p>
    <w:p w14:paraId="3E9715A7" w14:textId="77777777" w:rsidR="00E53F4D" w:rsidRPr="00C31102" w:rsidRDefault="00E53F4D" w:rsidP="00B764EA">
      <w:pPr>
        <w:spacing w:line="360" w:lineRule="auto"/>
        <w:jc w:val="both"/>
        <w:rPr>
          <w:rFonts w:cstheme="minorHAnsi"/>
          <w:b/>
          <w:bCs/>
        </w:rPr>
      </w:pPr>
      <w:r w:rsidRPr="00C31102">
        <w:rPr>
          <w:rFonts w:cstheme="minorHAnsi"/>
          <w:b/>
          <w:bCs/>
        </w:rPr>
        <w:t xml:space="preserve">         "Activite_physique","Tabac_regulier","Somnolence_travail","Impact_performance"])</w:t>
      </w:r>
    </w:p>
    <w:p w14:paraId="6558A77F"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KEEP = [c for c in KEEP if c in df.columns]</w:t>
      </w:r>
    </w:p>
    <w:p w14:paraId="173E0AE6" w14:textId="058BF592" w:rsidR="00E53F4D" w:rsidRPr="001B76F3" w:rsidRDefault="00E53F4D" w:rsidP="00B764EA">
      <w:pPr>
        <w:spacing w:line="360" w:lineRule="auto"/>
        <w:jc w:val="both"/>
        <w:rPr>
          <w:rFonts w:cstheme="minorHAnsi"/>
          <w:b/>
          <w:bCs/>
          <w:lang w:val="en-US"/>
        </w:rPr>
      </w:pPr>
      <w:r w:rsidRPr="001B76F3">
        <w:rPr>
          <w:rFonts w:cstheme="minorHAnsi"/>
          <w:b/>
          <w:bCs/>
          <w:lang w:val="en-US"/>
        </w:rPr>
        <w:t>out = df[KEEP].rename(columns={"_dur_h":"Duree_h","_tib_h":"TIB_h","_eff_pct":"Efficacite_pct"})</w:t>
      </w:r>
    </w:p>
    <w:p w14:paraId="4234DDD1" w14:textId="77777777" w:rsidR="00E53F4D" w:rsidRPr="001B76F3" w:rsidRDefault="00E53F4D" w:rsidP="00B764EA">
      <w:pPr>
        <w:spacing w:line="360" w:lineRule="auto"/>
        <w:jc w:val="both"/>
        <w:rPr>
          <w:rFonts w:cstheme="minorHAnsi"/>
          <w:b/>
          <w:bCs/>
          <w:lang w:val="en-US"/>
        </w:rPr>
      </w:pPr>
      <w:r w:rsidRPr="001B76F3">
        <w:rPr>
          <w:rFonts w:cstheme="minorHAnsi"/>
          <w:b/>
          <w:bCs/>
          <w:lang w:val="en-US"/>
        </w:rPr>
        <w:t>out.to_excel("resultats_scores_sommeil.xlsx", index=False)</w:t>
      </w:r>
    </w:p>
    <w:p w14:paraId="5243AB46" w14:textId="77777777" w:rsidR="00122885" w:rsidRPr="001B76F3" w:rsidRDefault="00E53F4D" w:rsidP="00B764EA">
      <w:pPr>
        <w:spacing w:line="360" w:lineRule="auto"/>
        <w:jc w:val="both"/>
        <w:rPr>
          <w:rFonts w:cstheme="minorHAnsi"/>
          <w:b/>
          <w:bCs/>
          <w:lang w:val="en-US"/>
        </w:rPr>
      </w:pPr>
      <w:r w:rsidRPr="001B76F3">
        <w:rPr>
          <w:rFonts w:cstheme="minorHAnsi"/>
          <w:b/>
          <w:bCs/>
          <w:lang w:val="en-US"/>
        </w:rPr>
        <w:t>out.to_csv("resultats_scores_sommeil.csv",   index=False, encoding="utf-8-sig")</w:t>
      </w:r>
    </w:p>
    <w:p w14:paraId="21C1AA2E" w14:textId="151E9B97" w:rsidR="00E53F4D" w:rsidRPr="00C31102" w:rsidRDefault="00E53F4D" w:rsidP="00B764EA">
      <w:pPr>
        <w:spacing w:line="360" w:lineRule="auto"/>
        <w:jc w:val="both"/>
        <w:rPr>
          <w:rFonts w:cstheme="minorHAnsi"/>
          <w:b/>
          <w:bCs/>
        </w:rPr>
      </w:pPr>
      <w:r w:rsidRPr="00C31102">
        <w:rPr>
          <w:rFonts w:cstheme="minorHAnsi"/>
          <w:b/>
          <w:bCs/>
        </w:rPr>
        <w:t>print(f"\n{S}")</w:t>
      </w:r>
    </w:p>
    <w:p w14:paraId="1DAA686D" w14:textId="77777777" w:rsidR="00E53F4D" w:rsidRPr="00C31102" w:rsidRDefault="00E53F4D" w:rsidP="00B764EA">
      <w:pPr>
        <w:spacing w:line="360" w:lineRule="auto"/>
        <w:jc w:val="both"/>
        <w:rPr>
          <w:rFonts w:cstheme="minorHAnsi"/>
          <w:b/>
          <w:bCs/>
        </w:rPr>
      </w:pPr>
      <w:r w:rsidRPr="00C31102">
        <w:rPr>
          <w:rFonts w:cstheme="minorHAnsi"/>
          <w:b/>
          <w:bCs/>
        </w:rPr>
        <w:t>print("  Fichiers exportés :")</w:t>
      </w:r>
    </w:p>
    <w:p w14:paraId="2D74DC8A" w14:textId="77777777" w:rsidR="00E53F4D" w:rsidRPr="00C31102" w:rsidRDefault="00E53F4D" w:rsidP="00B764EA">
      <w:pPr>
        <w:spacing w:line="360" w:lineRule="auto"/>
        <w:jc w:val="both"/>
        <w:rPr>
          <w:rFonts w:cstheme="minorHAnsi"/>
          <w:b/>
          <w:bCs/>
        </w:rPr>
      </w:pPr>
      <w:r w:rsidRPr="00C31102">
        <w:rPr>
          <w:rFonts w:cstheme="minorHAnsi"/>
          <w:b/>
          <w:bCs/>
        </w:rPr>
        <w:t>print("    • resultats_scores_sommeil.xlsx")</w:t>
      </w:r>
    </w:p>
    <w:p w14:paraId="773D63C9" w14:textId="77777777" w:rsidR="00E53F4D" w:rsidRPr="00C31102" w:rsidRDefault="00E53F4D" w:rsidP="00B764EA">
      <w:pPr>
        <w:spacing w:line="360" w:lineRule="auto"/>
        <w:jc w:val="both"/>
        <w:rPr>
          <w:rFonts w:cstheme="minorHAnsi"/>
          <w:b/>
          <w:bCs/>
        </w:rPr>
      </w:pPr>
      <w:r w:rsidRPr="00C31102">
        <w:rPr>
          <w:rFonts w:cstheme="minorHAnsi"/>
          <w:b/>
          <w:bCs/>
        </w:rPr>
        <w:t>print("    • resultats_scores_sommeil.csv")</w:t>
      </w:r>
    </w:p>
    <w:p w14:paraId="51969B99" w14:textId="092A0511" w:rsidR="00E53F4D" w:rsidRDefault="00E53F4D" w:rsidP="00B764EA">
      <w:pPr>
        <w:spacing w:line="360" w:lineRule="auto"/>
        <w:jc w:val="both"/>
        <w:rPr>
          <w:rFonts w:cstheme="minorHAnsi"/>
          <w:b/>
          <w:bCs/>
        </w:rPr>
      </w:pPr>
      <w:r w:rsidRPr="00C31102">
        <w:rPr>
          <w:rFonts w:cstheme="minorHAnsi"/>
          <w:b/>
          <w:bCs/>
        </w:rPr>
        <w:t>print(S)</w:t>
      </w:r>
    </w:p>
    <w:p w14:paraId="450B8131" w14:textId="77777777" w:rsidR="00B6618D" w:rsidRDefault="00B6618D" w:rsidP="00B764EA">
      <w:pPr>
        <w:spacing w:line="360" w:lineRule="auto"/>
        <w:jc w:val="both"/>
        <w:rPr>
          <w:rFonts w:cstheme="minorHAnsi"/>
          <w:b/>
          <w:bCs/>
        </w:rPr>
        <w:sectPr w:rsidR="00B6618D" w:rsidSect="00E13A21">
          <w:headerReference w:type="default" r:id="rId125"/>
          <w:headerReference w:type="first" r:id="rId126"/>
          <w:footerReference w:type="first" r:id="rId127"/>
          <w:pgSz w:w="11906" w:h="16838"/>
          <w:pgMar w:top="1417" w:right="1417" w:bottom="1417" w:left="1417" w:header="720" w:footer="720" w:gutter="0"/>
          <w:cols w:space="720"/>
          <w:titlePg/>
          <w:docGrid w:linePitch="360"/>
        </w:sectPr>
      </w:pPr>
    </w:p>
    <w:p w14:paraId="5566093E" w14:textId="77777777" w:rsidR="00B6618D" w:rsidRPr="00B6618D" w:rsidRDefault="00B6618D" w:rsidP="00B6618D">
      <w:pPr>
        <w:keepNext/>
        <w:keepLines/>
        <w:bidi/>
        <w:spacing w:after="0" w:line="360" w:lineRule="auto"/>
        <w:jc w:val="center"/>
        <w:rPr>
          <w:rFonts w:cstheme="minorHAnsi"/>
          <w:b/>
          <w:bCs/>
          <w:u w:val="single"/>
        </w:rPr>
      </w:pPr>
      <w:r w:rsidRPr="00B6618D">
        <w:rPr>
          <w:rFonts w:cstheme="minorHAnsi"/>
          <w:b/>
          <w:bCs/>
          <w:u w:val="single"/>
          <w:rtl/>
        </w:rPr>
        <w:t>ملخص</w:t>
      </w:r>
    </w:p>
    <w:p w14:paraId="467D77AC" w14:textId="77777777" w:rsidR="00B6618D" w:rsidRPr="00B6618D" w:rsidRDefault="00B6618D" w:rsidP="00B6618D">
      <w:pPr>
        <w:keepNext/>
        <w:keepLines/>
        <w:bidi/>
        <w:spacing w:after="0" w:line="360" w:lineRule="auto"/>
        <w:jc w:val="both"/>
        <w:rPr>
          <w:rFonts w:cstheme="minorHAnsi"/>
          <w:b/>
          <w:bCs/>
          <w:color w:val="000000" w:themeColor="text1"/>
        </w:rPr>
      </w:pPr>
      <w:r w:rsidRPr="00B6618D">
        <w:rPr>
          <w:rFonts w:cstheme="minorHAnsi"/>
          <w:b/>
          <w:bCs/>
          <w:color w:val="000000" w:themeColor="text1"/>
          <w:rtl/>
        </w:rPr>
        <w:t>تهدف هذه الدراسة إلى فحص مدى انتشار الأرق ومحدداته الغذائية والنفسية-الاجتماعية لدى 102 من السكان النشطين مهنياً بولاية تلمسان. ومن خلال الجمع بين مقياس شدة الأرق</w:t>
      </w:r>
      <w:r w:rsidRPr="00B6618D">
        <w:rPr>
          <w:rFonts w:cstheme="minorHAnsi"/>
          <w:b/>
          <w:bCs/>
          <w:color w:val="000000" w:themeColor="text1"/>
        </w:rPr>
        <w:t xml:space="preserve"> (ISI) </w:t>
      </w:r>
      <w:r w:rsidRPr="00B6618D">
        <w:rPr>
          <w:rFonts w:cstheme="minorHAnsi"/>
          <w:b/>
          <w:bCs/>
          <w:color w:val="000000" w:themeColor="text1"/>
          <w:rtl/>
        </w:rPr>
        <w:t>ومؤشر بيتسبرغ لجودة النوم</w:t>
      </w:r>
      <w:r w:rsidRPr="00B6618D">
        <w:rPr>
          <w:rFonts w:cstheme="minorHAnsi"/>
          <w:b/>
          <w:bCs/>
          <w:color w:val="000000" w:themeColor="text1"/>
        </w:rPr>
        <w:t xml:space="preserve"> (PSQI)</w:t>
      </w:r>
      <w:r w:rsidRPr="00B6618D">
        <w:rPr>
          <w:rFonts w:cstheme="minorHAnsi"/>
          <w:b/>
          <w:bCs/>
          <w:color w:val="000000" w:themeColor="text1"/>
          <w:rtl/>
        </w:rPr>
        <w:t>، أظهرت النتائج وجود فجوة إحصائية واضحة؛ فبينما لم تتجاوز نسبة الإصابة بالأرق السريري 9.8% من أفراد العينة، عانى أكثر من 40% من العمال من تدني الجودة العامة للنوم</w:t>
      </w:r>
      <w:r w:rsidRPr="00B6618D">
        <w:rPr>
          <w:rFonts w:cstheme="minorHAnsi"/>
          <w:b/>
          <w:bCs/>
          <w:color w:val="000000" w:themeColor="text1"/>
        </w:rPr>
        <w:t>.</w:t>
      </w:r>
      <w:r w:rsidRPr="00B6618D">
        <w:rPr>
          <w:rFonts w:cstheme="minorHAnsi"/>
          <w:b/>
          <w:bCs/>
          <w:color w:val="000000" w:themeColor="text1"/>
          <w:rtl/>
        </w:rPr>
        <w:t>وأوضحت التحليلات أن هشاشة النوم ترتبط أساساً بعوامل نفسية-اجتماعية ناتجة عن عبء العمل الذهني، وعلى رأسها الضغط المهني والقلق، أكثر من ارتباطها بالمشقة البدنية. أما فيما يتعلق بالمحددات الغذائية، فقد تبين أن استهلاك الوجبات السريعة وتناول الطعام في أوقات متأخرة من الليل يشكلان عوائق أيضية تحدّ من عملية الاستشفاء والتعافي</w:t>
      </w:r>
      <w:r w:rsidRPr="00B6618D">
        <w:rPr>
          <w:rFonts w:cstheme="minorHAnsi"/>
          <w:b/>
          <w:bCs/>
          <w:color w:val="000000" w:themeColor="text1"/>
        </w:rPr>
        <w:t>.</w:t>
      </w:r>
      <w:r w:rsidRPr="00B6618D">
        <w:rPr>
          <w:rFonts w:cstheme="minorHAnsi"/>
          <w:b/>
          <w:bCs/>
          <w:color w:val="000000" w:themeColor="text1"/>
          <w:rtl/>
        </w:rPr>
        <w:t>كما أن التعرض اليومي المكثف للوسائط الرقمية يؤدي إلى فرط تنبيه الجهاز العصبي، مما يجعل النشاط البدني غير كافٍ لحماية جودة النوم. وتبرز هذه الدراسة الحاجة الملحة إلى إدماج مفهوم الانفصال النفسي عن العمل ومبادئ التغذية الزمنية (الكرونو-تغذية) ضمن سياسات الصحة المهنية</w:t>
      </w:r>
      <w:r w:rsidRPr="00B6618D">
        <w:rPr>
          <w:rFonts w:cstheme="minorHAnsi"/>
          <w:b/>
          <w:bCs/>
          <w:color w:val="000000" w:themeColor="text1"/>
        </w:rPr>
        <w:t>.</w:t>
      </w:r>
    </w:p>
    <w:p w14:paraId="7901F102" w14:textId="0730F78D" w:rsidR="00B6618D" w:rsidRPr="00B6618D" w:rsidRDefault="00B6618D" w:rsidP="00B6618D">
      <w:pPr>
        <w:keepNext/>
        <w:keepLines/>
        <w:bidi/>
        <w:spacing w:after="0" w:line="360" w:lineRule="auto"/>
        <w:jc w:val="both"/>
        <w:rPr>
          <w:rFonts w:cstheme="minorHAnsi"/>
          <w:b/>
          <w:bCs/>
          <w:color w:val="000000" w:themeColor="text1"/>
        </w:rPr>
      </w:pPr>
      <w:r w:rsidRPr="00B6618D">
        <w:rPr>
          <w:rFonts w:cstheme="minorHAnsi"/>
          <w:b/>
          <w:bCs/>
          <w:color w:val="000000" w:themeColor="text1"/>
          <w:rtl/>
        </w:rPr>
        <w:t>الكلمات المفتاحية: الأرق، السكان النشطون مهنياً، المحددات النفسية-الاجتماعية، التغذية الزمنية، تلمسان</w:t>
      </w:r>
      <w:r w:rsidRPr="00B6618D">
        <w:rPr>
          <w:rFonts w:cstheme="minorHAnsi"/>
          <w:b/>
          <w:bCs/>
          <w:color w:val="000000" w:themeColor="text1"/>
        </w:rPr>
        <w:t>.</w:t>
      </w:r>
    </w:p>
    <w:p w14:paraId="5A87C925" w14:textId="77777777" w:rsidR="00B6618D" w:rsidRPr="00B6618D" w:rsidRDefault="00B6618D" w:rsidP="00B6618D">
      <w:pPr>
        <w:spacing w:after="0" w:line="360" w:lineRule="auto"/>
        <w:jc w:val="center"/>
        <w:rPr>
          <w:rFonts w:cstheme="minorHAnsi"/>
          <w:b/>
          <w:bCs/>
          <w:color w:val="000000" w:themeColor="text1"/>
          <w:u w:val="single"/>
          <w:lang w:val="en-US"/>
        </w:rPr>
      </w:pPr>
      <w:r w:rsidRPr="00B6618D">
        <w:rPr>
          <w:rFonts w:cstheme="minorHAnsi"/>
          <w:b/>
          <w:bCs/>
          <w:color w:val="000000" w:themeColor="text1"/>
          <w:u w:val="single"/>
          <w:lang w:val="en-US"/>
        </w:rPr>
        <w:t>Abstract</w:t>
      </w:r>
    </w:p>
    <w:p w14:paraId="263C6E2E" w14:textId="77777777" w:rsidR="00B6618D" w:rsidRPr="00B6618D" w:rsidRDefault="00B6618D" w:rsidP="00B6618D">
      <w:pPr>
        <w:spacing w:after="0" w:line="360" w:lineRule="auto"/>
        <w:rPr>
          <w:rFonts w:cstheme="minorHAnsi"/>
          <w:color w:val="000000" w:themeColor="text1"/>
          <w:lang w:val="en-US"/>
        </w:rPr>
      </w:pPr>
      <w:r w:rsidRPr="00B6618D">
        <w:rPr>
          <w:rFonts w:cstheme="minorHAnsi"/>
          <w:color w:val="000000" w:themeColor="text1"/>
          <w:lang w:val="en-US"/>
        </w:rPr>
        <w:t>This study investigated the prevalence of insomnia and its dietary and psychosocial determinants among 102 working adults in the Tlemcen province. By combining the Insomnia Severity Index (ISI) and the Pittsburgh Sleep Quality Index (PSQI), the findings revealed a significant discrepancy: while clinical insomnia affected only 9.8% of the sample, more than 40% of workers experienced poor overall sleep quality. The analysis showed that sleep vulnerability was primarily driven by psychosocial factors related to mental workload pathology—namely occupational stress and anxiety—rather than by physical job demands. Regarding dietary determinants, fast-food consumption and late-night meals acted as metabolic barriers that hindered recovery. Furthermore, daily digital exposure appeared to overstimulate the nervous system, making physical activity insufficient to protect sleep quality. These findings highlight the urgent need to incorporate psychological detachment from work and chrononutrition principles into occupational health policies.</w:t>
      </w:r>
    </w:p>
    <w:p w14:paraId="7C9580C9" w14:textId="77777777" w:rsidR="00B6618D" w:rsidRPr="00B6618D" w:rsidRDefault="00B6618D" w:rsidP="00B6618D">
      <w:pPr>
        <w:spacing w:after="0" w:line="360" w:lineRule="auto"/>
        <w:rPr>
          <w:rFonts w:cstheme="minorHAnsi"/>
          <w:color w:val="000000" w:themeColor="text1"/>
        </w:rPr>
      </w:pPr>
      <w:r w:rsidRPr="00B6618D">
        <w:rPr>
          <w:rFonts w:cstheme="minorHAnsi"/>
          <w:color w:val="000000" w:themeColor="text1"/>
        </w:rPr>
        <w:t>Keywords: Insomnia, Working population, Psychosocial determinants, Chrononutrition, Tlemcen.</w:t>
      </w:r>
    </w:p>
    <w:p w14:paraId="0FC0A9B9" w14:textId="77777777" w:rsidR="00B6618D" w:rsidRPr="00B6618D" w:rsidRDefault="00B6618D" w:rsidP="00B6618D">
      <w:pPr>
        <w:keepNext/>
        <w:keepLines/>
        <w:spacing w:after="0" w:line="360" w:lineRule="auto"/>
        <w:jc w:val="center"/>
        <w:rPr>
          <w:rFonts w:cstheme="minorHAnsi"/>
          <w:b/>
          <w:bCs/>
          <w:u w:val="single"/>
        </w:rPr>
      </w:pPr>
      <w:r w:rsidRPr="00B6618D">
        <w:rPr>
          <w:rFonts w:cstheme="minorHAnsi"/>
          <w:b/>
          <w:bCs/>
          <w:u w:val="single"/>
        </w:rPr>
        <w:t>Résume</w:t>
      </w:r>
    </w:p>
    <w:p w14:paraId="6D3BD99F" w14:textId="77777777" w:rsidR="00B6618D" w:rsidRPr="00B6618D" w:rsidRDefault="00B6618D" w:rsidP="00B6618D">
      <w:pPr>
        <w:keepNext/>
        <w:keepLines/>
        <w:spacing w:after="0" w:line="360" w:lineRule="auto"/>
        <w:rPr>
          <w:rFonts w:cstheme="minorHAnsi"/>
        </w:rPr>
      </w:pPr>
      <w:r w:rsidRPr="00B6618D">
        <w:rPr>
          <w:rFonts w:cstheme="minorHAnsi"/>
        </w:rPr>
        <w:t>Cette étude examine la prévalence de l’insomnie et ses déterminants alimentaires et psychosociaux chez 102 actifs de la wilaya de Tlemcen. En croisant les échelles ISI et PSQI, les résultats révèlent une fracture statistique : si l'insomnie clinique ne touche que 9,8 % de l'échantillon, plus de 40 % des travailleurs souffrent d’une mauvaise qualité globale de repos. L’analyse démontre que la vulnérabilité du sommeil est dictée par des facteurs psychosociaux, liés à une pathologie de la charge mentale (stress professionnel et anxiété), plutôt que par une pénibilité physique. Sur le plan des déterminants alimentaires, la consommation de fast-food et les repas tardifs agissent comme des verrous métaboliques empêchant la récupération. Enfin, l'exposition numérique quotidienne sature le système nerveux, rendant l'activité physique insuffisante pour protéger les nuits. Ce travail souligne l'urgence d'intégrer le détachement psychologique et la chrono nutrition dans les politiques de santé au travail.</w:t>
      </w:r>
    </w:p>
    <w:p w14:paraId="2D513F6A" w14:textId="24B219E0" w:rsidR="00B6618D" w:rsidRPr="00B6618D" w:rsidRDefault="00B6618D" w:rsidP="00B6618D">
      <w:pPr>
        <w:keepNext/>
        <w:keepLines/>
        <w:spacing w:after="0" w:line="360" w:lineRule="auto"/>
        <w:jc w:val="both"/>
        <w:rPr>
          <w:rFonts w:cstheme="minorHAnsi"/>
        </w:rPr>
      </w:pPr>
      <w:r w:rsidRPr="00B6618D">
        <w:rPr>
          <w:rFonts w:cstheme="minorHAnsi"/>
        </w:rPr>
        <w:t>Mots-clés : Insomnie, Population active, Déterminants psychosociaux, Chrono nutrition, Tlemcen</w:t>
      </w:r>
    </w:p>
    <w:sectPr w:rsidR="00B6618D" w:rsidRPr="00B6618D" w:rsidSect="00B6618D">
      <w:headerReference w:type="default" r:id="rId128"/>
      <w:footerReference w:type="default" r:id="rId129"/>
      <w:headerReference w:type="first" r:id="rId130"/>
      <w:footerReference w:type="first" r:id="rId131"/>
      <w:pgSz w:w="11906" w:h="16838"/>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28C4F" w14:textId="77777777" w:rsidR="000C509F" w:rsidRPr="00C31102" w:rsidRDefault="000C509F">
      <w:pPr>
        <w:spacing w:after="0" w:line="240" w:lineRule="auto"/>
      </w:pPr>
      <w:r w:rsidRPr="00C31102">
        <w:separator/>
      </w:r>
    </w:p>
  </w:endnote>
  <w:endnote w:type="continuationSeparator" w:id="0">
    <w:p w14:paraId="2EDA43E6" w14:textId="77777777" w:rsidR="000C509F" w:rsidRPr="00C31102" w:rsidRDefault="000C509F">
      <w:pPr>
        <w:spacing w:after="0" w:line="240" w:lineRule="auto"/>
      </w:pPr>
      <w:r w:rsidRPr="00C311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SemiBold">
    <w:charset w:val="00"/>
    <w:family w:val="swiss"/>
    <w:pitch w:val="variable"/>
    <w:sig w:usb0="20000287" w:usb1="00000003" w:usb2="00000000" w:usb3="00000000" w:csb0="0000019F" w:csb1="00000000"/>
  </w:font>
  <w:font w:name="Nyala">
    <w:charset w:val="00"/>
    <w:family w:val="auto"/>
    <w:pitch w:val="variable"/>
    <w:sig w:usb0="A000006F" w:usb1="00000000" w:usb2="00000800" w:usb3="00000000" w:csb0="00000093"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05"/>
      <w:gridCol w:w="3005"/>
      <w:gridCol w:w="3005"/>
    </w:tblGrid>
    <w:tr w:rsidR="001324CA" w:rsidRPr="00C31102" w14:paraId="6F36E8E1" w14:textId="77777777" w:rsidTr="697F3068">
      <w:trPr>
        <w:trHeight w:val="300"/>
      </w:trPr>
      <w:tc>
        <w:tcPr>
          <w:tcW w:w="3005" w:type="dxa"/>
        </w:tcPr>
        <w:p w14:paraId="6E16D631" w14:textId="011F2FF5" w:rsidR="001324CA" w:rsidRPr="00C31102" w:rsidRDefault="001324CA" w:rsidP="697F3068">
          <w:pPr>
            <w:pStyle w:val="En-tte"/>
            <w:ind w:left="-115"/>
          </w:pPr>
        </w:p>
      </w:tc>
      <w:tc>
        <w:tcPr>
          <w:tcW w:w="3005" w:type="dxa"/>
        </w:tcPr>
        <w:p w14:paraId="16599725" w14:textId="4BA5DE9A" w:rsidR="001324CA" w:rsidRPr="00C31102" w:rsidRDefault="001324CA" w:rsidP="697F3068">
          <w:pPr>
            <w:pStyle w:val="En-tte"/>
            <w:jc w:val="center"/>
          </w:pPr>
        </w:p>
      </w:tc>
      <w:tc>
        <w:tcPr>
          <w:tcW w:w="3005" w:type="dxa"/>
        </w:tcPr>
        <w:p w14:paraId="2919FFC1" w14:textId="4DBE47A9" w:rsidR="001324CA" w:rsidRPr="00C31102" w:rsidRDefault="001324CA" w:rsidP="697F3068">
          <w:pPr>
            <w:pStyle w:val="En-tte"/>
            <w:ind w:right="-115"/>
            <w:jc w:val="right"/>
          </w:pPr>
        </w:p>
      </w:tc>
    </w:tr>
  </w:tbl>
  <w:p w14:paraId="5A7E470F" w14:textId="17FB05F4" w:rsidR="001324CA" w:rsidRPr="00C31102" w:rsidRDefault="001324CA" w:rsidP="697F306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742887B0" w14:textId="77777777" w:rsidTr="7E3196F6">
      <w:trPr>
        <w:trHeight w:val="300"/>
      </w:trPr>
      <w:tc>
        <w:tcPr>
          <w:tcW w:w="3020" w:type="dxa"/>
        </w:tcPr>
        <w:p w14:paraId="2BA818ED" w14:textId="2D65C3E4" w:rsidR="001324CA" w:rsidRDefault="001324CA" w:rsidP="7E3196F6">
          <w:pPr>
            <w:pStyle w:val="En-tte"/>
            <w:ind w:left="-115"/>
          </w:pPr>
        </w:p>
      </w:tc>
      <w:tc>
        <w:tcPr>
          <w:tcW w:w="3020" w:type="dxa"/>
        </w:tcPr>
        <w:p w14:paraId="577CBB43" w14:textId="6ECC63F5" w:rsidR="001324CA" w:rsidRDefault="001324CA" w:rsidP="7E3196F6">
          <w:pPr>
            <w:pStyle w:val="En-tte"/>
            <w:jc w:val="center"/>
          </w:pPr>
        </w:p>
      </w:tc>
      <w:tc>
        <w:tcPr>
          <w:tcW w:w="3020" w:type="dxa"/>
        </w:tcPr>
        <w:p w14:paraId="795459EB" w14:textId="73539038" w:rsidR="001324CA" w:rsidRDefault="001324CA" w:rsidP="7E3196F6">
          <w:pPr>
            <w:pStyle w:val="En-tte"/>
            <w:ind w:right="-115"/>
            <w:jc w:val="right"/>
          </w:pPr>
        </w:p>
      </w:tc>
    </w:tr>
  </w:tbl>
  <w:p w14:paraId="4C0F3FF4" w14:textId="1CC83431" w:rsidR="001324CA" w:rsidRDefault="001324CA" w:rsidP="7E3196F6">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5A9AAD3" w14:textId="77777777" w:rsidTr="7E3196F6">
      <w:trPr>
        <w:trHeight w:val="300"/>
      </w:trPr>
      <w:tc>
        <w:tcPr>
          <w:tcW w:w="3020" w:type="dxa"/>
        </w:tcPr>
        <w:p w14:paraId="250347C5" w14:textId="02CB5286" w:rsidR="001324CA" w:rsidRDefault="001324CA" w:rsidP="7E3196F6">
          <w:pPr>
            <w:pStyle w:val="En-tte"/>
            <w:ind w:left="-115"/>
          </w:pPr>
        </w:p>
      </w:tc>
      <w:tc>
        <w:tcPr>
          <w:tcW w:w="3020" w:type="dxa"/>
        </w:tcPr>
        <w:p w14:paraId="63C654F9" w14:textId="00F0BAFC" w:rsidR="001324CA" w:rsidRDefault="001324CA" w:rsidP="7E3196F6">
          <w:pPr>
            <w:pStyle w:val="En-tte"/>
            <w:jc w:val="center"/>
          </w:pPr>
        </w:p>
      </w:tc>
      <w:tc>
        <w:tcPr>
          <w:tcW w:w="3020" w:type="dxa"/>
        </w:tcPr>
        <w:p w14:paraId="1EFE7AC0" w14:textId="67C3286E" w:rsidR="001324CA" w:rsidRDefault="001324CA" w:rsidP="7E3196F6">
          <w:pPr>
            <w:pStyle w:val="En-tte"/>
            <w:ind w:right="-115"/>
            <w:jc w:val="right"/>
          </w:pPr>
        </w:p>
      </w:tc>
    </w:tr>
  </w:tbl>
  <w:p w14:paraId="112EDB70" w14:textId="6C737F28" w:rsidR="001324CA" w:rsidRDefault="001324CA" w:rsidP="7E3196F6">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9315893"/>
      <w:docPartObj>
        <w:docPartGallery w:val="Page Numbers (Bottom of Page)"/>
        <w:docPartUnique/>
      </w:docPartObj>
    </w:sdtPr>
    <w:sdtEndPr/>
    <w:sdtContent>
      <w:p w14:paraId="38637412" w14:textId="387951C3" w:rsidR="001324CA" w:rsidRDefault="001324CA" w:rsidP="00E13A21">
        <w:pPr>
          <w:pStyle w:val="Pieddepage"/>
          <w:jc w:val="center"/>
        </w:pPr>
        <w:r>
          <w:fldChar w:fldCharType="begin"/>
        </w:r>
        <w:r>
          <w:instrText>PAGE   \* MERGEFORMAT</w:instrText>
        </w:r>
        <w:r>
          <w:fldChar w:fldCharType="separate"/>
        </w:r>
        <w:r w:rsidR="00007B30">
          <w:rPr>
            <w:noProof/>
          </w:rPr>
          <w:t>I</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E78394A" w14:textId="77777777" w:rsidTr="7E3196F6">
      <w:trPr>
        <w:trHeight w:val="300"/>
      </w:trPr>
      <w:tc>
        <w:tcPr>
          <w:tcW w:w="3020" w:type="dxa"/>
        </w:tcPr>
        <w:p w14:paraId="66E2BBCB" w14:textId="61C04056" w:rsidR="001324CA" w:rsidRDefault="001324CA" w:rsidP="7E3196F6">
          <w:pPr>
            <w:pStyle w:val="En-tte"/>
            <w:ind w:left="-115"/>
          </w:pPr>
        </w:p>
      </w:tc>
      <w:tc>
        <w:tcPr>
          <w:tcW w:w="3020" w:type="dxa"/>
        </w:tcPr>
        <w:p w14:paraId="5477E156" w14:textId="68CDBB04" w:rsidR="001324CA" w:rsidRDefault="001324CA" w:rsidP="7E3196F6">
          <w:pPr>
            <w:pStyle w:val="En-tte"/>
            <w:jc w:val="center"/>
          </w:pPr>
        </w:p>
      </w:tc>
      <w:tc>
        <w:tcPr>
          <w:tcW w:w="3020" w:type="dxa"/>
        </w:tcPr>
        <w:p w14:paraId="6ACA1699" w14:textId="25310384" w:rsidR="001324CA" w:rsidRDefault="001324CA" w:rsidP="7E3196F6">
          <w:pPr>
            <w:pStyle w:val="En-tte"/>
            <w:ind w:right="-115"/>
            <w:jc w:val="right"/>
          </w:pPr>
        </w:p>
      </w:tc>
    </w:tr>
  </w:tbl>
  <w:p w14:paraId="2F371428" w14:textId="7760657B" w:rsidR="001324CA" w:rsidRDefault="001324CA" w:rsidP="7E3196F6">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485"/>
      <w:gridCol w:w="3485"/>
      <w:gridCol w:w="3485"/>
    </w:tblGrid>
    <w:tr w:rsidR="001324CA" w14:paraId="65A57D28" w14:textId="77777777" w:rsidTr="7E3196F6">
      <w:trPr>
        <w:trHeight w:val="300"/>
      </w:trPr>
      <w:tc>
        <w:tcPr>
          <w:tcW w:w="3485" w:type="dxa"/>
        </w:tcPr>
        <w:p w14:paraId="77F8CABF" w14:textId="4DA2996A" w:rsidR="001324CA" w:rsidRDefault="001324CA" w:rsidP="7E3196F6">
          <w:pPr>
            <w:pStyle w:val="En-tte"/>
            <w:ind w:left="-115"/>
          </w:pPr>
        </w:p>
      </w:tc>
      <w:tc>
        <w:tcPr>
          <w:tcW w:w="3485" w:type="dxa"/>
        </w:tcPr>
        <w:p w14:paraId="2CDDA551" w14:textId="66288CB8" w:rsidR="001324CA" w:rsidRDefault="001324CA" w:rsidP="7E3196F6">
          <w:pPr>
            <w:pStyle w:val="En-tte"/>
            <w:jc w:val="center"/>
          </w:pPr>
        </w:p>
      </w:tc>
      <w:tc>
        <w:tcPr>
          <w:tcW w:w="3485" w:type="dxa"/>
        </w:tcPr>
        <w:p w14:paraId="5B75E1A0" w14:textId="00908A52" w:rsidR="001324CA" w:rsidRDefault="001324CA" w:rsidP="7E3196F6">
          <w:pPr>
            <w:pStyle w:val="En-tte"/>
            <w:ind w:right="-115"/>
            <w:jc w:val="right"/>
          </w:pPr>
        </w:p>
      </w:tc>
    </w:tr>
  </w:tbl>
  <w:p w14:paraId="5456DC55" w14:textId="1D622E28" w:rsidR="001324CA" w:rsidRDefault="001324CA" w:rsidP="7E3196F6">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0B7AB013" w14:textId="77777777" w:rsidTr="7E3196F6">
      <w:trPr>
        <w:trHeight w:val="300"/>
      </w:trPr>
      <w:tc>
        <w:tcPr>
          <w:tcW w:w="3020" w:type="dxa"/>
        </w:tcPr>
        <w:p w14:paraId="19BDE456" w14:textId="2C1E073C" w:rsidR="001324CA" w:rsidRDefault="001324CA" w:rsidP="7E3196F6">
          <w:pPr>
            <w:pStyle w:val="En-tte"/>
            <w:ind w:left="-115"/>
          </w:pPr>
        </w:p>
      </w:tc>
      <w:tc>
        <w:tcPr>
          <w:tcW w:w="3020" w:type="dxa"/>
        </w:tcPr>
        <w:p w14:paraId="04BA7E35" w14:textId="025E5BD1" w:rsidR="001324CA" w:rsidRDefault="001324CA" w:rsidP="7E3196F6">
          <w:pPr>
            <w:pStyle w:val="En-tte"/>
            <w:jc w:val="center"/>
          </w:pPr>
        </w:p>
      </w:tc>
      <w:tc>
        <w:tcPr>
          <w:tcW w:w="3020" w:type="dxa"/>
        </w:tcPr>
        <w:p w14:paraId="58A276E9" w14:textId="1B624A1F" w:rsidR="001324CA" w:rsidRDefault="001324CA" w:rsidP="7E3196F6">
          <w:pPr>
            <w:pStyle w:val="En-tte"/>
            <w:ind w:right="-115"/>
            <w:jc w:val="right"/>
          </w:pPr>
        </w:p>
      </w:tc>
    </w:tr>
  </w:tbl>
  <w:p w14:paraId="1AC6D029" w14:textId="19B98933" w:rsidR="001324CA" w:rsidRDefault="001324CA" w:rsidP="7E3196F6">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38E40CBC" w14:textId="77777777" w:rsidTr="7E3196F6">
      <w:trPr>
        <w:trHeight w:val="300"/>
      </w:trPr>
      <w:tc>
        <w:tcPr>
          <w:tcW w:w="3020" w:type="dxa"/>
        </w:tcPr>
        <w:p w14:paraId="74B85367" w14:textId="1A65F832" w:rsidR="001324CA" w:rsidRDefault="001324CA" w:rsidP="7E3196F6">
          <w:pPr>
            <w:pStyle w:val="En-tte"/>
            <w:ind w:left="-115"/>
          </w:pPr>
        </w:p>
      </w:tc>
      <w:tc>
        <w:tcPr>
          <w:tcW w:w="3020" w:type="dxa"/>
        </w:tcPr>
        <w:p w14:paraId="62874CCB" w14:textId="531899FD" w:rsidR="001324CA" w:rsidRDefault="001324CA" w:rsidP="7E3196F6">
          <w:pPr>
            <w:pStyle w:val="En-tte"/>
            <w:jc w:val="center"/>
          </w:pPr>
        </w:p>
      </w:tc>
      <w:tc>
        <w:tcPr>
          <w:tcW w:w="3020" w:type="dxa"/>
        </w:tcPr>
        <w:p w14:paraId="79B19BDD" w14:textId="02FB7766" w:rsidR="001324CA" w:rsidRDefault="001324CA" w:rsidP="7E3196F6">
          <w:pPr>
            <w:pStyle w:val="En-tte"/>
            <w:ind w:right="-115"/>
            <w:jc w:val="right"/>
          </w:pPr>
        </w:p>
      </w:tc>
    </w:tr>
  </w:tbl>
  <w:p w14:paraId="2431C0C4" w14:textId="75F278BA" w:rsidR="001324CA" w:rsidRDefault="001324CA" w:rsidP="7E3196F6">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72D9368E" w14:textId="77777777" w:rsidTr="7E3196F6">
      <w:trPr>
        <w:trHeight w:val="300"/>
      </w:trPr>
      <w:tc>
        <w:tcPr>
          <w:tcW w:w="3020" w:type="dxa"/>
        </w:tcPr>
        <w:p w14:paraId="09D44FD3" w14:textId="33C775BE" w:rsidR="001324CA" w:rsidRDefault="001324CA" w:rsidP="7E3196F6">
          <w:pPr>
            <w:pStyle w:val="En-tte"/>
            <w:ind w:left="-115"/>
          </w:pPr>
        </w:p>
      </w:tc>
      <w:tc>
        <w:tcPr>
          <w:tcW w:w="3020" w:type="dxa"/>
        </w:tcPr>
        <w:p w14:paraId="605B785B" w14:textId="2D0D27DA" w:rsidR="001324CA" w:rsidRDefault="001324CA" w:rsidP="7E3196F6">
          <w:pPr>
            <w:pStyle w:val="En-tte"/>
            <w:jc w:val="center"/>
          </w:pPr>
        </w:p>
      </w:tc>
      <w:tc>
        <w:tcPr>
          <w:tcW w:w="3020" w:type="dxa"/>
        </w:tcPr>
        <w:p w14:paraId="799F5BFF" w14:textId="40CD865C" w:rsidR="001324CA" w:rsidRDefault="001324CA" w:rsidP="7E3196F6">
          <w:pPr>
            <w:pStyle w:val="En-tte"/>
            <w:ind w:right="-115"/>
            <w:jc w:val="right"/>
          </w:pPr>
        </w:p>
      </w:tc>
    </w:tr>
  </w:tbl>
  <w:p w14:paraId="6A77C848" w14:textId="12BCCF2C" w:rsidR="001324CA" w:rsidRDefault="001324CA" w:rsidP="7E3196F6">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2FC9B4EF" w14:textId="77777777" w:rsidTr="7E3196F6">
      <w:trPr>
        <w:trHeight w:val="300"/>
      </w:trPr>
      <w:tc>
        <w:tcPr>
          <w:tcW w:w="3020" w:type="dxa"/>
        </w:tcPr>
        <w:p w14:paraId="3D194E85" w14:textId="155C2711" w:rsidR="001324CA" w:rsidRDefault="001324CA" w:rsidP="7E3196F6">
          <w:pPr>
            <w:pStyle w:val="En-tte"/>
            <w:ind w:left="-115"/>
          </w:pPr>
        </w:p>
      </w:tc>
      <w:tc>
        <w:tcPr>
          <w:tcW w:w="3020" w:type="dxa"/>
        </w:tcPr>
        <w:p w14:paraId="45170C68" w14:textId="1954E94B" w:rsidR="001324CA" w:rsidRDefault="001324CA" w:rsidP="7E3196F6">
          <w:pPr>
            <w:pStyle w:val="En-tte"/>
            <w:jc w:val="center"/>
          </w:pPr>
        </w:p>
      </w:tc>
      <w:tc>
        <w:tcPr>
          <w:tcW w:w="3020" w:type="dxa"/>
        </w:tcPr>
        <w:p w14:paraId="54E6F250" w14:textId="4DFC82F2" w:rsidR="001324CA" w:rsidRDefault="001324CA" w:rsidP="7E3196F6">
          <w:pPr>
            <w:pStyle w:val="En-tte"/>
            <w:ind w:right="-115"/>
            <w:jc w:val="right"/>
          </w:pPr>
        </w:p>
      </w:tc>
    </w:tr>
  </w:tbl>
  <w:p w14:paraId="11EF362B" w14:textId="3B48A308" w:rsidR="001324CA" w:rsidRDefault="001324CA" w:rsidP="7E3196F6">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06519AB4" w14:textId="77777777" w:rsidTr="7E3196F6">
      <w:trPr>
        <w:trHeight w:val="300"/>
      </w:trPr>
      <w:tc>
        <w:tcPr>
          <w:tcW w:w="3020" w:type="dxa"/>
        </w:tcPr>
        <w:p w14:paraId="168EF3B0" w14:textId="377F52CA" w:rsidR="001324CA" w:rsidRDefault="001324CA" w:rsidP="7E3196F6">
          <w:pPr>
            <w:pStyle w:val="En-tte"/>
            <w:ind w:left="-115"/>
          </w:pPr>
        </w:p>
      </w:tc>
      <w:tc>
        <w:tcPr>
          <w:tcW w:w="3020" w:type="dxa"/>
        </w:tcPr>
        <w:p w14:paraId="1CA6BDBA" w14:textId="77592382" w:rsidR="001324CA" w:rsidRDefault="001324CA" w:rsidP="7E3196F6">
          <w:pPr>
            <w:pStyle w:val="En-tte"/>
            <w:jc w:val="center"/>
          </w:pPr>
        </w:p>
      </w:tc>
      <w:tc>
        <w:tcPr>
          <w:tcW w:w="3020" w:type="dxa"/>
        </w:tcPr>
        <w:p w14:paraId="7F0084EA" w14:textId="4FF79459" w:rsidR="001324CA" w:rsidRDefault="001324CA" w:rsidP="7E3196F6">
          <w:pPr>
            <w:pStyle w:val="En-tte"/>
            <w:ind w:right="-115"/>
            <w:jc w:val="right"/>
          </w:pPr>
        </w:p>
      </w:tc>
    </w:tr>
  </w:tbl>
  <w:p w14:paraId="63CEB45B" w14:textId="4B3C9B26" w:rsidR="001324CA" w:rsidRDefault="001324CA" w:rsidP="7E3196F6">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5FF23E2F" w14:textId="77777777" w:rsidTr="7E3196F6">
      <w:trPr>
        <w:trHeight w:val="300"/>
      </w:trPr>
      <w:tc>
        <w:tcPr>
          <w:tcW w:w="3020" w:type="dxa"/>
        </w:tcPr>
        <w:p w14:paraId="7497A650" w14:textId="04DEE422" w:rsidR="001324CA" w:rsidRDefault="001324CA" w:rsidP="7E3196F6">
          <w:pPr>
            <w:pStyle w:val="En-tte"/>
            <w:ind w:left="-115"/>
          </w:pPr>
        </w:p>
      </w:tc>
      <w:tc>
        <w:tcPr>
          <w:tcW w:w="3020" w:type="dxa"/>
        </w:tcPr>
        <w:p w14:paraId="57D390E7" w14:textId="04D50DC6" w:rsidR="001324CA" w:rsidRDefault="001324CA" w:rsidP="7E3196F6">
          <w:pPr>
            <w:pStyle w:val="En-tte"/>
            <w:jc w:val="center"/>
          </w:pPr>
        </w:p>
      </w:tc>
      <w:tc>
        <w:tcPr>
          <w:tcW w:w="3020" w:type="dxa"/>
        </w:tcPr>
        <w:p w14:paraId="6D90A8DA" w14:textId="1E157A0E" w:rsidR="001324CA" w:rsidRDefault="001324CA" w:rsidP="7E3196F6">
          <w:pPr>
            <w:pStyle w:val="En-tte"/>
            <w:ind w:right="-115"/>
            <w:jc w:val="right"/>
          </w:pPr>
        </w:p>
      </w:tc>
    </w:tr>
  </w:tbl>
  <w:p w14:paraId="44BE7459" w14:textId="04ABDA9E" w:rsidR="001324CA" w:rsidRDefault="001324CA" w:rsidP="7E3196F6">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5A037D7" w14:textId="77777777" w:rsidTr="7E3196F6">
      <w:trPr>
        <w:trHeight w:val="300"/>
      </w:trPr>
      <w:tc>
        <w:tcPr>
          <w:tcW w:w="3020" w:type="dxa"/>
        </w:tcPr>
        <w:p w14:paraId="23890830" w14:textId="29E5BC47" w:rsidR="001324CA" w:rsidRDefault="001324CA" w:rsidP="7E3196F6">
          <w:pPr>
            <w:pStyle w:val="En-tte"/>
            <w:ind w:left="-115"/>
          </w:pPr>
        </w:p>
      </w:tc>
      <w:tc>
        <w:tcPr>
          <w:tcW w:w="3020" w:type="dxa"/>
        </w:tcPr>
        <w:p w14:paraId="105709F6" w14:textId="786A5316" w:rsidR="001324CA" w:rsidRDefault="001324CA" w:rsidP="7E3196F6">
          <w:pPr>
            <w:pStyle w:val="En-tte"/>
            <w:jc w:val="center"/>
          </w:pPr>
        </w:p>
      </w:tc>
      <w:tc>
        <w:tcPr>
          <w:tcW w:w="3020" w:type="dxa"/>
        </w:tcPr>
        <w:p w14:paraId="54F41302" w14:textId="72C8CAFE" w:rsidR="001324CA" w:rsidRDefault="001324CA" w:rsidP="7E3196F6">
          <w:pPr>
            <w:pStyle w:val="En-tte"/>
            <w:ind w:right="-115"/>
            <w:jc w:val="right"/>
          </w:pPr>
        </w:p>
      </w:tc>
    </w:tr>
  </w:tbl>
  <w:p w14:paraId="7E5A52AE" w14:textId="5F1F3CC6" w:rsidR="001324CA" w:rsidRDefault="001324CA" w:rsidP="7E3196F6">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766A130" w14:textId="77777777" w:rsidTr="7E3196F6">
      <w:trPr>
        <w:trHeight w:val="300"/>
      </w:trPr>
      <w:tc>
        <w:tcPr>
          <w:tcW w:w="3020" w:type="dxa"/>
        </w:tcPr>
        <w:p w14:paraId="4A9C2DE8" w14:textId="12F17560" w:rsidR="001324CA" w:rsidRDefault="001324CA" w:rsidP="7E3196F6">
          <w:pPr>
            <w:pStyle w:val="En-tte"/>
            <w:ind w:left="-115"/>
          </w:pPr>
        </w:p>
      </w:tc>
      <w:tc>
        <w:tcPr>
          <w:tcW w:w="3020" w:type="dxa"/>
        </w:tcPr>
        <w:p w14:paraId="0EDBA023" w14:textId="73AA0952" w:rsidR="001324CA" w:rsidRDefault="001324CA" w:rsidP="7E3196F6">
          <w:pPr>
            <w:pStyle w:val="En-tte"/>
            <w:jc w:val="center"/>
          </w:pPr>
        </w:p>
      </w:tc>
      <w:tc>
        <w:tcPr>
          <w:tcW w:w="3020" w:type="dxa"/>
        </w:tcPr>
        <w:p w14:paraId="1CF7EAB9" w14:textId="511B0545" w:rsidR="001324CA" w:rsidRDefault="001324CA" w:rsidP="7E3196F6">
          <w:pPr>
            <w:pStyle w:val="En-tte"/>
            <w:ind w:right="-115"/>
            <w:jc w:val="right"/>
          </w:pPr>
        </w:p>
      </w:tc>
    </w:tr>
  </w:tbl>
  <w:p w14:paraId="76763C3C" w14:textId="16E0BA86" w:rsidR="001324CA" w:rsidRDefault="001324CA" w:rsidP="7E3196F6">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3839302C" w14:textId="77777777" w:rsidTr="7E3196F6">
      <w:trPr>
        <w:trHeight w:val="300"/>
      </w:trPr>
      <w:tc>
        <w:tcPr>
          <w:tcW w:w="3020" w:type="dxa"/>
        </w:tcPr>
        <w:p w14:paraId="4E40802A" w14:textId="46666761" w:rsidR="001324CA" w:rsidRDefault="001324CA" w:rsidP="7E3196F6">
          <w:pPr>
            <w:pStyle w:val="En-tte"/>
            <w:ind w:left="-115"/>
          </w:pPr>
        </w:p>
      </w:tc>
      <w:tc>
        <w:tcPr>
          <w:tcW w:w="3020" w:type="dxa"/>
        </w:tcPr>
        <w:p w14:paraId="706F1EF4" w14:textId="78BC5579" w:rsidR="001324CA" w:rsidRDefault="001324CA" w:rsidP="7E3196F6">
          <w:pPr>
            <w:pStyle w:val="En-tte"/>
            <w:jc w:val="center"/>
          </w:pPr>
        </w:p>
      </w:tc>
      <w:tc>
        <w:tcPr>
          <w:tcW w:w="3020" w:type="dxa"/>
        </w:tcPr>
        <w:p w14:paraId="742EC574" w14:textId="198EC638" w:rsidR="001324CA" w:rsidRDefault="001324CA" w:rsidP="7E3196F6">
          <w:pPr>
            <w:pStyle w:val="En-tte"/>
            <w:ind w:right="-115"/>
            <w:jc w:val="right"/>
          </w:pPr>
        </w:p>
      </w:tc>
    </w:tr>
  </w:tbl>
  <w:p w14:paraId="0EC73E10" w14:textId="1EB6CE85" w:rsidR="001324CA" w:rsidRDefault="001324CA" w:rsidP="7E3196F6">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4819FFE2" w14:textId="77777777" w:rsidTr="7E3196F6">
      <w:trPr>
        <w:trHeight w:val="300"/>
      </w:trPr>
      <w:tc>
        <w:tcPr>
          <w:tcW w:w="3020" w:type="dxa"/>
        </w:tcPr>
        <w:p w14:paraId="74CC2E90" w14:textId="4E611266" w:rsidR="001324CA" w:rsidRDefault="001324CA" w:rsidP="7E3196F6">
          <w:pPr>
            <w:pStyle w:val="En-tte"/>
            <w:ind w:left="-115"/>
          </w:pPr>
        </w:p>
      </w:tc>
      <w:tc>
        <w:tcPr>
          <w:tcW w:w="3020" w:type="dxa"/>
        </w:tcPr>
        <w:p w14:paraId="1893511B" w14:textId="389E6EEB" w:rsidR="001324CA" w:rsidRDefault="001324CA" w:rsidP="7E3196F6">
          <w:pPr>
            <w:pStyle w:val="En-tte"/>
            <w:jc w:val="center"/>
          </w:pPr>
        </w:p>
      </w:tc>
      <w:tc>
        <w:tcPr>
          <w:tcW w:w="3020" w:type="dxa"/>
        </w:tcPr>
        <w:p w14:paraId="53A0F4B1" w14:textId="57FBEAD9" w:rsidR="001324CA" w:rsidRDefault="001324CA" w:rsidP="7E3196F6">
          <w:pPr>
            <w:pStyle w:val="En-tte"/>
            <w:ind w:right="-115"/>
            <w:jc w:val="right"/>
          </w:pPr>
        </w:p>
      </w:tc>
    </w:tr>
  </w:tbl>
  <w:p w14:paraId="38113B0C" w14:textId="467DA1F1" w:rsidR="001324CA" w:rsidRDefault="001324CA" w:rsidP="7E3196F6">
    <w:pPr>
      <w:pStyle w:val="Pieddepage"/>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545D6C9" w14:textId="77777777" w:rsidTr="7E3196F6">
      <w:trPr>
        <w:trHeight w:val="300"/>
      </w:trPr>
      <w:tc>
        <w:tcPr>
          <w:tcW w:w="3020" w:type="dxa"/>
        </w:tcPr>
        <w:p w14:paraId="3AFEA358" w14:textId="0309FCA2" w:rsidR="001324CA" w:rsidRDefault="001324CA" w:rsidP="7E3196F6">
          <w:pPr>
            <w:pStyle w:val="En-tte"/>
            <w:ind w:left="-115"/>
          </w:pPr>
        </w:p>
      </w:tc>
      <w:tc>
        <w:tcPr>
          <w:tcW w:w="3020" w:type="dxa"/>
        </w:tcPr>
        <w:p w14:paraId="6E933815" w14:textId="2CB5ABEA" w:rsidR="001324CA" w:rsidRDefault="001324CA" w:rsidP="7E3196F6">
          <w:pPr>
            <w:pStyle w:val="En-tte"/>
            <w:jc w:val="center"/>
          </w:pPr>
        </w:p>
      </w:tc>
      <w:tc>
        <w:tcPr>
          <w:tcW w:w="3020" w:type="dxa"/>
        </w:tcPr>
        <w:p w14:paraId="1DAA49E1" w14:textId="00F6264E" w:rsidR="001324CA" w:rsidRDefault="001324CA" w:rsidP="7E3196F6">
          <w:pPr>
            <w:pStyle w:val="En-tte"/>
            <w:ind w:right="-115"/>
            <w:jc w:val="right"/>
          </w:pPr>
        </w:p>
      </w:tc>
    </w:tr>
  </w:tbl>
  <w:p w14:paraId="46ECFE93" w14:textId="558A21BA" w:rsidR="001324CA" w:rsidRDefault="001324CA" w:rsidP="7E3196F6">
    <w:pPr>
      <w:pStyle w:val="Pieddepage"/>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7EF91008" w14:textId="77777777" w:rsidTr="7E3196F6">
      <w:trPr>
        <w:trHeight w:val="300"/>
      </w:trPr>
      <w:tc>
        <w:tcPr>
          <w:tcW w:w="3020" w:type="dxa"/>
        </w:tcPr>
        <w:p w14:paraId="2B1D951C" w14:textId="1937592D" w:rsidR="001324CA" w:rsidRDefault="001324CA" w:rsidP="7E3196F6">
          <w:pPr>
            <w:pStyle w:val="En-tte"/>
            <w:ind w:left="-115"/>
          </w:pPr>
        </w:p>
      </w:tc>
      <w:tc>
        <w:tcPr>
          <w:tcW w:w="3020" w:type="dxa"/>
        </w:tcPr>
        <w:p w14:paraId="647086C4" w14:textId="7CDAB68F" w:rsidR="001324CA" w:rsidRDefault="001324CA" w:rsidP="7E3196F6">
          <w:pPr>
            <w:pStyle w:val="En-tte"/>
            <w:jc w:val="center"/>
          </w:pPr>
        </w:p>
      </w:tc>
      <w:tc>
        <w:tcPr>
          <w:tcW w:w="3020" w:type="dxa"/>
        </w:tcPr>
        <w:p w14:paraId="361C5BFB" w14:textId="68648843" w:rsidR="001324CA" w:rsidRDefault="001324CA" w:rsidP="7E3196F6">
          <w:pPr>
            <w:pStyle w:val="En-tte"/>
            <w:ind w:right="-115"/>
            <w:jc w:val="right"/>
          </w:pPr>
        </w:p>
      </w:tc>
    </w:tr>
  </w:tbl>
  <w:p w14:paraId="4584B24B" w14:textId="7CE97EF3" w:rsidR="001324CA" w:rsidRDefault="001324CA" w:rsidP="7E3196F6">
    <w:pPr>
      <w:pStyle w:val="Pieddepage"/>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2D1BA1A9" w14:textId="77777777" w:rsidTr="7E3196F6">
      <w:trPr>
        <w:trHeight w:val="300"/>
      </w:trPr>
      <w:tc>
        <w:tcPr>
          <w:tcW w:w="3020" w:type="dxa"/>
        </w:tcPr>
        <w:p w14:paraId="2D8FC7E3" w14:textId="16457316" w:rsidR="001324CA" w:rsidRDefault="001324CA" w:rsidP="7E3196F6">
          <w:pPr>
            <w:pStyle w:val="En-tte"/>
            <w:ind w:left="-115"/>
          </w:pPr>
        </w:p>
      </w:tc>
      <w:tc>
        <w:tcPr>
          <w:tcW w:w="3020" w:type="dxa"/>
        </w:tcPr>
        <w:p w14:paraId="6FFB783A" w14:textId="32A5BEC1" w:rsidR="001324CA" w:rsidRDefault="001324CA" w:rsidP="7E3196F6">
          <w:pPr>
            <w:pStyle w:val="En-tte"/>
            <w:jc w:val="center"/>
          </w:pPr>
        </w:p>
      </w:tc>
      <w:tc>
        <w:tcPr>
          <w:tcW w:w="3020" w:type="dxa"/>
        </w:tcPr>
        <w:p w14:paraId="3073B266" w14:textId="25E6D56F" w:rsidR="001324CA" w:rsidRDefault="001324CA" w:rsidP="7E3196F6">
          <w:pPr>
            <w:pStyle w:val="En-tte"/>
            <w:ind w:right="-115"/>
            <w:jc w:val="right"/>
          </w:pPr>
        </w:p>
      </w:tc>
    </w:tr>
  </w:tbl>
  <w:p w14:paraId="651FDB35" w14:textId="5DE1FB65" w:rsidR="001324CA" w:rsidRDefault="001324CA" w:rsidP="7E3196F6">
    <w:pPr>
      <w:pStyle w:val="Pieddepag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440DD173" w14:textId="77777777" w:rsidTr="7E3196F6">
      <w:trPr>
        <w:trHeight w:val="300"/>
      </w:trPr>
      <w:tc>
        <w:tcPr>
          <w:tcW w:w="3020" w:type="dxa"/>
        </w:tcPr>
        <w:p w14:paraId="34C85677" w14:textId="05A60A52" w:rsidR="001324CA" w:rsidRDefault="001324CA" w:rsidP="7E3196F6">
          <w:pPr>
            <w:pStyle w:val="En-tte"/>
            <w:ind w:left="-115"/>
          </w:pPr>
        </w:p>
      </w:tc>
      <w:tc>
        <w:tcPr>
          <w:tcW w:w="3020" w:type="dxa"/>
        </w:tcPr>
        <w:p w14:paraId="259BBD0A" w14:textId="603CD194" w:rsidR="001324CA" w:rsidRDefault="001324CA" w:rsidP="7E3196F6">
          <w:pPr>
            <w:pStyle w:val="En-tte"/>
            <w:jc w:val="center"/>
          </w:pPr>
        </w:p>
      </w:tc>
      <w:tc>
        <w:tcPr>
          <w:tcW w:w="3020" w:type="dxa"/>
        </w:tcPr>
        <w:p w14:paraId="70A090EA" w14:textId="3022B40B" w:rsidR="001324CA" w:rsidRDefault="001324CA" w:rsidP="7E3196F6">
          <w:pPr>
            <w:pStyle w:val="En-tte"/>
            <w:ind w:right="-115"/>
            <w:jc w:val="right"/>
          </w:pPr>
        </w:p>
      </w:tc>
    </w:tr>
  </w:tbl>
  <w:p w14:paraId="3602CE50" w14:textId="65286F3D" w:rsidR="001324CA" w:rsidRDefault="001324CA" w:rsidP="7E3196F6">
    <w:pPr>
      <w:pStyle w:val="Pieddepage"/>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43B3185B" w14:textId="77777777" w:rsidTr="7E3196F6">
      <w:trPr>
        <w:trHeight w:val="300"/>
      </w:trPr>
      <w:tc>
        <w:tcPr>
          <w:tcW w:w="3020" w:type="dxa"/>
        </w:tcPr>
        <w:p w14:paraId="3F52775A" w14:textId="65D7CC2C" w:rsidR="001324CA" w:rsidRDefault="001324CA" w:rsidP="7E3196F6">
          <w:pPr>
            <w:pStyle w:val="En-tte"/>
            <w:ind w:left="-115"/>
          </w:pPr>
        </w:p>
      </w:tc>
      <w:tc>
        <w:tcPr>
          <w:tcW w:w="3020" w:type="dxa"/>
        </w:tcPr>
        <w:p w14:paraId="2826A35C" w14:textId="00407126" w:rsidR="001324CA" w:rsidRDefault="001324CA" w:rsidP="7E3196F6">
          <w:pPr>
            <w:pStyle w:val="En-tte"/>
            <w:jc w:val="center"/>
          </w:pPr>
        </w:p>
      </w:tc>
      <w:tc>
        <w:tcPr>
          <w:tcW w:w="3020" w:type="dxa"/>
        </w:tcPr>
        <w:p w14:paraId="356DBC58" w14:textId="464777E4" w:rsidR="001324CA" w:rsidRDefault="001324CA" w:rsidP="7E3196F6">
          <w:pPr>
            <w:pStyle w:val="En-tte"/>
            <w:ind w:right="-115"/>
            <w:jc w:val="right"/>
          </w:pPr>
        </w:p>
      </w:tc>
    </w:tr>
  </w:tbl>
  <w:p w14:paraId="5C984199" w14:textId="7BB9992C" w:rsidR="001324CA" w:rsidRDefault="001324CA" w:rsidP="7E3196F6">
    <w:pPr>
      <w:pStyle w:val="Pieddepage"/>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78E8131" w14:textId="77777777" w:rsidTr="7E3196F6">
      <w:trPr>
        <w:trHeight w:val="300"/>
      </w:trPr>
      <w:tc>
        <w:tcPr>
          <w:tcW w:w="3020" w:type="dxa"/>
        </w:tcPr>
        <w:p w14:paraId="41747982" w14:textId="75F0DFB8" w:rsidR="001324CA" w:rsidRDefault="001324CA" w:rsidP="7E3196F6">
          <w:pPr>
            <w:pStyle w:val="En-tte"/>
            <w:ind w:left="-115"/>
          </w:pPr>
        </w:p>
      </w:tc>
      <w:tc>
        <w:tcPr>
          <w:tcW w:w="3020" w:type="dxa"/>
        </w:tcPr>
        <w:p w14:paraId="0922F2E9" w14:textId="19B8C5CF" w:rsidR="001324CA" w:rsidRDefault="001324CA" w:rsidP="7E3196F6">
          <w:pPr>
            <w:pStyle w:val="En-tte"/>
            <w:jc w:val="center"/>
          </w:pPr>
        </w:p>
      </w:tc>
      <w:tc>
        <w:tcPr>
          <w:tcW w:w="3020" w:type="dxa"/>
        </w:tcPr>
        <w:p w14:paraId="6E69CB05" w14:textId="76D06A04" w:rsidR="001324CA" w:rsidRDefault="001324CA" w:rsidP="7E3196F6">
          <w:pPr>
            <w:pStyle w:val="En-tte"/>
            <w:ind w:right="-115"/>
            <w:jc w:val="right"/>
          </w:pPr>
        </w:p>
      </w:tc>
    </w:tr>
  </w:tbl>
  <w:p w14:paraId="3309CA47" w14:textId="7F311275" w:rsidR="001324CA" w:rsidRDefault="001324CA" w:rsidP="7E3196F6">
    <w:pPr>
      <w:pStyle w:val="Pieddepage"/>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0D3FDFAA" w14:textId="77777777" w:rsidTr="7E3196F6">
      <w:trPr>
        <w:trHeight w:val="300"/>
      </w:trPr>
      <w:tc>
        <w:tcPr>
          <w:tcW w:w="3020" w:type="dxa"/>
        </w:tcPr>
        <w:p w14:paraId="399F44BC" w14:textId="23CD5FEF" w:rsidR="001324CA" w:rsidRDefault="001324CA" w:rsidP="7E3196F6">
          <w:pPr>
            <w:pStyle w:val="En-tte"/>
            <w:ind w:left="-115"/>
          </w:pPr>
        </w:p>
      </w:tc>
      <w:tc>
        <w:tcPr>
          <w:tcW w:w="3020" w:type="dxa"/>
        </w:tcPr>
        <w:p w14:paraId="00FC9292" w14:textId="64F21C63" w:rsidR="001324CA" w:rsidRDefault="001324CA" w:rsidP="7E3196F6">
          <w:pPr>
            <w:pStyle w:val="En-tte"/>
            <w:jc w:val="center"/>
          </w:pPr>
        </w:p>
      </w:tc>
      <w:tc>
        <w:tcPr>
          <w:tcW w:w="3020" w:type="dxa"/>
        </w:tcPr>
        <w:p w14:paraId="6F25B2DD" w14:textId="3A065623" w:rsidR="001324CA" w:rsidRDefault="001324CA" w:rsidP="7E3196F6">
          <w:pPr>
            <w:pStyle w:val="En-tte"/>
            <w:ind w:right="-115"/>
            <w:jc w:val="right"/>
          </w:pPr>
        </w:p>
      </w:tc>
    </w:tr>
  </w:tbl>
  <w:p w14:paraId="67D9DA63" w14:textId="51C9F904" w:rsidR="001324CA" w:rsidRDefault="001324CA" w:rsidP="7E3196F6">
    <w:pPr>
      <w:pStyle w:val="Pieddepage"/>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33CE6C3" w14:textId="77777777" w:rsidTr="7E3196F6">
      <w:trPr>
        <w:trHeight w:val="300"/>
      </w:trPr>
      <w:tc>
        <w:tcPr>
          <w:tcW w:w="3020" w:type="dxa"/>
        </w:tcPr>
        <w:p w14:paraId="4124412B" w14:textId="31AD37F8" w:rsidR="001324CA" w:rsidRDefault="001324CA" w:rsidP="7E3196F6">
          <w:pPr>
            <w:pStyle w:val="En-tte"/>
            <w:ind w:left="-115"/>
          </w:pPr>
        </w:p>
      </w:tc>
      <w:tc>
        <w:tcPr>
          <w:tcW w:w="3020" w:type="dxa"/>
        </w:tcPr>
        <w:p w14:paraId="7EFA0222" w14:textId="73E63689" w:rsidR="001324CA" w:rsidRDefault="001324CA" w:rsidP="7E3196F6">
          <w:pPr>
            <w:pStyle w:val="En-tte"/>
            <w:jc w:val="center"/>
          </w:pPr>
        </w:p>
      </w:tc>
      <w:tc>
        <w:tcPr>
          <w:tcW w:w="3020" w:type="dxa"/>
        </w:tcPr>
        <w:p w14:paraId="2852FED2" w14:textId="00EECFE7" w:rsidR="001324CA" w:rsidRDefault="001324CA" w:rsidP="7E3196F6">
          <w:pPr>
            <w:pStyle w:val="En-tte"/>
            <w:ind w:right="-115"/>
            <w:jc w:val="right"/>
          </w:pPr>
        </w:p>
      </w:tc>
    </w:tr>
  </w:tbl>
  <w:p w14:paraId="368FD509" w14:textId="11263D21" w:rsidR="001324CA" w:rsidRDefault="001324CA" w:rsidP="7E3196F6">
    <w:pPr>
      <w:pStyle w:val="Pieddepage"/>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2CA791E" w14:textId="77777777" w:rsidTr="7E3196F6">
      <w:trPr>
        <w:trHeight w:val="300"/>
      </w:trPr>
      <w:tc>
        <w:tcPr>
          <w:tcW w:w="3020" w:type="dxa"/>
        </w:tcPr>
        <w:p w14:paraId="59543347" w14:textId="06EB21E1" w:rsidR="001324CA" w:rsidRDefault="001324CA" w:rsidP="7E3196F6">
          <w:pPr>
            <w:pStyle w:val="En-tte"/>
            <w:ind w:left="-115"/>
          </w:pPr>
        </w:p>
      </w:tc>
      <w:tc>
        <w:tcPr>
          <w:tcW w:w="3020" w:type="dxa"/>
        </w:tcPr>
        <w:p w14:paraId="49ACD6EC" w14:textId="5941B516" w:rsidR="001324CA" w:rsidRDefault="001324CA" w:rsidP="7E3196F6">
          <w:pPr>
            <w:pStyle w:val="En-tte"/>
            <w:jc w:val="center"/>
          </w:pPr>
        </w:p>
      </w:tc>
      <w:tc>
        <w:tcPr>
          <w:tcW w:w="3020" w:type="dxa"/>
        </w:tcPr>
        <w:p w14:paraId="095BA7CF" w14:textId="1A60F089" w:rsidR="001324CA" w:rsidRDefault="001324CA" w:rsidP="7E3196F6">
          <w:pPr>
            <w:pStyle w:val="En-tte"/>
            <w:ind w:right="-115"/>
            <w:jc w:val="right"/>
          </w:pPr>
        </w:p>
      </w:tc>
    </w:tr>
  </w:tbl>
  <w:p w14:paraId="70BD1ABB" w14:textId="4213344B" w:rsidR="001324CA" w:rsidRDefault="001324CA" w:rsidP="7E3196F6">
    <w:pPr>
      <w:pStyle w:val="Pieddepage"/>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44F1973" w14:textId="77777777" w:rsidTr="7E3196F6">
      <w:trPr>
        <w:trHeight w:val="300"/>
      </w:trPr>
      <w:tc>
        <w:tcPr>
          <w:tcW w:w="3020" w:type="dxa"/>
        </w:tcPr>
        <w:p w14:paraId="26E8B6BD" w14:textId="047BBC7D" w:rsidR="001324CA" w:rsidRDefault="001324CA" w:rsidP="7E3196F6">
          <w:pPr>
            <w:pStyle w:val="En-tte"/>
            <w:ind w:left="-115"/>
          </w:pPr>
        </w:p>
      </w:tc>
      <w:tc>
        <w:tcPr>
          <w:tcW w:w="3020" w:type="dxa"/>
        </w:tcPr>
        <w:p w14:paraId="3D98A4E2" w14:textId="38797260" w:rsidR="001324CA" w:rsidRDefault="001324CA" w:rsidP="7E3196F6">
          <w:pPr>
            <w:pStyle w:val="En-tte"/>
            <w:jc w:val="center"/>
          </w:pPr>
        </w:p>
      </w:tc>
      <w:tc>
        <w:tcPr>
          <w:tcW w:w="3020" w:type="dxa"/>
        </w:tcPr>
        <w:p w14:paraId="42CADBD7" w14:textId="741C726C" w:rsidR="001324CA" w:rsidRDefault="001324CA" w:rsidP="7E3196F6">
          <w:pPr>
            <w:pStyle w:val="En-tte"/>
            <w:ind w:right="-115"/>
            <w:jc w:val="right"/>
          </w:pPr>
        </w:p>
      </w:tc>
    </w:tr>
  </w:tbl>
  <w:p w14:paraId="461EEEB8" w14:textId="7DE434D3" w:rsidR="001324CA" w:rsidRDefault="001324CA" w:rsidP="7E3196F6">
    <w:pPr>
      <w:pStyle w:val="Pieddepage"/>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182B74B" w14:textId="77777777" w:rsidTr="7E3196F6">
      <w:trPr>
        <w:trHeight w:val="300"/>
      </w:trPr>
      <w:tc>
        <w:tcPr>
          <w:tcW w:w="3020" w:type="dxa"/>
        </w:tcPr>
        <w:p w14:paraId="346A5143" w14:textId="078AD2E2" w:rsidR="001324CA" w:rsidRDefault="001324CA" w:rsidP="7E3196F6">
          <w:pPr>
            <w:pStyle w:val="En-tte"/>
            <w:ind w:left="-115"/>
          </w:pPr>
        </w:p>
      </w:tc>
      <w:tc>
        <w:tcPr>
          <w:tcW w:w="3020" w:type="dxa"/>
        </w:tcPr>
        <w:p w14:paraId="3736AEEB" w14:textId="19D7AFDE" w:rsidR="001324CA" w:rsidRDefault="001324CA" w:rsidP="7E3196F6">
          <w:pPr>
            <w:pStyle w:val="En-tte"/>
            <w:jc w:val="center"/>
          </w:pPr>
        </w:p>
      </w:tc>
      <w:tc>
        <w:tcPr>
          <w:tcW w:w="3020" w:type="dxa"/>
        </w:tcPr>
        <w:p w14:paraId="5B4A2EF8" w14:textId="10803DE6" w:rsidR="001324CA" w:rsidRDefault="001324CA" w:rsidP="7E3196F6">
          <w:pPr>
            <w:pStyle w:val="En-tte"/>
            <w:ind w:right="-115"/>
            <w:jc w:val="right"/>
          </w:pPr>
        </w:p>
      </w:tc>
    </w:tr>
  </w:tbl>
  <w:p w14:paraId="3451E308" w14:textId="28286FD8" w:rsidR="001324CA" w:rsidRDefault="001324CA" w:rsidP="7E3196F6">
    <w:pPr>
      <w:pStyle w:val="Pieddepage"/>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2D476077" w14:textId="77777777" w:rsidTr="7E3196F6">
      <w:trPr>
        <w:trHeight w:val="300"/>
      </w:trPr>
      <w:tc>
        <w:tcPr>
          <w:tcW w:w="3020" w:type="dxa"/>
        </w:tcPr>
        <w:p w14:paraId="7BD3C613" w14:textId="3E3E7A1F" w:rsidR="001324CA" w:rsidRDefault="001324CA" w:rsidP="7E3196F6">
          <w:pPr>
            <w:pStyle w:val="En-tte"/>
            <w:ind w:left="-115"/>
          </w:pPr>
        </w:p>
      </w:tc>
      <w:tc>
        <w:tcPr>
          <w:tcW w:w="3020" w:type="dxa"/>
        </w:tcPr>
        <w:p w14:paraId="0ECE2C29" w14:textId="6FBEFB82" w:rsidR="001324CA" w:rsidRDefault="001324CA" w:rsidP="7E3196F6">
          <w:pPr>
            <w:pStyle w:val="En-tte"/>
            <w:jc w:val="center"/>
          </w:pPr>
        </w:p>
      </w:tc>
      <w:tc>
        <w:tcPr>
          <w:tcW w:w="3020" w:type="dxa"/>
        </w:tcPr>
        <w:p w14:paraId="00BA0DCA" w14:textId="154A8A85" w:rsidR="001324CA" w:rsidRDefault="001324CA" w:rsidP="7E3196F6">
          <w:pPr>
            <w:pStyle w:val="En-tte"/>
            <w:ind w:right="-115"/>
            <w:jc w:val="right"/>
          </w:pPr>
        </w:p>
      </w:tc>
    </w:tr>
  </w:tbl>
  <w:p w14:paraId="09F11F5F" w14:textId="1279F7F0" w:rsidR="001324CA" w:rsidRDefault="001324CA" w:rsidP="7E3196F6">
    <w:pPr>
      <w:pStyle w:val="Pieddepage"/>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F9FAF" w14:textId="5F60AAF9" w:rsidR="00B6618D" w:rsidRPr="00B6618D" w:rsidRDefault="00B6618D" w:rsidP="00B6618D">
    <w:pPr>
      <w:pStyle w:val="Pieddepage"/>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485"/>
      <w:gridCol w:w="3485"/>
      <w:gridCol w:w="3485"/>
    </w:tblGrid>
    <w:tr w:rsidR="00B6618D" w14:paraId="2631875C" w14:textId="77777777" w:rsidTr="7E3196F6">
      <w:trPr>
        <w:trHeight w:val="300"/>
      </w:trPr>
      <w:tc>
        <w:tcPr>
          <w:tcW w:w="3485" w:type="dxa"/>
        </w:tcPr>
        <w:p w14:paraId="62123784" w14:textId="77777777" w:rsidR="00B6618D" w:rsidRDefault="00B6618D" w:rsidP="7E3196F6">
          <w:pPr>
            <w:pStyle w:val="En-tte"/>
            <w:ind w:left="-115"/>
          </w:pPr>
        </w:p>
      </w:tc>
      <w:tc>
        <w:tcPr>
          <w:tcW w:w="3485" w:type="dxa"/>
        </w:tcPr>
        <w:p w14:paraId="6FE8AD46" w14:textId="77777777" w:rsidR="00B6618D" w:rsidRDefault="00B6618D" w:rsidP="7E3196F6">
          <w:pPr>
            <w:pStyle w:val="En-tte"/>
            <w:jc w:val="center"/>
          </w:pPr>
        </w:p>
      </w:tc>
      <w:tc>
        <w:tcPr>
          <w:tcW w:w="3485" w:type="dxa"/>
        </w:tcPr>
        <w:p w14:paraId="4C4C4CF7" w14:textId="77777777" w:rsidR="00B6618D" w:rsidRDefault="00B6618D" w:rsidP="7E3196F6">
          <w:pPr>
            <w:pStyle w:val="En-tte"/>
            <w:ind w:right="-115"/>
            <w:jc w:val="right"/>
          </w:pPr>
        </w:p>
      </w:tc>
    </w:tr>
  </w:tbl>
  <w:p w14:paraId="55228FEA" w14:textId="77777777" w:rsidR="00B6618D" w:rsidRDefault="00B6618D" w:rsidP="7E3196F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CD78A" w14:textId="77777777" w:rsidR="000C509F" w:rsidRPr="00C31102" w:rsidRDefault="000C509F">
      <w:pPr>
        <w:spacing w:after="0" w:line="240" w:lineRule="auto"/>
      </w:pPr>
      <w:r w:rsidRPr="00C31102">
        <w:separator/>
      </w:r>
    </w:p>
  </w:footnote>
  <w:footnote w:type="continuationSeparator" w:id="0">
    <w:p w14:paraId="5EF768E0" w14:textId="77777777" w:rsidR="000C509F" w:rsidRPr="00C31102" w:rsidRDefault="000C509F">
      <w:pPr>
        <w:spacing w:after="0" w:line="240" w:lineRule="auto"/>
      </w:pPr>
      <w:r w:rsidRPr="00C3110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31FD51C6" w14:textId="77777777" w:rsidTr="7E3196F6">
      <w:trPr>
        <w:trHeight w:val="300"/>
      </w:trPr>
      <w:tc>
        <w:tcPr>
          <w:tcW w:w="3020" w:type="dxa"/>
        </w:tcPr>
        <w:p w14:paraId="250D9171" w14:textId="0D72A824" w:rsidR="001324CA" w:rsidRDefault="001324CA" w:rsidP="7E3196F6">
          <w:pPr>
            <w:pStyle w:val="En-tte"/>
            <w:ind w:left="-115"/>
          </w:pPr>
        </w:p>
      </w:tc>
      <w:tc>
        <w:tcPr>
          <w:tcW w:w="3020" w:type="dxa"/>
        </w:tcPr>
        <w:p w14:paraId="71E0BBC1" w14:textId="74CF98B2" w:rsidR="001324CA" w:rsidRDefault="001324CA" w:rsidP="7E3196F6">
          <w:pPr>
            <w:pStyle w:val="En-tte"/>
            <w:jc w:val="center"/>
          </w:pPr>
        </w:p>
      </w:tc>
      <w:tc>
        <w:tcPr>
          <w:tcW w:w="3020" w:type="dxa"/>
        </w:tcPr>
        <w:p w14:paraId="181A0980" w14:textId="55FDF80B" w:rsidR="001324CA" w:rsidRDefault="001324CA" w:rsidP="7E3196F6">
          <w:pPr>
            <w:pStyle w:val="En-tte"/>
            <w:ind w:right="-115"/>
            <w:jc w:val="right"/>
          </w:pPr>
        </w:p>
      </w:tc>
    </w:tr>
  </w:tbl>
  <w:p w14:paraId="4884A2BA" w14:textId="45DC1901" w:rsidR="001324CA" w:rsidRDefault="001324CA" w:rsidP="7E3196F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38DC2E6" w14:textId="77777777" w:rsidTr="7E3196F6">
      <w:trPr>
        <w:trHeight w:val="300"/>
      </w:trPr>
      <w:tc>
        <w:tcPr>
          <w:tcW w:w="3020" w:type="dxa"/>
        </w:tcPr>
        <w:p w14:paraId="0D9DCDCF" w14:textId="6BD6C0E3" w:rsidR="001324CA" w:rsidRDefault="001324CA" w:rsidP="7E3196F6">
          <w:pPr>
            <w:pStyle w:val="En-tte"/>
            <w:ind w:left="-115"/>
          </w:pPr>
        </w:p>
      </w:tc>
      <w:tc>
        <w:tcPr>
          <w:tcW w:w="3020" w:type="dxa"/>
        </w:tcPr>
        <w:p w14:paraId="42B6B2E4" w14:textId="407EBF3E" w:rsidR="001324CA" w:rsidRDefault="001324CA" w:rsidP="7E3196F6">
          <w:pPr>
            <w:pStyle w:val="En-tte"/>
            <w:jc w:val="center"/>
          </w:pPr>
        </w:p>
      </w:tc>
      <w:tc>
        <w:tcPr>
          <w:tcW w:w="3020" w:type="dxa"/>
        </w:tcPr>
        <w:p w14:paraId="00292484" w14:textId="5C5C674A" w:rsidR="001324CA" w:rsidRDefault="001324CA" w:rsidP="7E3196F6">
          <w:pPr>
            <w:pStyle w:val="En-tte"/>
            <w:ind w:right="-115"/>
            <w:jc w:val="right"/>
          </w:pPr>
        </w:p>
      </w:tc>
    </w:tr>
  </w:tbl>
  <w:p w14:paraId="51CE570A" w14:textId="1784970E" w:rsidR="001324CA" w:rsidRDefault="001324CA" w:rsidP="7E3196F6">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425C8A3F" w14:textId="77777777" w:rsidTr="7E3196F6">
      <w:trPr>
        <w:trHeight w:val="300"/>
      </w:trPr>
      <w:tc>
        <w:tcPr>
          <w:tcW w:w="3020" w:type="dxa"/>
        </w:tcPr>
        <w:p w14:paraId="0FD181BA" w14:textId="361DECAE" w:rsidR="001324CA" w:rsidRDefault="001324CA" w:rsidP="7E3196F6">
          <w:pPr>
            <w:pStyle w:val="En-tte"/>
            <w:ind w:left="-115"/>
          </w:pPr>
        </w:p>
      </w:tc>
      <w:tc>
        <w:tcPr>
          <w:tcW w:w="3020" w:type="dxa"/>
        </w:tcPr>
        <w:p w14:paraId="01D080A2" w14:textId="18771DC5" w:rsidR="001324CA" w:rsidRDefault="001324CA" w:rsidP="7E3196F6">
          <w:pPr>
            <w:pStyle w:val="En-tte"/>
            <w:jc w:val="center"/>
          </w:pPr>
        </w:p>
      </w:tc>
      <w:tc>
        <w:tcPr>
          <w:tcW w:w="3020" w:type="dxa"/>
        </w:tcPr>
        <w:p w14:paraId="66080C30" w14:textId="510B38A5" w:rsidR="001324CA" w:rsidRDefault="001324CA" w:rsidP="7E3196F6">
          <w:pPr>
            <w:pStyle w:val="En-tte"/>
            <w:ind w:right="-115"/>
            <w:jc w:val="right"/>
          </w:pPr>
        </w:p>
      </w:tc>
    </w:tr>
  </w:tbl>
  <w:p w14:paraId="06E3FD59" w14:textId="70E60A1B" w:rsidR="001324CA" w:rsidRDefault="001324CA" w:rsidP="7E3196F6">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007E01EE" w14:textId="77777777" w:rsidTr="7E3196F6">
      <w:trPr>
        <w:trHeight w:val="300"/>
      </w:trPr>
      <w:tc>
        <w:tcPr>
          <w:tcW w:w="3020" w:type="dxa"/>
        </w:tcPr>
        <w:p w14:paraId="2D3C314F" w14:textId="3FA3FE26" w:rsidR="001324CA" w:rsidRDefault="001324CA" w:rsidP="7E3196F6">
          <w:pPr>
            <w:pStyle w:val="En-tte"/>
            <w:ind w:left="-115"/>
          </w:pPr>
        </w:p>
      </w:tc>
      <w:tc>
        <w:tcPr>
          <w:tcW w:w="3020" w:type="dxa"/>
        </w:tcPr>
        <w:p w14:paraId="30A9A461" w14:textId="607A4DA5" w:rsidR="001324CA" w:rsidRDefault="001324CA" w:rsidP="7E3196F6">
          <w:pPr>
            <w:pStyle w:val="En-tte"/>
            <w:jc w:val="center"/>
          </w:pPr>
        </w:p>
      </w:tc>
      <w:tc>
        <w:tcPr>
          <w:tcW w:w="3020" w:type="dxa"/>
        </w:tcPr>
        <w:p w14:paraId="56535C7B" w14:textId="350C7C91" w:rsidR="001324CA" w:rsidRDefault="001324CA" w:rsidP="7E3196F6">
          <w:pPr>
            <w:pStyle w:val="En-tte"/>
            <w:ind w:right="-115"/>
            <w:jc w:val="right"/>
          </w:pPr>
        </w:p>
      </w:tc>
    </w:tr>
  </w:tbl>
  <w:p w14:paraId="3F384148" w14:textId="239D24A7" w:rsidR="001324CA" w:rsidRDefault="001324CA" w:rsidP="7E3196F6">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485"/>
      <w:gridCol w:w="3485"/>
      <w:gridCol w:w="3485"/>
    </w:tblGrid>
    <w:tr w:rsidR="001324CA" w14:paraId="688D9A20" w14:textId="77777777" w:rsidTr="7E3196F6">
      <w:trPr>
        <w:trHeight w:val="300"/>
      </w:trPr>
      <w:tc>
        <w:tcPr>
          <w:tcW w:w="3485" w:type="dxa"/>
        </w:tcPr>
        <w:p w14:paraId="4810E99D" w14:textId="74A3B2D5" w:rsidR="001324CA" w:rsidRDefault="001324CA" w:rsidP="7E3196F6">
          <w:pPr>
            <w:pStyle w:val="En-tte"/>
            <w:ind w:left="-115"/>
          </w:pPr>
        </w:p>
      </w:tc>
      <w:tc>
        <w:tcPr>
          <w:tcW w:w="3485" w:type="dxa"/>
        </w:tcPr>
        <w:p w14:paraId="5D87B5E6" w14:textId="6D4E615D" w:rsidR="001324CA" w:rsidRDefault="001324CA" w:rsidP="7E3196F6">
          <w:pPr>
            <w:pStyle w:val="En-tte"/>
            <w:jc w:val="center"/>
          </w:pPr>
        </w:p>
      </w:tc>
      <w:tc>
        <w:tcPr>
          <w:tcW w:w="3485" w:type="dxa"/>
        </w:tcPr>
        <w:p w14:paraId="609C1CA7" w14:textId="024E541B" w:rsidR="001324CA" w:rsidRDefault="001324CA" w:rsidP="7E3196F6">
          <w:pPr>
            <w:pStyle w:val="En-tte"/>
            <w:ind w:right="-115"/>
            <w:jc w:val="right"/>
          </w:pPr>
        </w:p>
      </w:tc>
    </w:tr>
  </w:tbl>
  <w:p w14:paraId="1ED68FA7" w14:textId="0D7A3E95" w:rsidR="001324CA" w:rsidRDefault="001324CA" w:rsidP="7E3196F6">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485"/>
      <w:gridCol w:w="3485"/>
      <w:gridCol w:w="3485"/>
    </w:tblGrid>
    <w:tr w:rsidR="001324CA" w14:paraId="2A219F77" w14:textId="77777777" w:rsidTr="7E3196F6">
      <w:trPr>
        <w:trHeight w:val="300"/>
      </w:trPr>
      <w:tc>
        <w:tcPr>
          <w:tcW w:w="3485" w:type="dxa"/>
        </w:tcPr>
        <w:p w14:paraId="4ED6A5C4" w14:textId="196B09D7" w:rsidR="001324CA" w:rsidRDefault="001324CA" w:rsidP="7E3196F6">
          <w:pPr>
            <w:pStyle w:val="En-tte"/>
            <w:ind w:left="-115"/>
          </w:pPr>
        </w:p>
      </w:tc>
      <w:tc>
        <w:tcPr>
          <w:tcW w:w="3485" w:type="dxa"/>
        </w:tcPr>
        <w:p w14:paraId="68E9C287" w14:textId="5593190B" w:rsidR="001324CA" w:rsidRDefault="001324CA" w:rsidP="7E3196F6">
          <w:pPr>
            <w:pStyle w:val="En-tte"/>
            <w:jc w:val="center"/>
          </w:pPr>
        </w:p>
      </w:tc>
      <w:tc>
        <w:tcPr>
          <w:tcW w:w="3485" w:type="dxa"/>
        </w:tcPr>
        <w:p w14:paraId="59A46B5E" w14:textId="6E88EEE2" w:rsidR="001324CA" w:rsidRDefault="001324CA" w:rsidP="7E3196F6">
          <w:pPr>
            <w:pStyle w:val="En-tte"/>
            <w:ind w:right="-115"/>
            <w:jc w:val="right"/>
          </w:pPr>
        </w:p>
      </w:tc>
    </w:tr>
  </w:tbl>
  <w:p w14:paraId="2E760E59" w14:textId="7D375C1D" w:rsidR="001324CA" w:rsidRDefault="001324CA" w:rsidP="7E3196F6">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2DEE3" w14:textId="2E98DDC1" w:rsidR="001324CA" w:rsidRPr="00670781" w:rsidRDefault="001324CA" w:rsidP="00670781">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38E35278" w14:textId="77777777" w:rsidTr="7E3196F6">
      <w:trPr>
        <w:trHeight w:val="300"/>
      </w:trPr>
      <w:tc>
        <w:tcPr>
          <w:tcW w:w="3020" w:type="dxa"/>
        </w:tcPr>
        <w:p w14:paraId="1F377700" w14:textId="1F1E598A" w:rsidR="001324CA" w:rsidRDefault="001324CA" w:rsidP="7E3196F6">
          <w:pPr>
            <w:pStyle w:val="En-tte"/>
            <w:ind w:left="-115"/>
          </w:pPr>
        </w:p>
      </w:tc>
      <w:tc>
        <w:tcPr>
          <w:tcW w:w="3020" w:type="dxa"/>
        </w:tcPr>
        <w:p w14:paraId="5DA18EAF" w14:textId="2353AB16" w:rsidR="001324CA" w:rsidRDefault="001324CA" w:rsidP="7E3196F6">
          <w:pPr>
            <w:pStyle w:val="En-tte"/>
            <w:jc w:val="center"/>
          </w:pPr>
        </w:p>
      </w:tc>
      <w:tc>
        <w:tcPr>
          <w:tcW w:w="3020" w:type="dxa"/>
        </w:tcPr>
        <w:p w14:paraId="579C4504" w14:textId="00C01F5B" w:rsidR="001324CA" w:rsidRDefault="001324CA" w:rsidP="7E3196F6">
          <w:pPr>
            <w:pStyle w:val="En-tte"/>
            <w:ind w:right="-115"/>
            <w:jc w:val="right"/>
          </w:pPr>
        </w:p>
      </w:tc>
    </w:tr>
  </w:tbl>
  <w:p w14:paraId="34BF1A5B" w14:textId="430CBDE6" w:rsidR="001324CA" w:rsidRDefault="001324CA" w:rsidP="7E3196F6">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50D9A" w14:textId="397FFE9E" w:rsidR="001324CA" w:rsidRPr="00670781" w:rsidRDefault="001324CA" w:rsidP="00670781">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A8B1467" w14:textId="77777777" w:rsidTr="7E3196F6">
      <w:trPr>
        <w:trHeight w:val="300"/>
      </w:trPr>
      <w:tc>
        <w:tcPr>
          <w:tcW w:w="3020" w:type="dxa"/>
        </w:tcPr>
        <w:p w14:paraId="267C6CF8" w14:textId="260DA954" w:rsidR="001324CA" w:rsidRDefault="001324CA" w:rsidP="7E3196F6">
          <w:pPr>
            <w:pStyle w:val="En-tte"/>
            <w:ind w:left="-115"/>
          </w:pPr>
        </w:p>
      </w:tc>
      <w:tc>
        <w:tcPr>
          <w:tcW w:w="3020" w:type="dxa"/>
        </w:tcPr>
        <w:p w14:paraId="695C4A40" w14:textId="5460B091" w:rsidR="001324CA" w:rsidRDefault="001324CA" w:rsidP="7E3196F6">
          <w:pPr>
            <w:pStyle w:val="En-tte"/>
            <w:jc w:val="center"/>
          </w:pPr>
        </w:p>
      </w:tc>
      <w:tc>
        <w:tcPr>
          <w:tcW w:w="3020" w:type="dxa"/>
        </w:tcPr>
        <w:p w14:paraId="14ECC85E" w14:textId="39425BB7" w:rsidR="001324CA" w:rsidRDefault="001324CA" w:rsidP="7E3196F6">
          <w:pPr>
            <w:pStyle w:val="En-tte"/>
            <w:ind w:right="-115"/>
            <w:jc w:val="right"/>
          </w:pPr>
        </w:p>
      </w:tc>
    </w:tr>
  </w:tbl>
  <w:p w14:paraId="06206505" w14:textId="49795502" w:rsidR="001324CA" w:rsidRDefault="001324CA" w:rsidP="7E3196F6">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11F40" w14:textId="7E57D481" w:rsidR="001324CA" w:rsidRPr="00670781" w:rsidRDefault="001324CA" w:rsidP="00670781">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4C4A1BB2" w14:textId="77777777" w:rsidTr="7E3196F6">
      <w:trPr>
        <w:trHeight w:val="300"/>
      </w:trPr>
      <w:tc>
        <w:tcPr>
          <w:tcW w:w="3020" w:type="dxa"/>
        </w:tcPr>
        <w:p w14:paraId="7E5ED09B" w14:textId="1880932D" w:rsidR="001324CA" w:rsidRDefault="001324CA" w:rsidP="7E3196F6">
          <w:pPr>
            <w:pStyle w:val="En-tte"/>
            <w:ind w:left="-115"/>
          </w:pPr>
        </w:p>
      </w:tc>
      <w:tc>
        <w:tcPr>
          <w:tcW w:w="3020" w:type="dxa"/>
        </w:tcPr>
        <w:p w14:paraId="491E4C10" w14:textId="2E09D97F" w:rsidR="001324CA" w:rsidRDefault="001324CA" w:rsidP="7E3196F6">
          <w:pPr>
            <w:pStyle w:val="En-tte"/>
            <w:jc w:val="center"/>
          </w:pPr>
        </w:p>
      </w:tc>
      <w:tc>
        <w:tcPr>
          <w:tcW w:w="3020" w:type="dxa"/>
        </w:tcPr>
        <w:p w14:paraId="6F5B6C66" w14:textId="22791CBB" w:rsidR="001324CA" w:rsidRDefault="001324CA" w:rsidP="7E3196F6">
          <w:pPr>
            <w:pStyle w:val="En-tte"/>
            <w:ind w:right="-115"/>
            <w:jc w:val="right"/>
          </w:pPr>
        </w:p>
      </w:tc>
    </w:tr>
  </w:tbl>
  <w:p w14:paraId="08B886C5" w14:textId="642A5BFF" w:rsidR="001324CA" w:rsidRDefault="001324CA" w:rsidP="7E3196F6">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5DF45" w14:textId="5CBC6EFD" w:rsidR="001324CA" w:rsidRPr="00FA5E02" w:rsidRDefault="001324CA" w:rsidP="00FA5E02">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30307677" w14:textId="77777777" w:rsidTr="7E3196F6">
      <w:trPr>
        <w:trHeight w:val="300"/>
      </w:trPr>
      <w:tc>
        <w:tcPr>
          <w:tcW w:w="3020" w:type="dxa"/>
        </w:tcPr>
        <w:p w14:paraId="45C47216" w14:textId="0CF9BD0C" w:rsidR="001324CA" w:rsidRDefault="001324CA" w:rsidP="7E3196F6">
          <w:pPr>
            <w:pStyle w:val="En-tte"/>
            <w:ind w:left="-115"/>
          </w:pPr>
        </w:p>
      </w:tc>
      <w:tc>
        <w:tcPr>
          <w:tcW w:w="3020" w:type="dxa"/>
        </w:tcPr>
        <w:p w14:paraId="29157BDB" w14:textId="63044227" w:rsidR="001324CA" w:rsidRDefault="001324CA" w:rsidP="7E3196F6">
          <w:pPr>
            <w:pStyle w:val="En-tte"/>
            <w:jc w:val="center"/>
          </w:pPr>
        </w:p>
      </w:tc>
      <w:tc>
        <w:tcPr>
          <w:tcW w:w="3020" w:type="dxa"/>
        </w:tcPr>
        <w:p w14:paraId="13758F8F" w14:textId="5203D4F8" w:rsidR="001324CA" w:rsidRDefault="001324CA" w:rsidP="7E3196F6">
          <w:pPr>
            <w:pStyle w:val="En-tte"/>
            <w:ind w:right="-115"/>
            <w:jc w:val="right"/>
          </w:pPr>
        </w:p>
      </w:tc>
    </w:tr>
  </w:tbl>
  <w:p w14:paraId="6FA39BC9" w14:textId="68D0E417" w:rsidR="001324CA" w:rsidRDefault="001324CA" w:rsidP="7E3196F6">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4BD53EE3" w14:textId="77777777" w:rsidTr="7E3196F6">
      <w:trPr>
        <w:trHeight w:val="300"/>
      </w:trPr>
      <w:tc>
        <w:tcPr>
          <w:tcW w:w="3020" w:type="dxa"/>
        </w:tcPr>
        <w:p w14:paraId="64F28EA0" w14:textId="2CC7C3E6" w:rsidR="001324CA" w:rsidRDefault="001324CA" w:rsidP="7E3196F6">
          <w:pPr>
            <w:pStyle w:val="En-tte"/>
            <w:ind w:left="-115"/>
          </w:pPr>
        </w:p>
      </w:tc>
      <w:tc>
        <w:tcPr>
          <w:tcW w:w="3020" w:type="dxa"/>
        </w:tcPr>
        <w:p w14:paraId="7363334E" w14:textId="06CA65BB" w:rsidR="001324CA" w:rsidRDefault="001324CA" w:rsidP="7E3196F6">
          <w:pPr>
            <w:pStyle w:val="En-tte"/>
            <w:jc w:val="center"/>
          </w:pPr>
        </w:p>
      </w:tc>
      <w:tc>
        <w:tcPr>
          <w:tcW w:w="3020" w:type="dxa"/>
        </w:tcPr>
        <w:p w14:paraId="0EC5D556" w14:textId="64375480" w:rsidR="001324CA" w:rsidRDefault="001324CA" w:rsidP="7E3196F6">
          <w:pPr>
            <w:pStyle w:val="En-tte"/>
            <w:ind w:right="-115"/>
            <w:jc w:val="right"/>
          </w:pPr>
        </w:p>
      </w:tc>
    </w:tr>
  </w:tbl>
  <w:p w14:paraId="2A69320A" w14:textId="095C0978" w:rsidR="001324CA" w:rsidRDefault="001324CA" w:rsidP="7E3196F6">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5117F" w14:textId="5637932C" w:rsidR="001324CA" w:rsidRPr="00BF07F9" w:rsidRDefault="001324CA" w:rsidP="00BF07F9">
    <w:pPr>
      <w:pStyle w:val="En-tte"/>
      <w:pBdr>
        <w:bottom w:val="thinThickSmallGap" w:sz="24" w:space="1" w:color="0070C0"/>
      </w:pBdr>
      <w:jc w:val="center"/>
      <w:rPr>
        <w:rFonts w:asciiTheme="majorBidi" w:hAnsiTheme="majorBidi" w:cstheme="majorBidi"/>
        <w:b/>
        <w:bCs/>
        <w:sz w:val="20"/>
        <w:szCs w:val="20"/>
        <w:lang w:bidi="ar-DZ"/>
      </w:rPr>
    </w:pPr>
    <w:r>
      <w:rPr>
        <w:rFonts w:asciiTheme="majorBidi" w:hAnsiTheme="majorBidi" w:cstheme="majorBidi"/>
        <w:b/>
        <w:bCs/>
        <w:lang w:bidi="ar-DZ"/>
      </w:rPr>
      <w:t xml:space="preserve">Introduction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3C9C8E1B" w14:textId="77777777" w:rsidTr="7E3196F6">
      <w:trPr>
        <w:trHeight w:val="300"/>
      </w:trPr>
      <w:tc>
        <w:tcPr>
          <w:tcW w:w="3020" w:type="dxa"/>
        </w:tcPr>
        <w:p w14:paraId="0A91071A" w14:textId="327E1AB1" w:rsidR="001324CA" w:rsidRDefault="001324CA" w:rsidP="7E3196F6">
          <w:pPr>
            <w:pStyle w:val="En-tte"/>
            <w:ind w:left="-115"/>
          </w:pPr>
        </w:p>
      </w:tc>
      <w:tc>
        <w:tcPr>
          <w:tcW w:w="3020" w:type="dxa"/>
        </w:tcPr>
        <w:p w14:paraId="652B02A0" w14:textId="67E22B16" w:rsidR="001324CA" w:rsidRDefault="001324CA" w:rsidP="7E3196F6">
          <w:pPr>
            <w:pStyle w:val="En-tte"/>
            <w:jc w:val="center"/>
          </w:pPr>
        </w:p>
      </w:tc>
      <w:tc>
        <w:tcPr>
          <w:tcW w:w="3020" w:type="dxa"/>
        </w:tcPr>
        <w:p w14:paraId="3259D03A" w14:textId="5E6AABE6" w:rsidR="001324CA" w:rsidRDefault="001324CA" w:rsidP="7E3196F6">
          <w:pPr>
            <w:pStyle w:val="En-tte"/>
            <w:ind w:right="-115"/>
            <w:jc w:val="right"/>
          </w:pPr>
        </w:p>
      </w:tc>
    </w:tr>
  </w:tbl>
  <w:p w14:paraId="0EEA5539" w14:textId="0B32ED8A" w:rsidR="001324CA" w:rsidRDefault="001324CA" w:rsidP="7E3196F6">
    <w:pPr>
      <w:pStyle w:val="En-tt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7A494CE0" w14:textId="77777777" w:rsidTr="7E3196F6">
      <w:trPr>
        <w:trHeight w:val="300"/>
      </w:trPr>
      <w:tc>
        <w:tcPr>
          <w:tcW w:w="3020" w:type="dxa"/>
        </w:tcPr>
        <w:p w14:paraId="35144083" w14:textId="19AA08C2" w:rsidR="001324CA" w:rsidRDefault="001324CA" w:rsidP="7E3196F6">
          <w:pPr>
            <w:pStyle w:val="En-tte"/>
            <w:ind w:left="-115"/>
          </w:pPr>
        </w:p>
      </w:tc>
      <w:tc>
        <w:tcPr>
          <w:tcW w:w="3020" w:type="dxa"/>
        </w:tcPr>
        <w:p w14:paraId="34527CF4" w14:textId="63B8C24F" w:rsidR="001324CA" w:rsidRDefault="001324CA" w:rsidP="7E3196F6">
          <w:pPr>
            <w:pStyle w:val="En-tte"/>
            <w:jc w:val="center"/>
          </w:pPr>
        </w:p>
      </w:tc>
      <w:tc>
        <w:tcPr>
          <w:tcW w:w="3020" w:type="dxa"/>
        </w:tcPr>
        <w:p w14:paraId="2FFF1BAC" w14:textId="0DD56018" w:rsidR="001324CA" w:rsidRDefault="001324CA" w:rsidP="7E3196F6">
          <w:pPr>
            <w:pStyle w:val="En-tte"/>
            <w:ind w:right="-115"/>
            <w:jc w:val="right"/>
          </w:pPr>
        </w:p>
      </w:tc>
    </w:tr>
  </w:tbl>
  <w:p w14:paraId="60C0C050" w14:textId="61CBD44F" w:rsidR="001324CA" w:rsidRDefault="001324CA" w:rsidP="7E3196F6">
    <w:pPr>
      <w:pStyle w:val="En-tte"/>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E4E19" w14:textId="5881BEA8" w:rsidR="001324CA" w:rsidRPr="00BF07F9" w:rsidRDefault="001324CA" w:rsidP="0020265B">
    <w:pPr>
      <w:pStyle w:val="En-tte"/>
      <w:pBdr>
        <w:bottom w:val="thinThickSmallGap" w:sz="24" w:space="1" w:color="0070C0"/>
      </w:pBdr>
      <w:tabs>
        <w:tab w:val="clear" w:pos="4680"/>
        <w:tab w:val="clear" w:pos="9360"/>
        <w:tab w:val="center" w:pos="3544"/>
        <w:tab w:val="right" w:pos="9072"/>
      </w:tabs>
      <w:rPr>
        <w:rFonts w:asciiTheme="majorBidi" w:hAnsiTheme="majorBidi" w:cstheme="majorBidi"/>
        <w:b/>
        <w:bCs/>
        <w:sz w:val="20"/>
        <w:szCs w:val="20"/>
        <w:lang w:bidi="ar-DZ"/>
      </w:rPr>
    </w:pPr>
    <w:r>
      <w:rPr>
        <w:rFonts w:asciiTheme="majorBidi" w:hAnsiTheme="majorBidi" w:cstheme="majorBidi"/>
        <w:b/>
        <w:bCs/>
        <w:lang w:bidi="ar-DZ"/>
      </w:rPr>
      <w:t>Chapitre I</w:t>
    </w:r>
    <w:r>
      <w:rPr>
        <w:rFonts w:asciiTheme="majorBidi" w:hAnsiTheme="majorBidi" w:cstheme="majorBidi"/>
        <w:b/>
        <w:bCs/>
        <w:lang w:bidi="ar-DZ"/>
      </w:rPr>
      <w:tab/>
    </w:r>
    <w:r>
      <w:rPr>
        <w:rFonts w:asciiTheme="majorBidi" w:hAnsiTheme="majorBidi" w:cstheme="majorBidi"/>
        <w:b/>
        <w:bCs/>
        <w:lang w:bidi="ar-DZ"/>
      </w:rPr>
      <w:tab/>
    </w:r>
    <w:r w:rsidRPr="006D4AB8">
      <w:rPr>
        <w:rFonts w:asciiTheme="majorBidi" w:hAnsiTheme="majorBidi" w:cstheme="majorBidi"/>
        <w:b/>
        <w:bCs/>
        <w:lang w:bidi="ar-DZ"/>
      </w:rPr>
      <w:t>L’insomnie – Définitions, classification et mécanismes</w:t>
    </w:r>
    <w:r>
      <w:rPr>
        <w:rFonts w:asciiTheme="majorBidi" w:hAnsiTheme="majorBidi" w:cstheme="majorBidi"/>
        <w:b/>
        <w:bCs/>
        <w:lang w:bidi="ar-DZ"/>
      </w:rPr>
      <w:t xml:space="preserve"> </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5889570E" w14:textId="77777777" w:rsidTr="7E3196F6">
      <w:trPr>
        <w:trHeight w:val="300"/>
      </w:trPr>
      <w:tc>
        <w:tcPr>
          <w:tcW w:w="3020" w:type="dxa"/>
        </w:tcPr>
        <w:p w14:paraId="2CF2DF1A" w14:textId="311237B7" w:rsidR="001324CA" w:rsidRDefault="001324CA" w:rsidP="7E3196F6">
          <w:pPr>
            <w:pStyle w:val="En-tte"/>
            <w:ind w:left="-115"/>
          </w:pPr>
        </w:p>
      </w:tc>
      <w:tc>
        <w:tcPr>
          <w:tcW w:w="3020" w:type="dxa"/>
        </w:tcPr>
        <w:p w14:paraId="5BD5B18F" w14:textId="547E3274" w:rsidR="001324CA" w:rsidRDefault="001324CA" w:rsidP="7E3196F6">
          <w:pPr>
            <w:pStyle w:val="En-tte"/>
            <w:jc w:val="center"/>
          </w:pPr>
        </w:p>
      </w:tc>
      <w:tc>
        <w:tcPr>
          <w:tcW w:w="3020" w:type="dxa"/>
        </w:tcPr>
        <w:p w14:paraId="23DDA5F2" w14:textId="01D05858" w:rsidR="001324CA" w:rsidRDefault="001324CA" w:rsidP="7E3196F6">
          <w:pPr>
            <w:pStyle w:val="En-tte"/>
            <w:ind w:right="-115"/>
            <w:jc w:val="right"/>
          </w:pPr>
        </w:p>
      </w:tc>
    </w:tr>
  </w:tbl>
  <w:p w14:paraId="35D428E4" w14:textId="61331405" w:rsidR="001324CA" w:rsidRDefault="001324CA" w:rsidP="7E3196F6">
    <w:pPr>
      <w:pStyle w:val="En-tte"/>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26D46" w14:textId="506400D1" w:rsidR="001324CA" w:rsidRPr="00BF07F9" w:rsidRDefault="001324CA" w:rsidP="0020265B">
    <w:pPr>
      <w:pStyle w:val="En-tte"/>
      <w:pBdr>
        <w:bottom w:val="thinThickSmallGap" w:sz="24" w:space="1" w:color="0070C0"/>
      </w:pBdr>
      <w:tabs>
        <w:tab w:val="clear" w:pos="9360"/>
        <w:tab w:val="right" w:pos="9072"/>
      </w:tabs>
      <w:rPr>
        <w:rFonts w:asciiTheme="majorBidi" w:hAnsiTheme="majorBidi" w:cstheme="majorBidi"/>
        <w:b/>
        <w:bCs/>
        <w:sz w:val="20"/>
        <w:szCs w:val="20"/>
        <w:lang w:bidi="ar-DZ"/>
      </w:rPr>
    </w:pPr>
    <w:r>
      <w:rPr>
        <w:rFonts w:asciiTheme="majorBidi" w:hAnsiTheme="majorBidi" w:cstheme="majorBidi"/>
        <w:b/>
        <w:bCs/>
        <w:lang w:bidi="ar-DZ"/>
      </w:rPr>
      <w:t>Chapitre II</w:t>
    </w:r>
    <w:r>
      <w:rPr>
        <w:rFonts w:asciiTheme="majorBidi" w:hAnsiTheme="majorBidi" w:cstheme="majorBidi"/>
        <w:b/>
        <w:bCs/>
        <w:lang w:bidi="ar-DZ"/>
      </w:rPr>
      <w:tab/>
    </w:r>
    <w:r>
      <w:rPr>
        <w:rFonts w:asciiTheme="majorBidi" w:hAnsiTheme="majorBidi" w:cstheme="majorBidi"/>
        <w:b/>
        <w:bCs/>
        <w:lang w:bidi="ar-DZ"/>
      </w:rPr>
      <w:tab/>
      <w:t xml:space="preserve"> </w:t>
    </w:r>
    <w:r w:rsidRPr="0020265B">
      <w:rPr>
        <w:rFonts w:asciiTheme="majorBidi" w:hAnsiTheme="majorBidi" w:cstheme="majorBidi"/>
        <w:b/>
        <w:bCs/>
        <w:lang w:bidi="ar-DZ"/>
      </w:rPr>
      <w:t>Prévalence de l’insomnie</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0E1D26F4" w14:textId="77777777" w:rsidTr="7E3196F6">
      <w:trPr>
        <w:trHeight w:val="300"/>
      </w:trPr>
      <w:tc>
        <w:tcPr>
          <w:tcW w:w="3020" w:type="dxa"/>
        </w:tcPr>
        <w:p w14:paraId="34ACBC9C" w14:textId="0DF4A742" w:rsidR="001324CA" w:rsidRDefault="001324CA" w:rsidP="7E3196F6">
          <w:pPr>
            <w:pStyle w:val="En-tte"/>
            <w:ind w:left="-115"/>
          </w:pPr>
        </w:p>
      </w:tc>
      <w:tc>
        <w:tcPr>
          <w:tcW w:w="3020" w:type="dxa"/>
        </w:tcPr>
        <w:p w14:paraId="564867BA" w14:textId="0B8AE29C" w:rsidR="001324CA" w:rsidRDefault="001324CA" w:rsidP="7E3196F6">
          <w:pPr>
            <w:pStyle w:val="En-tte"/>
            <w:jc w:val="center"/>
          </w:pPr>
        </w:p>
      </w:tc>
      <w:tc>
        <w:tcPr>
          <w:tcW w:w="3020" w:type="dxa"/>
        </w:tcPr>
        <w:p w14:paraId="26D1FA08" w14:textId="3D67228E" w:rsidR="001324CA" w:rsidRDefault="001324CA" w:rsidP="7E3196F6">
          <w:pPr>
            <w:pStyle w:val="En-tte"/>
            <w:ind w:right="-115"/>
            <w:jc w:val="right"/>
          </w:pPr>
        </w:p>
      </w:tc>
    </w:tr>
  </w:tbl>
  <w:p w14:paraId="13B99BFD" w14:textId="66CFAA3B" w:rsidR="001324CA" w:rsidRDefault="001324CA" w:rsidP="7E3196F6">
    <w:pPr>
      <w:pStyle w:val="En-tte"/>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AFCCD" w14:textId="1A833134" w:rsidR="001324CA" w:rsidRPr="00BF07F9" w:rsidRDefault="001324CA" w:rsidP="0020265B">
    <w:pPr>
      <w:pStyle w:val="En-tte"/>
      <w:pBdr>
        <w:bottom w:val="thinThickSmallGap" w:sz="24" w:space="1" w:color="0070C0"/>
      </w:pBdr>
      <w:tabs>
        <w:tab w:val="clear" w:pos="4680"/>
        <w:tab w:val="clear" w:pos="9360"/>
        <w:tab w:val="center" w:pos="4111"/>
        <w:tab w:val="right" w:pos="9072"/>
      </w:tabs>
      <w:rPr>
        <w:rFonts w:asciiTheme="majorBidi" w:hAnsiTheme="majorBidi" w:cstheme="majorBidi"/>
        <w:b/>
        <w:bCs/>
        <w:sz w:val="20"/>
        <w:szCs w:val="20"/>
        <w:lang w:bidi="ar-DZ"/>
      </w:rPr>
    </w:pPr>
    <w:r>
      <w:rPr>
        <w:rFonts w:asciiTheme="majorBidi" w:hAnsiTheme="majorBidi" w:cstheme="majorBidi"/>
        <w:b/>
        <w:bCs/>
        <w:lang w:bidi="ar-DZ"/>
      </w:rPr>
      <w:t>Chapitre III</w:t>
    </w:r>
    <w:r>
      <w:rPr>
        <w:rFonts w:asciiTheme="majorBidi" w:hAnsiTheme="majorBidi" w:cstheme="majorBidi"/>
        <w:b/>
        <w:bCs/>
        <w:lang w:bidi="ar-DZ"/>
      </w:rPr>
      <w:tab/>
    </w:r>
    <w:r>
      <w:rPr>
        <w:rFonts w:asciiTheme="majorBidi" w:hAnsiTheme="majorBidi" w:cstheme="majorBidi"/>
        <w:b/>
        <w:bCs/>
        <w:lang w:bidi="ar-DZ"/>
      </w:rPr>
      <w:tab/>
      <w:t xml:space="preserve"> </w:t>
    </w:r>
    <w:r w:rsidRPr="0020265B">
      <w:rPr>
        <w:rFonts w:asciiTheme="majorBidi" w:hAnsiTheme="majorBidi" w:cstheme="majorBidi"/>
        <w:b/>
        <w:bCs/>
        <w:lang w:bidi="ar-DZ"/>
      </w:rPr>
      <w:t>Déterminants alimentaires associés à l’insomnie</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2B35B3D9" w14:textId="77777777" w:rsidTr="7E3196F6">
      <w:trPr>
        <w:trHeight w:val="300"/>
      </w:trPr>
      <w:tc>
        <w:tcPr>
          <w:tcW w:w="3020" w:type="dxa"/>
        </w:tcPr>
        <w:p w14:paraId="39C32589" w14:textId="000DD420" w:rsidR="001324CA" w:rsidRDefault="001324CA" w:rsidP="7E3196F6">
          <w:pPr>
            <w:pStyle w:val="En-tte"/>
            <w:ind w:left="-115"/>
          </w:pPr>
        </w:p>
      </w:tc>
      <w:tc>
        <w:tcPr>
          <w:tcW w:w="3020" w:type="dxa"/>
        </w:tcPr>
        <w:p w14:paraId="03BD40C5" w14:textId="154BD8AB" w:rsidR="001324CA" w:rsidRDefault="001324CA" w:rsidP="7E3196F6">
          <w:pPr>
            <w:pStyle w:val="En-tte"/>
            <w:jc w:val="center"/>
          </w:pPr>
        </w:p>
      </w:tc>
      <w:tc>
        <w:tcPr>
          <w:tcW w:w="3020" w:type="dxa"/>
        </w:tcPr>
        <w:p w14:paraId="6A7B19C2" w14:textId="20A69AAA" w:rsidR="001324CA" w:rsidRDefault="001324CA" w:rsidP="7E3196F6">
          <w:pPr>
            <w:pStyle w:val="En-tte"/>
            <w:ind w:right="-115"/>
            <w:jc w:val="right"/>
          </w:pPr>
        </w:p>
      </w:tc>
    </w:tr>
  </w:tbl>
  <w:p w14:paraId="0EE4D5BA" w14:textId="240F28B2" w:rsidR="001324CA" w:rsidRDefault="001324CA" w:rsidP="7E3196F6">
    <w:pPr>
      <w:pStyle w:val="En-tte"/>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4CCC0" w14:textId="581910A1" w:rsidR="001324CA" w:rsidRPr="00BF07F9" w:rsidRDefault="001324CA" w:rsidP="0020265B">
    <w:pPr>
      <w:pStyle w:val="En-tte"/>
      <w:pBdr>
        <w:bottom w:val="thinThickSmallGap" w:sz="24" w:space="1" w:color="0070C0"/>
      </w:pBdr>
      <w:tabs>
        <w:tab w:val="clear" w:pos="9360"/>
        <w:tab w:val="right" w:pos="9072"/>
      </w:tabs>
      <w:rPr>
        <w:rFonts w:asciiTheme="majorBidi" w:hAnsiTheme="majorBidi" w:cstheme="majorBidi"/>
        <w:b/>
        <w:bCs/>
        <w:sz w:val="20"/>
        <w:szCs w:val="20"/>
        <w:lang w:bidi="ar-DZ"/>
      </w:rPr>
    </w:pPr>
    <w:r>
      <w:rPr>
        <w:rFonts w:asciiTheme="majorBidi" w:hAnsiTheme="majorBidi" w:cstheme="majorBidi"/>
        <w:b/>
        <w:bCs/>
        <w:lang w:bidi="ar-DZ"/>
      </w:rPr>
      <w:t>Chapitre IV</w:t>
    </w:r>
    <w:r>
      <w:rPr>
        <w:rFonts w:asciiTheme="majorBidi" w:hAnsiTheme="majorBidi" w:cstheme="majorBidi"/>
        <w:b/>
        <w:bCs/>
        <w:lang w:bidi="ar-DZ"/>
      </w:rPr>
      <w:tab/>
    </w:r>
    <w:r>
      <w:rPr>
        <w:rFonts w:asciiTheme="majorBidi" w:hAnsiTheme="majorBidi" w:cstheme="majorBidi"/>
        <w:b/>
        <w:bCs/>
        <w:lang w:bidi="ar-DZ"/>
      </w:rPr>
      <w:tab/>
    </w:r>
    <w:r w:rsidRPr="0020265B">
      <w:rPr>
        <w:rFonts w:asciiTheme="majorBidi" w:hAnsiTheme="majorBidi" w:cstheme="majorBidi"/>
        <w:b/>
        <w:bCs/>
        <w:lang w:bidi="ar-DZ"/>
      </w:rPr>
      <w:t>Déterminants psychosociaux de l’insomnie</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12A619C" w14:textId="77777777" w:rsidTr="7E3196F6">
      <w:trPr>
        <w:trHeight w:val="300"/>
      </w:trPr>
      <w:tc>
        <w:tcPr>
          <w:tcW w:w="3020" w:type="dxa"/>
        </w:tcPr>
        <w:p w14:paraId="1D45AA5C" w14:textId="44B9F191" w:rsidR="001324CA" w:rsidRDefault="001324CA" w:rsidP="7E3196F6">
          <w:pPr>
            <w:pStyle w:val="En-tte"/>
            <w:ind w:left="-115"/>
          </w:pPr>
        </w:p>
      </w:tc>
      <w:tc>
        <w:tcPr>
          <w:tcW w:w="3020" w:type="dxa"/>
        </w:tcPr>
        <w:p w14:paraId="409D83F1" w14:textId="19B1594E" w:rsidR="001324CA" w:rsidRDefault="001324CA" w:rsidP="7E3196F6">
          <w:pPr>
            <w:pStyle w:val="En-tte"/>
            <w:jc w:val="center"/>
          </w:pPr>
        </w:p>
      </w:tc>
      <w:tc>
        <w:tcPr>
          <w:tcW w:w="3020" w:type="dxa"/>
        </w:tcPr>
        <w:p w14:paraId="57B92215" w14:textId="02AECF32" w:rsidR="001324CA" w:rsidRDefault="001324CA" w:rsidP="7E3196F6">
          <w:pPr>
            <w:pStyle w:val="En-tte"/>
            <w:ind w:right="-115"/>
            <w:jc w:val="right"/>
          </w:pPr>
        </w:p>
      </w:tc>
    </w:tr>
  </w:tbl>
  <w:p w14:paraId="2878B67A" w14:textId="64D6C879" w:rsidR="001324CA" w:rsidRDefault="001324CA" w:rsidP="7E3196F6">
    <w:pPr>
      <w:pStyle w:val="En-tte"/>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33D6B" w14:textId="15238BA3" w:rsidR="001324CA" w:rsidRPr="00BF07F9" w:rsidRDefault="001324CA" w:rsidP="0096320E">
    <w:pPr>
      <w:pStyle w:val="En-tte"/>
      <w:pBdr>
        <w:bottom w:val="thinThickSmallGap" w:sz="24" w:space="1" w:color="0070C0"/>
      </w:pBdr>
      <w:tabs>
        <w:tab w:val="clear" w:pos="4680"/>
        <w:tab w:val="clear" w:pos="9360"/>
        <w:tab w:val="center" w:pos="3402"/>
        <w:tab w:val="right" w:pos="9072"/>
      </w:tabs>
      <w:rPr>
        <w:rFonts w:asciiTheme="majorBidi" w:hAnsiTheme="majorBidi" w:cstheme="majorBidi"/>
        <w:b/>
        <w:bCs/>
        <w:sz w:val="20"/>
        <w:szCs w:val="20"/>
        <w:lang w:bidi="ar-DZ"/>
      </w:rPr>
    </w:pPr>
    <w:r>
      <w:rPr>
        <w:rFonts w:asciiTheme="majorBidi" w:hAnsiTheme="majorBidi" w:cstheme="majorBidi"/>
        <w:b/>
        <w:bCs/>
        <w:lang w:bidi="ar-DZ"/>
      </w:rPr>
      <w:t>Chapitre V</w:t>
    </w:r>
    <w:r>
      <w:rPr>
        <w:rFonts w:asciiTheme="majorBidi" w:hAnsiTheme="majorBidi" w:cstheme="majorBidi"/>
        <w:b/>
        <w:bCs/>
        <w:lang w:bidi="ar-DZ"/>
      </w:rPr>
      <w:tab/>
    </w:r>
    <w:r>
      <w:rPr>
        <w:rFonts w:asciiTheme="majorBidi" w:hAnsiTheme="majorBidi" w:cstheme="majorBidi"/>
        <w:b/>
        <w:bCs/>
        <w:lang w:bidi="ar-DZ"/>
      </w:rPr>
      <w:tab/>
    </w:r>
    <w:r w:rsidRPr="0096320E">
      <w:rPr>
        <w:rFonts w:asciiTheme="majorBidi" w:hAnsiTheme="majorBidi" w:cstheme="majorBidi"/>
        <w:b/>
        <w:bCs/>
        <w:lang w:bidi="ar-DZ"/>
      </w:rPr>
      <w:t>Conséquences de l’insomnie chez la population active</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2917E456" w14:textId="77777777" w:rsidTr="7E3196F6">
      <w:trPr>
        <w:trHeight w:val="300"/>
      </w:trPr>
      <w:tc>
        <w:tcPr>
          <w:tcW w:w="3020" w:type="dxa"/>
        </w:tcPr>
        <w:p w14:paraId="5B8C5ED4" w14:textId="4374BEDE" w:rsidR="001324CA" w:rsidRDefault="001324CA" w:rsidP="7E3196F6">
          <w:pPr>
            <w:pStyle w:val="En-tte"/>
            <w:ind w:left="-115"/>
          </w:pPr>
        </w:p>
      </w:tc>
      <w:tc>
        <w:tcPr>
          <w:tcW w:w="3020" w:type="dxa"/>
        </w:tcPr>
        <w:p w14:paraId="07677C26" w14:textId="1179A8C7" w:rsidR="001324CA" w:rsidRDefault="001324CA" w:rsidP="7E3196F6">
          <w:pPr>
            <w:pStyle w:val="En-tte"/>
            <w:jc w:val="center"/>
          </w:pPr>
        </w:p>
      </w:tc>
      <w:tc>
        <w:tcPr>
          <w:tcW w:w="3020" w:type="dxa"/>
        </w:tcPr>
        <w:p w14:paraId="62444A2B" w14:textId="38A1C69E" w:rsidR="001324CA" w:rsidRDefault="001324CA" w:rsidP="7E3196F6">
          <w:pPr>
            <w:pStyle w:val="En-tte"/>
            <w:ind w:right="-115"/>
            <w:jc w:val="right"/>
          </w:pPr>
        </w:p>
      </w:tc>
    </w:tr>
  </w:tbl>
  <w:p w14:paraId="1DDD66D5" w14:textId="52A7F722" w:rsidR="001324CA" w:rsidRDefault="001324CA" w:rsidP="7E3196F6">
    <w:pPr>
      <w:pStyle w:val="En-tte"/>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E85B5" w14:textId="376F797D" w:rsidR="001324CA" w:rsidRPr="00BF07F9" w:rsidRDefault="001324CA" w:rsidP="0020265B">
    <w:pPr>
      <w:pStyle w:val="En-tte"/>
      <w:pBdr>
        <w:bottom w:val="thinThickSmallGap" w:sz="24" w:space="1" w:color="0070C0"/>
      </w:pBdr>
      <w:tabs>
        <w:tab w:val="clear" w:pos="9360"/>
        <w:tab w:val="right" w:pos="9072"/>
      </w:tabs>
      <w:rPr>
        <w:rFonts w:asciiTheme="majorBidi" w:hAnsiTheme="majorBidi" w:cstheme="majorBidi"/>
        <w:b/>
        <w:bCs/>
        <w:sz w:val="20"/>
        <w:szCs w:val="20"/>
        <w:lang w:bidi="ar-DZ"/>
      </w:rPr>
    </w:pPr>
    <w:r>
      <w:rPr>
        <w:rFonts w:asciiTheme="majorBidi" w:hAnsiTheme="majorBidi" w:cstheme="majorBidi"/>
        <w:b/>
        <w:bCs/>
        <w:lang w:bidi="ar-DZ"/>
      </w:rPr>
      <w:t>Chapitre VI</w:t>
    </w:r>
    <w:r>
      <w:rPr>
        <w:rFonts w:asciiTheme="majorBidi" w:hAnsiTheme="majorBidi" w:cstheme="majorBidi"/>
        <w:b/>
        <w:bCs/>
        <w:lang w:bidi="ar-DZ"/>
      </w:rPr>
      <w:tab/>
    </w:r>
    <w:r>
      <w:rPr>
        <w:rFonts w:asciiTheme="majorBidi" w:hAnsiTheme="majorBidi" w:cstheme="majorBidi"/>
        <w:b/>
        <w:bCs/>
        <w:lang w:bidi="ar-DZ"/>
      </w:rPr>
      <w:tab/>
    </w:r>
    <w:r w:rsidRPr="0096320E">
      <w:rPr>
        <w:rFonts w:asciiTheme="majorBidi" w:hAnsiTheme="majorBidi" w:cstheme="majorBidi"/>
        <w:b/>
        <w:bCs/>
        <w:lang w:bidi="ar-DZ"/>
      </w:rPr>
      <w:t>Stratégies de prévention et interventions</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175B4591" w14:textId="77777777" w:rsidTr="7E3196F6">
      <w:trPr>
        <w:trHeight w:val="300"/>
      </w:trPr>
      <w:tc>
        <w:tcPr>
          <w:tcW w:w="3020" w:type="dxa"/>
        </w:tcPr>
        <w:p w14:paraId="751A2EF5" w14:textId="630CBC09" w:rsidR="001324CA" w:rsidRDefault="001324CA" w:rsidP="7E3196F6">
          <w:pPr>
            <w:pStyle w:val="En-tte"/>
            <w:ind w:left="-115"/>
          </w:pPr>
        </w:p>
      </w:tc>
      <w:tc>
        <w:tcPr>
          <w:tcW w:w="3020" w:type="dxa"/>
        </w:tcPr>
        <w:p w14:paraId="2C849676" w14:textId="6231BCE6" w:rsidR="001324CA" w:rsidRDefault="001324CA" w:rsidP="7E3196F6">
          <w:pPr>
            <w:pStyle w:val="En-tte"/>
            <w:jc w:val="center"/>
          </w:pPr>
        </w:p>
      </w:tc>
      <w:tc>
        <w:tcPr>
          <w:tcW w:w="3020" w:type="dxa"/>
        </w:tcPr>
        <w:p w14:paraId="04C78C50" w14:textId="67BC7827" w:rsidR="001324CA" w:rsidRDefault="001324CA" w:rsidP="7E3196F6">
          <w:pPr>
            <w:pStyle w:val="En-tte"/>
            <w:ind w:right="-115"/>
            <w:jc w:val="right"/>
          </w:pPr>
        </w:p>
      </w:tc>
    </w:tr>
  </w:tbl>
  <w:p w14:paraId="591FB749" w14:textId="05269013" w:rsidR="001324CA" w:rsidRDefault="001324CA" w:rsidP="7E3196F6">
    <w:pPr>
      <w:pStyle w:val="En-tte"/>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4F65E159" w14:textId="77777777" w:rsidTr="7E3196F6">
      <w:trPr>
        <w:trHeight w:val="300"/>
      </w:trPr>
      <w:tc>
        <w:tcPr>
          <w:tcW w:w="3020" w:type="dxa"/>
        </w:tcPr>
        <w:p w14:paraId="7801E3AD" w14:textId="603D89B1" w:rsidR="001324CA" w:rsidRDefault="001324CA" w:rsidP="7E3196F6">
          <w:pPr>
            <w:pStyle w:val="En-tte"/>
            <w:ind w:left="-115"/>
          </w:pPr>
        </w:p>
      </w:tc>
      <w:tc>
        <w:tcPr>
          <w:tcW w:w="3020" w:type="dxa"/>
        </w:tcPr>
        <w:p w14:paraId="1BB863C8" w14:textId="13C0F3CE" w:rsidR="001324CA" w:rsidRDefault="001324CA" w:rsidP="7E3196F6">
          <w:pPr>
            <w:pStyle w:val="En-tte"/>
            <w:jc w:val="center"/>
          </w:pPr>
        </w:p>
      </w:tc>
      <w:tc>
        <w:tcPr>
          <w:tcW w:w="3020" w:type="dxa"/>
        </w:tcPr>
        <w:p w14:paraId="30AD449C" w14:textId="29123CB4" w:rsidR="001324CA" w:rsidRDefault="001324CA" w:rsidP="7E3196F6">
          <w:pPr>
            <w:pStyle w:val="En-tte"/>
            <w:ind w:right="-115"/>
            <w:jc w:val="right"/>
          </w:pPr>
        </w:p>
      </w:tc>
    </w:tr>
  </w:tbl>
  <w:p w14:paraId="75AD1C8B" w14:textId="765BA14B" w:rsidR="001324CA" w:rsidRDefault="001324CA" w:rsidP="7E3196F6">
    <w:pPr>
      <w:pStyle w:val="En-tte"/>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2CD8C" w14:textId="748169D3" w:rsidR="001324CA" w:rsidRPr="00BF07F9" w:rsidRDefault="001324CA" w:rsidP="0020265B">
    <w:pPr>
      <w:pStyle w:val="En-tte"/>
      <w:pBdr>
        <w:bottom w:val="thinThickSmallGap" w:sz="24" w:space="1" w:color="0070C0"/>
      </w:pBdr>
      <w:tabs>
        <w:tab w:val="clear" w:pos="9360"/>
        <w:tab w:val="right" w:pos="9072"/>
      </w:tabs>
      <w:rPr>
        <w:rFonts w:asciiTheme="majorBidi" w:hAnsiTheme="majorBidi" w:cstheme="majorBidi"/>
        <w:b/>
        <w:bCs/>
        <w:sz w:val="20"/>
        <w:szCs w:val="20"/>
        <w:lang w:bidi="ar-DZ"/>
      </w:rPr>
    </w:pPr>
    <w:r>
      <w:rPr>
        <w:rFonts w:asciiTheme="majorBidi" w:hAnsiTheme="majorBidi" w:cstheme="majorBidi"/>
        <w:b/>
        <w:bCs/>
        <w:lang w:bidi="ar-DZ"/>
      </w:rPr>
      <w:t>Chapitre I</w:t>
    </w:r>
    <w:r>
      <w:rPr>
        <w:rFonts w:asciiTheme="majorBidi" w:hAnsiTheme="majorBidi" w:cstheme="majorBidi"/>
        <w:b/>
        <w:bCs/>
        <w:lang w:bidi="ar-DZ"/>
      </w:rPr>
      <w:tab/>
    </w:r>
    <w:r>
      <w:rPr>
        <w:rFonts w:asciiTheme="majorBidi" w:hAnsiTheme="majorBidi" w:cstheme="majorBidi"/>
        <w:b/>
        <w:bCs/>
        <w:lang w:bidi="ar-DZ"/>
      </w:rPr>
      <w:tab/>
    </w:r>
    <w:r w:rsidRPr="0096320E">
      <w:rPr>
        <w:rFonts w:asciiTheme="majorBidi" w:hAnsiTheme="majorBidi" w:cstheme="majorBidi"/>
        <w:b/>
        <w:bCs/>
        <w:lang w:bidi="ar-DZ"/>
      </w:rPr>
      <w:t>Cadre et Type de l'Étude</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8C5E272" w14:textId="77777777" w:rsidTr="7E3196F6">
      <w:trPr>
        <w:trHeight w:val="300"/>
      </w:trPr>
      <w:tc>
        <w:tcPr>
          <w:tcW w:w="3020" w:type="dxa"/>
        </w:tcPr>
        <w:p w14:paraId="460AA497" w14:textId="0AD79A95" w:rsidR="001324CA" w:rsidRDefault="001324CA" w:rsidP="7E3196F6">
          <w:pPr>
            <w:pStyle w:val="En-tte"/>
            <w:ind w:left="-115"/>
          </w:pPr>
        </w:p>
      </w:tc>
      <w:tc>
        <w:tcPr>
          <w:tcW w:w="3020" w:type="dxa"/>
        </w:tcPr>
        <w:p w14:paraId="2A32D651" w14:textId="26F4B599" w:rsidR="001324CA" w:rsidRDefault="001324CA" w:rsidP="7E3196F6">
          <w:pPr>
            <w:pStyle w:val="En-tte"/>
            <w:jc w:val="center"/>
          </w:pPr>
        </w:p>
      </w:tc>
      <w:tc>
        <w:tcPr>
          <w:tcW w:w="3020" w:type="dxa"/>
        </w:tcPr>
        <w:p w14:paraId="12D0DBF3" w14:textId="7F1D4C4E" w:rsidR="001324CA" w:rsidRDefault="001324CA" w:rsidP="7E3196F6">
          <w:pPr>
            <w:pStyle w:val="En-tte"/>
            <w:ind w:right="-115"/>
            <w:jc w:val="right"/>
          </w:pPr>
        </w:p>
      </w:tc>
    </w:tr>
  </w:tbl>
  <w:p w14:paraId="23308773" w14:textId="3F5129F2" w:rsidR="001324CA" w:rsidRDefault="001324CA" w:rsidP="7E3196F6">
    <w:pPr>
      <w:pStyle w:val="En-tte"/>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CB235" w14:textId="7AB32EF8" w:rsidR="001324CA" w:rsidRPr="00BF07F9" w:rsidRDefault="00E401AF" w:rsidP="00E401AF">
    <w:pPr>
      <w:pStyle w:val="En-tte"/>
      <w:pBdr>
        <w:bottom w:val="thinThickSmallGap" w:sz="24" w:space="1" w:color="0070C0"/>
      </w:pBdr>
      <w:tabs>
        <w:tab w:val="clear" w:pos="4680"/>
        <w:tab w:val="clear" w:pos="9360"/>
        <w:tab w:val="center" w:pos="3969"/>
        <w:tab w:val="right" w:pos="9072"/>
      </w:tabs>
      <w:rPr>
        <w:rFonts w:asciiTheme="majorBidi" w:hAnsiTheme="majorBidi" w:cstheme="majorBidi"/>
        <w:b/>
        <w:bCs/>
        <w:sz w:val="20"/>
        <w:szCs w:val="20"/>
        <w:lang w:bidi="ar-DZ"/>
      </w:rPr>
    </w:pPr>
    <w:r>
      <w:rPr>
        <w:rFonts w:asciiTheme="majorBidi" w:hAnsiTheme="majorBidi" w:cstheme="majorBidi"/>
        <w:b/>
        <w:bCs/>
        <w:lang w:bidi="ar-DZ"/>
      </w:rPr>
      <w:t>Chapitre II</w:t>
    </w:r>
    <w:r w:rsidR="001324CA">
      <w:rPr>
        <w:rFonts w:asciiTheme="majorBidi" w:hAnsiTheme="majorBidi" w:cstheme="majorBidi"/>
        <w:b/>
        <w:bCs/>
        <w:lang w:bidi="ar-DZ"/>
      </w:rPr>
      <w:tab/>
    </w:r>
    <w:r w:rsidR="001324CA">
      <w:rPr>
        <w:rFonts w:asciiTheme="majorBidi" w:hAnsiTheme="majorBidi" w:cstheme="majorBidi"/>
        <w:b/>
        <w:bCs/>
        <w:lang w:bidi="ar-DZ"/>
      </w:rPr>
      <w:tab/>
    </w:r>
    <w:r w:rsidRPr="00E401AF">
      <w:rPr>
        <w:rFonts w:asciiTheme="majorBidi" w:hAnsiTheme="majorBidi" w:cstheme="majorBidi"/>
        <w:b/>
        <w:bCs/>
        <w:lang w:bidi="ar-DZ"/>
      </w:rPr>
      <w:t>Procédure de Recueil et Analyse des Données</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3C1D6FF7" w14:textId="77777777" w:rsidTr="7E3196F6">
      <w:trPr>
        <w:trHeight w:val="300"/>
      </w:trPr>
      <w:tc>
        <w:tcPr>
          <w:tcW w:w="3020" w:type="dxa"/>
        </w:tcPr>
        <w:p w14:paraId="1BA8D19E" w14:textId="728ED76A" w:rsidR="001324CA" w:rsidRDefault="001324CA" w:rsidP="7E3196F6">
          <w:pPr>
            <w:pStyle w:val="En-tte"/>
            <w:ind w:left="-115"/>
          </w:pPr>
        </w:p>
      </w:tc>
      <w:tc>
        <w:tcPr>
          <w:tcW w:w="3020" w:type="dxa"/>
        </w:tcPr>
        <w:p w14:paraId="450DBCEA" w14:textId="0C4D67BD" w:rsidR="001324CA" w:rsidRDefault="001324CA" w:rsidP="7E3196F6">
          <w:pPr>
            <w:pStyle w:val="En-tte"/>
            <w:jc w:val="center"/>
          </w:pPr>
        </w:p>
      </w:tc>
      <w:tc>
        <w:tcPr>
          <w:tcW w:w="3020" w:type="dxa"/>
        </w:tcPr>
        <w:p w14:paraId="32F481C2" w14:textId="248EC994" w:rsidR="001324CA" w:rsidRDefault="001324CA" w:rsidP="7E3196F6">
          <w:pPr>
            <w:pStyle w:val="En-tte"/>
            <w:ind w:right="-115"/>
            <w:jc w:val="right"/>
          </w:pPr>
        </w:p>
      </w:tc>
    </w:tr>
  </w:tbl>
  <w:p w14:paraId="2CD8E270" w14:textId="7104B07D" w:rsidR="001324CA" w:rsidRDefault="001324CA" w:rsidP="7E3196F6">
    <w:pPr>
      <w:pStyle w:val="En-tte"/>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51A4A160" w14:textId="77777777" w:rsidTr="7E3196F6">
      <w:trPr>
        <w:trHeight w:val="300"/>
      </w:trPr>
      <w:tc>
        <w:tcPr>
          <w:tcW w:w="3020" w:type="dxa"/>
        </w:tcPr>
        <w:p w14:paraId="69606F51" w14:textId="69D1B51C" w:rsidR="001324CA" w:rsidRDefault="001324CA" w:rsidP="7E3196F6">
          <w:pPr>
            <w:pStyle w:val="En-tte"/>
            <w:ind w:left="-115"/>
          </w:pPr>
        </w:p>
      </w:tc>
      <w:tc>
        <w:tcPr>
          <w:tcW w:w="3020" w:type="dxa"/>
        </w:tcPr>
        <w:p w14:paraId="0511C1FA" w14:textId="19C373E1" w:rsidR="001324CA" w:rsidRDefault="001324CA" w:rsidP="7E3196F6">
          <w:pPr>
            <w:pStyle w:val="En-tte"/>
            <w:jc w:val="center"/>
          </w:pPr>
        </w:p>
      </w:tc>
      <w:tc>
        <w:tcPr>
          <w:tcW w:w="3020" w:type="dxa"/>
        </w:tcPr>
        <w:p w14:paraId="11B24906" w14:textId="12936A5E" w:rsidR="001324CA" w:rsidRDefault="001324CA" w:rsidP="7E3196F6">
          <w:pPr>
            <w:pStyle w:val="En-tte"/>
            <w:ind w:right="-115"/>
            <w:jc w:val="right"/>
          </w:pPr>
        </w:p>
      </w:tc>
    </w:tr>
  </w:tbl>
  <w:p w14:paraId="6B110C4B" w14:textId="2F422E8D" w:rsidR="001324CA" w:rsidRDefault="001324CA" w:rsidP="7E3196F6">
    <w:pPr>
      <w:pStyle w:val="En-tte"/>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04868" w14:textId="5ED6238E" w:rsidR="001324CA" w:rsidRPr="00BF07F9" w:rsidRDefault="001324CA" w:rsidP="00F56686">
    <w:pPr>
      <w:pStyle w:val="En-tte"/>
      <w:pBdr>
        <w:bottom w:val="thinThickSmallGap" w:sz="24" w:space="1" w:color="0070C0"/>
      </w:pBdr>
      <w:tabs>
        <w:tab w:val="clear" w:pos="4680"/>
        <w:tab w:val="clear" w:pos="9360"/>
        <w:tab w:val="center" w:pos="1701"/>
        <w:tab w:val="right" w:pos="9072"/>
      </w:tabs>
      <w:rPr>
        <w:rFonts w:asciiTheme="majorBidi" w:hAnsiTheme="majorBidi" w:cstheme="majorBidi"/>
        <w:b/>
        <w:bCs/>
        <w:sz w:val="20"/>
        <w:szCs w:val="20"/>
        <w:lang w:bidi="ar-DZ"/>
      </w:rPr>
    </w:pPr>
    <w:r>
      <w:rPr>
        <w:rFonts w:asciiTheme="majorBidi" w:hAnsiTheme="majorBidi" w:cstheme="majorBidi"/>
        <w:b/>
        <w:bCs/>
        <w:lang w:bidi="ar-DZ"/>
      </w:rPr>
      <w:t>Chapitre I</w:t>
    </w:r>
    <w:r>
      <w:rPr>
        <w:rFonts w:asciiTheme="majorBidi" w:hAnsiTheme="majorBidi" w:cstheme="majorBidi"/>
        <w:b/>
        <w:bCs/>
        <w:lang w:bidi="ar-DZ"/>
      </w:rPr>
      <w:tab/>
    </w:r>
    <w:r>
      <w:rPr>
        <w:rFonts w:asciiTheme="majorBidi" w:hAnsiTheme="majorBidi" w:cstheme="majorBidi"/>
        <w:b/>
        <w:bCs/>
        <w:lang w:bidi="ar-DZ"/>
      </w:rPr>
      <w:tab/>
    </w:r>
    <w:r w:rsidRPr="00F56686">
      <w:rPr>
        <w:rFonts w:asciiTheme="majorBidi" w:hAnsiTheme="majorBidi" w:cstheme="majorBidi"/>
        <w:b/>
        <w:bCs/>
        <w:lang w:bidi="ar-DZ"/>
      </w:rPr>
      <w:t>Caractéristiques de l'échantillon et prévalence des troubles du sommeil</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50BA9E49" w14:textId="77777777" w:rsidTr="7E3196F6">
      <w:trPr>
        <w:trHeight w:val="300"/>
      </w:trPr>
      <w:tc>
        <w:tcPr>
          <w:tcW w:w="3020" w:type="dxa"/>
        </w:tcPr>
        <w:p w14:paraId="0CEF4B58" w14:textId="229B8CC7" w:rsidR="001324CA" w:rsidRDefault="001324CA" w:rsidP="7E3196F6">
          <w:pPr>
            <w:pStyle w:val="En-tte"/>
            <w:ind w:left="-115"/>
          </w:pPr>
        </w:p>
      </w:tc>
      <w:tc>
        <w:tcPr>
          <w:tcW w:w="3020" w:type="dxa"/>
        </w:tcPr>
        <w:p w14:paraId="69710605" w14:textId="38C25178" w:rsidR="001324CA" w:rsidRDefault="001324CA" w:rsidP="7E3196F6">
          <w:pPr>
            <w:pStyle w:val="En-tte"/>
            <w:jc w:val="center"/>
          </w:pPr>
        </w:p>
      </w:tc>
      <w:tc>
        <w:tcPr>
          <w:tcW w:w="3020" w:type="dxa"/>
        </w:tcPr>
        <w:p w14:paraId="051A091A" w14:textId="5024CEC9" w:rsidR="001324CA" w:rsidRDefault="001324CA" w:rsidP="7E3196F6">
          <w:pPr>
            <w:pStyle w:val="En-tte"/>
            <w:ind w:right="-115"/>
            <w:jc w:val="right"/>
          </w:pPr>
        </w:p>
      </w:tc>
    </w:tr>
  </w:tbl>
  <w:p w14:paraId="3CEF51EA" w14:textId="352A9833" w:rsidR="001324CA" w:rsidRDefault="001324CA" w:rsidP="7E3196F6">
    <w:pPr>
      <w:pStyle w:val="En-tte"/>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C7CBE" w14:textId="625D1878" w:rsidR="001324CA" w:rsidRPr="00BF07F9" w:rsidRDefault="001324CA" w:rsidP="00DB2D93">
    <w:pPr>
      <w:pStyle w:val="En-tte"/>
      <w:pBdr>
        <w:bottom w:val="thinThickSmallGap" w:sz="24" w:space="1" w:color="0070C0"/>
      </w:pBdr>
      <w:tabs>
        <w:tab w:val="clear" w:pos="4680"/>
        <w:tab w:val="clear" w:pos="9360"/>
        <w:tab w:val="center" w:pos="2835"/>
        <w:tab w:val="right" w:pos="9072"/>
      </w:tabs>
      <w:rPr>
        <w:rFonts w:asciiTheme="majorBidi" w:hAnsiTheme="majorBidi" w:cstheme="majorBidi"/>
        <w:b/>
        <w:bCs/>
        <w:sz w:val="20"/>
        <w:szCs w:val="20"/>
        <w:lang w:bidi="ar-DZ"/>
      </w:rPr>
    </w:pPr>
    <w:r>
      <w:rPr>
        <w:rFonts w:asciiTheme="majorBidi" w:hAnsiTheme="majorBidi" w:cstheme="majorBidi"/>
        <w:b/>
        <w:bCs/>
        <w:lang w:bidi="ar-DZ"/>
      </w:rPr>
      <w:t>Chapitre II</w:t>
    </w:r>
    <w:r>
      <w:rPr>
        <w:rFonts w:asciiTheme="majorBidi" w:hAnsiTheme="majorBidi" w:cstheme="majorBidi"/>
        <w:b/>
        <w:bCs/>
        <w:lang w:bidi="ar-DZ"/>
      </w:rPr>
      <w:tab/>
    </w:r>
    <w:r>
      <w:rPr>
        <w:rFonts w:asciiTheme="majorBidi" w:hAnsiTheme="majorBidi" w:cstheme="majorBidi"/>
        <w:b/>
        <w:bCs/>
        <w:lang w:bidi="ar-DZ"/>
      </w:rPr>
      <w:tab/>
      <w:t>D</w:t>
    </w:r>
    <w:r w:rsidRPr="00DB2D93">
      <w:rPr>
        <w:rFonts w:asciiTheme="majorBidi" w:hAnsiTheme="majorBidi" w:cstheme="majorBidi"/>
        <w:b/>
        <w:bCs/>
        <w:lang w:bidi="ar-DZ"/>
      </w:rPr>
      <w:t>éterminants nutritionnels des troubles du sommeil</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9EAEFB1" w14:textId="77777777" w:rsidTr="7E3196F6">
      <w:trPr>
        <w:trHeight w:val="300"/>
      </w:trPr>
      <w:tc>
        <w:tcPr>
          <w:tcW w:w="3020" w:type="dxa"/>
        </w:tcPr>
        <w:p w14:paraId="55C6461B" w14:textId="598D2923" w:rsidR="001324CA" w:rsidRDefault="001324CA" w:rsidP="7E3196F6">
          <w:pPr>
            <w:pStyle w:val="En-tte"/>
            <w:ind w:left="-115"/>
          </w:pPr>
        </w:p>
      </w:tc>
      <w:tc>
        <w:tcPr>
          <w:tcW w:w="3020" w:type="dxa"/>
        </w:tcPr>
        <w:p w14:paraId="0B46E8FE" w14:textId="38DA92E0" w:rsidR="001324CA" w:rsidRDefault="001324CA" w:rsidP="7E3196F6">
          <w:pPr>
            <w:pStyle w:val="En-tte"/>
            <w:jc w:val="center"/>
          </w:pPr>
        </w:p>
      </w:tc>
      <w:tc>
        <w:tcPr>
          <w:tcW w:w="3020" w:type="dxa"/>
        </w:tcPr>
        <w:p w14:paraId="46DA4BB0" w14:textId="50967560" w:rsidR="001324CA" w:rsidRDefault="001324CA" w:rsidP="7E3196F6">
          <w:pPr>
            <w:pStyle w:val="En-tte"/>
            <w:ind w:right="-115"/>
            <w:jc w:val="right"/>
          </w:pPr>
        </w:p>
      </w:tc>
    </w:tr>
  </w:tbl>
  <w:p w14:paraId="39DD89DC" w14:textId="31595120" w:rsidR="001324CA" w:rsidRDefault="001324CA" w:rsidP="7E3196F6">
    <w:pPr>
      <w:pStyle w:val="En-tte"/>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BC947" w14:textId="34F09521" w:rsidR="001324CA" w:rsidRPr="00BF07F9" w:rsidRDefault="001324CA" w:rsidP="00DB2D93">
    <w:pPr>
      <w:pStyle w:val="En-tte"/>
      <w:pBdr>
        <w:bottom w:val="thinThickSmallGap" w:sz="24" w:space="1" w:color="0070C0"/>
      </w:pBdr>
      <w:tabs>
        <w:tab w:val="clear" w:pos="9360"/>
        <w:tab w:val="right" w:pos="9072"/>
      </w:tabs>
      <w:jc w:val="center"/>
      <w:rPr>
        <w:rFonts w:asciiTheme="majorBidi" w:hAnsiTheme="majorBidi" w:cstheme="majorBidi"/>
        <w:b/>
        <w:bCs/>
        <w:sz w:val="20"/>
        <w:szCs w:val="20"/>
        <w:lang w:bidi="ar-DZ"/>
      </w:rPr>
    </w:pPr>
    <w:r>
      <w:rPr>
        <w:rFonts w:asciiTheme="majorBidi" w:hAnsiTheme="majorBidi" w:cstheme="majorBidi"/>
        <w:b/>
        <w:bCs/>
        <w:lang w:bidi="ar-DZ"/>
      </w:rPr>
      <w:t>Conclusion</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66A3EA05" w14:textId="77777777" w:rsidTr="7E3196F6">
      <w:trPr>
        <w:trHeight w:val="300"/>
      </w:trPr>
      <w:tc>
        <w:tcPr>
          <w:tcW w:w="3020" w:type="dxa"/>
        </w:tcPr>
        <w:p w14:paraId="275CC4D7" w14:textId="7DA41B81" w:rsidR="001324CA" w:rsidRDefault="001324CA" w:rsidP="7E3196F6">
          <w:pPr>
            <w:pStyle w:val="En-tte"/>
            <w:ind w:left="-115"/>
          </w:pPr>
        </w:p>
      </w:tc>
      <w:tc>
        <w:tcPr>
          <w:tcW w:w="3020" w:type="dxa"/>
        </w:tcPr>
        <w:p w14:paraId="64CD3A19" w14:textId="4C199488" w:rsidR="001324CA" w:rsidRDefault="001324CA" w:rsidP="7E3196F6">
          <w:pPr>
            <w:pStyle w:val="En-tte"/>
            <w:jc w:val="center"/>
          </w:pPr>
        </w:p>
      </w:tc>
      <w:tc>
        <w:tcPr>
          <w:tcW w:w="3020" w:type="dxa"/>
        </w:tcPr>
        <w:p w14:paraId="24E5ECCA" w14:textId="25508DBC" w:rsidR="001324CA" w:rsidRDefault="001324CA" w:rsidP="7E3196F6">
          <w:pPr>
            <w:pStyle w:val="En-tte"/>
            <w:ind w:right="-115"/>
            <w:jc w:val="right"/>
          </w:pPr>
        </w:p>
      </w:tc>
    </w:tr>
  </w:tbl>
  <w:p w14:paraId="2773CF74" w14:textId="54A700A0" w:rsidR="001324CA" w:rsidRDefault="001324CA" w:rsidP="7E3196F6">
    <w:pPr>
      <w:pStyle w:val="En-tte"/>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E401B" w14:textId="19B82367" w:rsidR="001324CA" w:rsidRPr="00BF07F9" w:rsidRDefault="001324CA" w:rsidP="00DB2D93">
    <w:pPr>
      <w:pStyle w:val="En-tte"/>
      <w:pBdr>
        <w:bottom w:val="thinThickSmallGap" w:sz="24" w:space="0" w:color="0070C0"/>
      </w:pBdr>
      <w:tabs>
        <w:tab w:val="clear" w:pos="9360"/>
        <w:tab w:val="right" w:pos="9072"/>
      </w:tabs>
      <w:jc w:val="center"/>
      <w:rPr>
        <w:rFonts w:asciiTheme="majorBidi" w:hAnsiTheme="majorBidi" w:cstheme="majorBidi"/>
        <w:b/>
        <w:bCs/>
        <w:sz w:val="20"/>
        <w:szCs w:val="20"/>
        <w:lang w:bidi="ar-DZ"/>
      </w:rPr>
    </w:pPr>
    <w:r>
      <w:rPr>
        <w:rFonts w:asciiTheme="majorBidi" w:hAnsiTheme="majorBidi" w:cstheme="majorBidi"/>
        <w:b/>
        <w:bCs/>
        <w:lang w:bidi="ar-DZ"/>
      </w:rPr>
      <w:t>R</w:t>
    </w:r>
    <w:r w:rsidRPr="00DB2D93">
      <w:rPr>
        <w:rFonts w:asciiTheme="majorBidi" w:hAnsiTheme="majorBidi" w:cstheme="majorBidi"/>
        <w:b/>
        <w:bCs/>
        <w:lang w:bidi="ar-DZ"/>
      </w:rPr>
      <w:t>éférences bibliographiques</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7EA475E1" w14:textId="77777777" w:rsidTr="7E3196F6">
      <w:trPr>
        <w:trHeight w:val="300"/>
      </w:trPr>
      <w:tc>
        <w:tcPr>
          <w:tcW w:w="3020" w:type="dxa"/>
        </w:tcPr>
        <w:p w14:paraId="07E916D6" w14:textId="1AFF36DD" w:rsidR="001324CA" w:rsidRDefault="001324CA" w:rsidP="7E3196F6">
          <w:pPr>
            <w:pStyle w:val="En-tte"/>
            <w:ind w:left="-115"/>
          </w:pPr>
        </w:p>
      </w:tc>
      <w:tc>
        <w:tcPr>
          <w:tcW w:w="3020" w:type="dxa"/>
        </w:tcPr>
        <w:p w14:paraId="44B2AEDA" w14:textId="7410C8CB" w:rsidR="001324CA" w:rsidRDefault="001324CA" w:rsidP="7E3196F6">
          <w:pPr>
            <w:pStyle w:val="En-tte"/>
            <w:jc w:val="center"/>
          </w:pPr>
        </w:p>
      </w:tc>
      <w:tc>
        <w:tcPr>
          <w:tcW w:w="3020" w:type="dxa"/>
        </w:tcPr>
        <w:p w14:paraId="2FFAF07E" w14:textId="7FFB8155" w:rsidR="001324CA" w:rsidRDefault="001324CA" w:rsidP="7E3196F6">
          <w:pPr>
            <w:pStyle w:val="En-tte"/>
            <w:ind w:right="-115"/>
            <w:jc w:val="right"/>
          </w:pPr>
        </w:p>
      </w:tc>
    </w:tr>
  </w:tbl>
  <w:p w14:paraId="7FF0A303" w14:textId="116B16E0" w:rsidR="001324CA" w:rsidRDefault="001324CA" w:rsidP="7E3196F6">
    <w:pPr>
      <w:pStyle w:val="En-tte"/>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10B1C" w14:textId="5C0F37D6" w:rsidR="001324CA" w:rsidRPr="00BF07F9" w:rsidRDefault="001324CA" w:rsidP="00DB2D93">
    <w:pPr>
      <w:pStyle w:val="En-tte"/>
      <w:pBdr>
        <w:bottom w:val="thinThickSmallGap" w:sz="24" w:space="0" w:color="0070C0"/>
      </w:pBdr>
      <w:tabs>
        <w:tab w:val="clear" w:pos="9360"/>
        <w:tab w:val="right" w:pos="9072"/>
      </w:tabs>
      <w:jc w:val="center"/>
      <w:rPr>
        <w:rFonts w:asciiTheme="majorBidi" w:hAnsiTheme="majorBidi" w:cstheme="majorBidi"/>
        <w:b/>
        <w:bCs/>
        <w:sz w:val="20"/>
        <w:szCs w:val="20"/>
        <w:lang w:bidi="ar-DZ"/>
      </w:rPr>
    </w:pPr>
    <w:r>
      <w:rPr>
        <w:rFonts w:asciiTheme="majorBidi" w:hAnsiTheme="majorBidi" w:cstheme="majorBidi"/>
        <w:b/>
        <w:bCs/>
        <w:lang w:bidi="ar-DZ"/>
      </w:rPr>
      <w:t>Annexes</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020"/>
      <w:gridCol w:w="3020"/>
      <w:gridCol w:w="3020"/>
    </w:tblGrid>
    <w:tr w:rsidR="001324CA" w14:paraId="7AC51AAF" w14:textId="77777777" w:rsidTr="7E3196F6">
      <w:trPr>
        <w:trHeight w:val="300"/>
      </w:trPr>
      <w:tc>
        <w:tcPr>
          <w:tcW w:w="3020" w:type="dxa"/>
        </w:tcPr>
        <w:p w14:paraId="7AB88154" w14:textId="422D96F0" w:rsidR="001324CA" w:rsidRDefault="001324CA" w:rsidP="7E3196F6">
          <w:pPr>
            <w:pStyle w:val="En-tte"/>
            <w:ind w:left="-115"/>
          </w:pPr>
        </w:p>
      </w:tc>
      <w:tc>
        <w:tcPr>
          <w:tcW w:w="3020" w:type="dxa"/>
        </w:tcPr>
        <w:p w14:paraId="250A14D1" w14:textId="10BD10FA" w:rsidR="001324CA" w:rsidRDefault="001324CA" w:rsidP="7E3196F6">
          <w:pPr>
            <w:pStyle w:val="En-tte"/>
            <w:jc w:val="center"/>
          </w:pPr>
        </w:p>
      </w:tc>
      <w:tc>
        <w:tcPr>
          <w:tcW w:w="3020" w:type="dxa"/>
        </w:tcPr>
        <w:p w14:paraId="034B55ED" w14:textId="64575616" w:rsidR="001324CA" w:rsidRDefault="001324CA" w:rsidP="7E3196F6">
          <w:pPr>
            <w:pStyle w:val="En-tte"/>
            <w:ind w:right="-115"/>
            <w:jc w:val="right"/>
          </w:pPr>
        </w:p>
      </w:tc>
    </w:tr>
  </w:tbl>
  <w:p w14:paraId="563C96B3" w14:textId="2979AE61" w:rsidR="001324CA" w:rsidRDefault="001324CA" w:rsidP="7E3196F6">
    <w:pPr>
      <w:pStyle w:val="En-tte"/>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485"/>
      <w:gridCol w:w="3485"/>
      <w:gridCol w:w="3485"/>
    </w:tblGrid>
    <w:tr w:rsidR="00B6618D" w14:paraId="5A034C19" w14:textId="77777777" w:rsidTr="7E3196F6">
      <w:trPr>
        <w:trHeight w:val="300"/>
      </w:trPr>
      <w:tc>
        <w:tcPr>
          <w:tcW w:w="3485" w:type="dxa"/>
        </w:tcPr>
        <w:p w14:paraId="49533AB0" w14:textId="77777777" w:rsidR="00B6618D" w:rsidRDefault="00B6618D" w:rsidP="7E3196F6">
          <w:pPr>
            <w:pStyle w:val="En-tte"/>
            <w:ind w:left="-115"/>
          </w:pPr>
        </w:p>
      </w:tc>
      <w:tc>
        <w:tcPr>
          <w:tcW w:w="3485" w:type="dxa"/>
        </w:tcPr>
        <w:p w14:paraId="18FF4184" w14:textId="77777777" w:rsidR="00B6618D" w:rsidRDefault="00B6618D" w:rsidP="7E3196F6">
          <w:pPr>
            <w:pStyle w:val="En-tte"/>
            <w:jc w:val="center"/>
          </w:pPr>
        </w:p>
      </w:tc>
      <w:tc>
        <w:tcPr>
          <w:tcW w:w="3485" w:type="dxa"/>
        </w:tcPr>
        <w:p w14:paraId="138114AF" w14:textId="77777777" w:rsidR="00B6618D" w:rsidRDefault="00B6618D" w:rsidP="7E3196F6">
          <w:pPr>
            <w:pStyle w:val="En-tte"/>
            <w:ind w:right="-115"/>
            <w:jc w:val="right"/>
          </w:pPr>
        </w:p>
      </w:tc>
    </w:tr>
  </w:tbl>
  <w:p w14:paraId="4B8B42B5" w14:textId="77777777" w:rsidR="00B6618D" w:rsidRDefault="00B6618D" w:rsidP="7E3196F6">
    <w:pPr>
      <w:pStyle w:val="En-tte"/>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A0" w:firstRow="1" w:lastRow="0" w:firstColumn="1" w:lastColumn="0" w:noHBand="1" w:noVBand="1"/>
    </w:tblPr>
    <w:tblGrid>
      <w:gridCol w:w="3485"/>
      <w:gridCol w:w="3485"/>
      <w:gridCol w:w="3485"/>
    </w:tblGrid>
    <w:tr w:rsidR="00B6618D" w14:paraId="76015A45" w14:textId="77777777" w:rsidTr="7E3196F6">
      <w:trPr>
        <w:trHeight w:val="300"/>
      </w:trPr>
      <w:tc>
        <w:tcPr>
          <w:tcW w:w="3485" w:type="dxa"/>
        </w:tcPr>
        <w:p w14:paraId="46E3720D" w14:textId="77777777" w:rsidR="00B6618D" w:rsidRDefault="00B6618D" w:rsidP="7E3196F6">
          <w:pPr>
            <w:pStyle w:val="En-tte"/>
            <w:ind w:left="-115"/>
          </w:pPr>
        </w:p>
      </w:tc>
      <w:tc>
        <w:tcPr>
          <w:tcW w:w="3485" w:type="dxa"/>
        </w:tcPr>
        <w:p w14:paraId="1E9B4985" w14:textId="77777777" w:rsidR="00B6618D" w:rsidRDefault="00B6618D" w:rsidP="7E3196F6">
          <w:pPr>
            <w:pStyle w:val="En-tte"/>
            <w:jc w:val="center"/>
          </w:pPr>
        </w:p>
      </w:tc>
      <w:tc>
        <w:tcPr>
          <w:tcW w:w="3485" w:type="dxa"/>
        </w:tcPr>
        <w:p w14:paraId="46604344" w14:textId="77777777" w:rsidR="00B6618D" w:rsidRDefault="00B6618D" w:rsidP="7E3196F6">
          <w:pPr>
            <w:pStyle w:val="En-tte"/>
            <w:ind w:right="-115"/>
            <w:jc w:val="right"/>
          </w:pPr>
        </w:p>
      </w:tc>
    </w:tr>
  </w:tbl>
  <w:p w14:paraId="2CF10FB7" w14:textId="77777777" w:rsidR="00B6618D" w:rsidRDefault="00B6618D" w:rsidP="7E3196F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83AE4"/>
    <w:multiLevelType w:val="multilevel"/>
    <w:tmpl w:val="9F88AE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F5529F6"/>
    <w:multiLevelType w:val="hybridMultilevel"/>
    <w:tmpl w:val="627491DA"/>
    <w:lvl w:ilvl="0" w:tplc="C5F291AA">
      <w:start w:val="1"/>
      <w:numFmt w:val="bullet"/>
      <w:lvlText w:val=""/>
      <w:lvlJc w:val="left"/>
      <w:pPr>
        <w:ind w:left="720" w:hanging="360"/>
      </w:pPr>
      <w:rPr>
        <w:rFonts w:ascii="Symbol" w:hAnsi="Symbol" w:hint="default"/>
      </w:rPr>
    </w:lvl>
    <w:lvl w:ilvl="1" w:tplc="D53CF4D6">
      <w:start w:val="1"/>
      <w:numFmt w:val="bullet"/>
      <w:lvlText w:val="o"/>
      <w:lvlJc w:val="left"/>
      <w:pPr>
        <w:ind w:left="1440" w:hanging="360"/>
      </w:pPr>
      <w:rPr>
        <w:rFonts w:ascii="Courier New" w:hAnsi="Courier New" w:hint="default"/>
      </w:rPr>
    </w:lvl>
    <w:lvl w:ilvl="2" w:tplc="51047546">
      <w:start w:val="1"/>
      <w:numFmt w:val="bullet"/>
      <w:lvlText w:val=""/>
      <w:lvlJc w:val="left"/>
      <w:pPr>
        <w:ind w:left="2160" w:hanging="360"/>
      </w:pPr>
      <w:rPr>
        <w:rFonts w:ascii="Wingdings" w:hAnsi="Wingdings" w:hint="default"/>
      </w:rPr>
    </w:lvl>
    <w:lvl w:ilvl="3" w:tplc="A398B202">
      <w:start w:val="1"/>
      <w:numFmt w:val="bullet"/>
      <w:lvlText w:val=""/>
      <w:lvlJc w:val="left"/>
      <w:pPr>
        <w:ind w:left="2880" w:hanging="360"/>
      </w:pPr>
      <w:rPr>
        <w:rFonts w:ascii="Symbol" w:hAnsi="Symbol" w:hint="default"/>
      </w:rPr>
    </w:lvl>
    <w:lvl w:ilvl="4" w:tplc="72B6446E">
      <w:start w:val="1"/>
      <w:numFmt w:val="bullet"/>
      <w:lvlText w:val="o"/>
      <w:lvlJc w:val="left"/>
      <w:pPr>
        <w:ind w:left="3600" w:hanging="360"/>
      </w:pPr>
      <w:rPr>
        <w:rFonts w:ascii="Courier New" w:hAnsi="Courier New" w:hint="default"/>
      </w:rPr>
    </w:lvl>
    <w:lvl w:ilvl="5" w:tplc="B9B4E730">
      <w:start w:val="1"/>
      <w:numFmt w:val="bullet"/>
      <w:lvlText w:val=""/>
      <w:lvlJc w:val="left"/>
      <w:pPr>
        <w:ind w:left="4320" w:hanging="360"/>
      </w:pPr>
      <w:rPr>
        <w:rFonts w:ascii="Wingdings" w:hAnsi="Wingdings" w:hint="default"/>
      </w:rPr>
    </w:lvl>
    <w:lvl w:ilvl="6" w:tplc="C8D2B84E">
      <w:start w:val="1"/>
      <w:numFmt w:val="bullet"/>
      <w:lvlText w:val=""/>
      <w:lvlJc w:val="left"/>
      <w:pPr>
        <w:ind w:left="5040" w:hanging="360"/>
      </w:pPr>
      <w:rPr>
        <w:rFonts w:ascii="Symbol" w:hAnsi="Symbol" w:hint="default"/>
      </w:rPr>
    </w:lvl>
    <w:lvl w:ilvl="7" w:tplc="089A3584">
      <w:start w:val="1"/>
      <w:numFmt w:val="bullet"/>
      <w:lvlText w:val="o"/>
      <w:lvlJc w:val="left"/>
      <w:pPr>
        <w:ind w:left="5760" w:hanging="360"/>
      </w:pPr>
      <w:rPr>
        <w:rFonts w:ascii="Courier New" w:hAnsi="Courier New" w:hint="default"/>
      </w:rPr>
    </w:lvl>
    <w:lvl w:ilvl="8" w:tplc="5504D8F8">
      <w:start w:val="1"/>
      <w:numFmt w:val="bullet"/>
      <w:lvlText w:val=""/>
      <w:lvlJc w:val="left"/>
      <w:pPr>
        <w:ind w:left="6480" w:hanging="360"/>
      </w:pPr>
      <w:rPr>
        <w:rFonts w:ascii="Wingdings" w:hAnsi="Wingdings" w:hint="default"/>
      </w:rPr>
    </w:lvl>
  </w:abstractNum>
  <w:abstractNum w:abstractNumId="2" w15:restartNumberingAfterBreak="0">
    <w:nsid w:val="1B3E797A"/>
    <w:multiLevelType w:val="multilevel"/>
    <w:tmpl w:val="52A2A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00F5BA4"/>
    <w:multiLevelType w:val="hybridMultilevel"/>
    <w:tmpl w:val="91A881C0"/>
    <w:lvl w:ilvl="0" w:tplc="0408E5F2">
      <w:start w:val="1"/>
      <w:numFmt w:val="decimal"/>
      <w:lvlText w:val="%1."/>
      <w:lvlJc w:val="left"/>
      <w:pPr>
        <w:ind w:left="720" w:hanging="360"/>
      </w:pPr>
      <w:rPr>
        <w:rFonts w:ascii="Times New Roman" w:hAnsi="Times New Roman" w:hint="default"/>
      </w:rPr>
    </w:lvl>
    <w:lvl w:ilvl="1" w:tplc="24A8ADD0">
      <w:start w:val="1"/>
      <w:numFmt w:val="lowerLetter"/>
      <w:lvlText w:val="%2."/>
      <w:lvlJc w:val="left"/>
      <w:pPr>
        <w:ind w:left="1440" w:hanging="360"/>
      </w:pPr>
    </w:lvl>
    <w:lvl w:ilvl="2" w:tplc="98AECE88">
      <w:start w:val="1"/>
      <w:numFmt w:val="lowerRoman"/>
      <w:lvlText w:val="%3."/>
      <w:lvlJc w:val="right"/>
      <w:pPr>
        <w:ind w:left="2160" w:hanging="180"/>
      </w:pPr>
    </w:lvl>
    <w:lvl w:ilvl="3" w:tplc="EA044A52">
      <w:start w:val="1"/>
      <w:numFmt w:val="decimal"/>
      <w:lvlText w:val="%4."/>
      <w:lvlJc w:val="left"/>
      <w:pPr>
        <w:ind w:left="2880" w:hanging="360"/>
      </w:pPr>
    </w:lvl>
    <w:lvl w:ilvl="4" w:tplc="A1DAAA24">
      <w:start w:val="1"/>
      <w:numFmt w:val="lowerLetter"/>
      <w:lvlText w:val="%5."/>
      <w:lvlJc w:val="left"/>
      <w:pPr>
        <w:ind w:left="3600" w:hanging="360"/>
      </w:pPr>
    </w:lvl>
    <w:lvl w:ilvl="5" w:tplc="A4C0FC6A">
      <w:start w:val="1"/>
      <w:numFmt w:val="lowerRoman"/>
      <w:lvlText w:val="%6."/>
      <w:lvlJc w:val="right"/>
      <w:pPr>
        <w:ind w:left="4320" w:hanging="180"/>
      </w:pPr>
    </w:lvl>
    <w:lvl w:ilvl="6" w:tplc="30CEDD66">
      <w:start w:val="1"/>
      <w:numFmt w:val="decimal"/>
      <w:lvlText w:val="%7."/>
      <w:lvlJc w:val="left"/>
      <w:pPr>
        <w:ind w:left="5040" w:hanging="360"/>
      </w:pPr>
    </w:lvl>
    <w:lvl w:ilvl="7" w:tplc="0C38141E">
      <w:start w:val="1"/>
      <w:numFmt w:val="lowerLetter"/>
      <w:lvlText w:val="%8."/>
      <w:lvlJc w:val="left"/>
      <w:pPr>
        <w:ind w:left="5760" w:hanging="360"/>
      </w:pPr>
    </w:lvl>
    <w:lvl w:ilvl="8" w:tplc="1B74B488">
      <w:start w:val="1"/>
      <w:numFmt w:val="lowerRoman"/>
      <w:lvlText w:val="%9."/>
      <w:lvlJc w:val="right"/>
      <w:pPr>
        <w:ind w:left="6480" w:hanging="180"/>
      </w:pPr>
    </w:lvl>
  </w:abstractNum>
  <w:abstractNum w:abstractNumId="4" w15:restartNumberingAfterBreak="0">
    <w:nsid w:val="20BB80FE"/>
    <w:multiLevelType w:val="multilevel"/>
    <w:tmpl w:val="2FD0A5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EA9B01"/>
    <w:multiLevelType w:val="multilevel"/>
    <w:tmpl w:val="3000E0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A6BD558"/>
    <w:multiLevelType w:val="multilevel"/>
    <w:tmpl w:val="98D21D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AC4B9E"/>
    <w:multiLevelType w:val="multilevel"/>
    <w:tmpl w:val="DC3A23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AD31C8A"/>
    <w:multiLevelType w:val="hybridMultilevel"/>
    <w:tmpl w:val="3D647A6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B3CBD23"/>
    <w:multiLevelType w:val="multilevel"/>
    <w:tmpl w:val="675A76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D737869"/>
    <w:multiLevelType w:val="multilevel"/>
    <w:tmpl w:val="A8346E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D4A35C1"/>
    <w:multiLevelType w:val="hybridMultilevel"/>
    <w:tmpl w:val="A9A0F6D6"/>
    <w:lvl w:ilvl="0" w:tplc="FAE6E84A">
      <w:start w:val="1"/>
      <w:numFmt w:val="bullet"/>
      <w:lvlText w:val=""/>
      <w:lvlJc w:val="left"/>
      <w:pPr>
        <w:ind w:left="720" w:hanging="360"/>
      </w:pPr>
      <w:rPr>
        <w:rFonts w:ascii="Symbol" w:hAnsi="Symbol" w:hint="default"/>
      </w:rPr>
    </w:lvl>
    <w:lvl w:ilvl="1" w:tplc="F2CE5EA0">
      <w:start w:val="1"/>
      <w:numFmt w:val="bullet"/>
      <w:lvlText w:val="o"/>
      <w:lvlJc w:val="left"/>
      <w:pPr>
        <w:ind w:left="1440" w:hanging="360"/>
      </w:pPr>
      <w:rPr>
        <w:rFonts w:ascii="Courier New" w:hAnsi="Courier New" w:hint="default"/>
      </w:rPr>
    </w:lvl>
    <w:lvl w:ilvl="2" w:tplc="7B44525A">
      <w:start w:val="1"/>
      <w:numFmt w:val="bullet"/>
      <w:lvlText w:val=""/>
      <w:lvlJc w:val="left"/>
      <w:pPr>
        <w:ind w:left="2160" w:hanging="360"/>
      </w:pPr>
      <w:rPr>
        <w:rFonts w:ascii="Wingdings" w:hAnsi="Wingdings" w:hint="default"/>
      </w:rPr>
    </w:lvl>
    <w:lvl w:ilvl="3" w:tplc="BAB4051E">
      <w:start w:val="1"/>
      <w:numFmt w:val="bullet"/>
      <w:lvlText w:val=""/>
      <w:lvlJc w:val="left"/>
      <w:pPr>
        <w:ind w:left="2880" w:hanging="360"/>
      </w:pPr>
      <w:rPr>
        <w:rFonts w:ascii="Symbol" w:hAnsi="Symbol" w:hint="default"/>
      </w:rPr>
    </w:lvl>
    <w:lvl w:ilvl="4" w:tplc="B08C85DC">
      <w:start w:val="1"/>
      <w:numFmt w:val="bullet"/>
      <w:lvlText w:val="o"/>
      <w:lvlJc w:val="left"/>
      <w:pPr>
        <w:ind w:left="3600" w:hanging="360"/>
      </w:pPr>
      <w:rPr>
        <w:rFonts w:ascii="Courier New" w:hAnsi="Courier New" w:hint="default"/>
      </w:rPr>
    </w:lvl>
    <w:lvl w:ilvl="5" w:tplc="AAF2912C">
      <w:start w:val="1"/>
      <w:numFmt w:val="bullet"/>
      <w:lvlText w:val=""/>
      <w:lvlJc w:val="left"/>
      <w:pPr>
        <w:ind w:left="4320" w:hanging="360"/>
      </w:pPr>
      <w:rPr>
        <w:rFonts w:ascii="Wingdings" w:hAnsi="Wingdings" w:hint="default"/>
      </w:rPr>
    </w:lvl>
    <w:lvl w:ilvl="6" w:tplc="F030EE30">
      <w:start w:val="1"/>
      <w:numFmt w:val="bullet"/>
      <w:lvlText w:val=""/>
      <w:lvlJc w:val="left"/>
      <w:pPr>
        <w:ind w:left="5040" w:hanging="360"/>
      </w:pPr>
      <w:rPr>
        <w:rFonts w:ascii="Symbol" w:hAnsi="Symbol" w:hint="default"/>
      </w:rPr>
    </w:lvl>
    <w:lvl w:ilvl="7" w:tplc="6B10ADF6">
      <w:start w:val="1"/>
      <w:numFmt w:val="bullet"/>
      <w:lvlText w:val="o"/>
      <w:lvlJc w:val="left"/>
      <w:pPr>
        <w:ind w:left="5760" w:hanging="360"/>
      </w:pPr>
      <w:rPr>
        <w:rFonts w:ascii="Courier New" w:hAnsi="Courier New" w:hint="default"/>
      </w:rPr>
    </w:lvl>
    <w:lvl w:ilvl="8" w:tplc="2A94E42C">
      <w:start w:val="1"/>
      <w:numFmt w:val="bullet"/>
      <w:lvlText w:val=""/>
      <w:lvlJc w:val="left"/>
      <w:pPr>
        <w:ind w:left="6480" w:hanging="360"/>
      </w:pPr>
      <w:rPr>
        <w:rFonts w:ascii="Wingdings" w:hAnsi="Wingdings" w:hint="default"/>
      </w:rPr>
    </w:lvl>
  </w:abstractNum>
  <w:abstractNum w:abstractNumId="12" w15:restartNumberingAfterBreak="0">
    <w:nsid w:val="3FEF9F90"/>
    <w:multiLevelType w:val="hybridMultilevel"/>
    <w:tmpl w:val="3B8008DE"/>
    <w:lvl w:ilvl="0" w:tplc="A9B86BB8">
      <w:start w:val="1"/>
      <w:numFmt w:val="bullet"/>
      <w:lvlText w:val=""/>
      <w:lvlJc w:val="left"/>
      <w:pPr>
        <w:ind w:left="720" w:hanging="360"/>
      </w:pPr>
      <w:rPr>
        <w:rFonts w:ascii="Symbol" w:hAnsi="Symbol" w:hint="default"/>
      </w:rPr>
    </w:lvl>
    <w:lvl w:ilvl="1" w:tplc="F716C44C">
      <w:start w:val="1"/>
      <w:numFmt w:val="bullet"/>
      <w:lvlText w:val="o"/>
      <w:lvlJc w:val="left"/>
      <w:pPr>
        <w:ind w:left="1440" w:hanging="360"/>
      </w:pPr>
      <w:rPr>
        <w:rFonts w:ascii="Courier New" w:hAnsi="Courier New" w:hint="default"/>
      </w:rPr>
    </w:lvl>
    <w:lvl w:ilvl="2" w:tplc="531A7564">
      <w:start w:val="1"/>
      <w:numFmt w:val="bullet"/>
      <w:lvlText w:val=""/>
      <w:lvlJc w:val="left"/>
      <w:pPr>
        <w:ind w:left="2160" w:hanging="360"/>
      </w:pPr>
      <w:rPr>
        <w:rFonts w:ascii="Wingdings" w:hAnsi="Wingdings" w:hint="default"/>
      </w:rPr>
    </w:lvl>
    <w:lvl w:ilvl="3" w:tplc="F2B80278">
      <w:start w:val="1"/>
      <w:numFmt w:val="bullet"/>
      <w:lvlText w:val=""/>
      <w:lvlJc w:val="left"/>
      <w:pPr>
        <w:ind w:left="2880" w:hanging="360"/>
      </w:pPr>
      <w:rPr>
        <w:rFonts w:ascii="Symbol" w:hAnsi="Symbol" w:hint="default"/>
      </w:rPr>
    </w:lvl>
    <w:lvl w:ilvl="4" w:tplc="01A0BA58">
      <w:start w:val="1"/>
      <w:numFmt w:val="bullet"/>
      <w:lvlText w:val="o"/>
      <w:lvlJc w:val="left"/>
      <w:pPr>
        <w:ind w:left="3600" w:hanging="360"/>
      </w:pPr>
      <w:rPr>
        <w:rFonts w:ascii="Courier New" w:hAnsi="Courier New" w:hint="default"/>
      </w:rPr>
    </w:lvl>
    <w:lvl w:ilvl="5" w:tplc="565A407E">
      <w:start w:val="1"/>
      <w:numFmt w:val="bullet"/>
      <w:lvlText w:val=""/>
      <w:lvlJc w:val="left"/>
      <w:pPr>
        <w:ind w:left="4320" w:hanging="360"/>
      </w:pPr>
      <w:rPr>
        <w:rFonts w:ascii="Wingdings" w:hAnsi="Wingdings" w:hint="default"/>
      </w:rPr>
    </w:lvl>
    <w:lvl w:ilvl="6" w:tplc="A328A852">
      <w:start w:val="1"/>
      <w:numFmt w:val="bullet"/>
      <w:lvlText w:val=""/>
      <w:lvlJc w:val="left"/>
      <w:pPr>
        <w:ind w:left="5040" w:hanging="360"/>
      </w:pPr>
      <w:rPr>
        <w:rFonts w:ascii="Symbol" w:hAnsi="Symbol" w:hint="default"/>
      </w:rPr>
    </w:lvl>
    <w:lvl w:ilvl="7" w:tplc="CF5EC9EA">
      <w:start w:val="1"/>
      <w:numFmt w:val="bullet"/>
      <w:lvlText w:val="o"/>
      <w:lvlJc w:val="left"/>
      <w:pPr>
        <w:ind w:left="5760" w:hanging="360"/>
      </w:pPr>
      <w:rPr>
        <w:rFonts w:ascii="Courier New" w:hAnsi="Courier New" w:hint="default"/>
      </w:rPr>
    </w:lvl>
    <w:lvl w:ilvl="8" w:tplc="933A9530">
      <w:start w:val="1"/>
      <w:numFmt w:val="bullet"/>
      <w:lvlText w:val=""/>
      <w:lvlJc w:val="left"/>
      <w:pPr>
        <w:ind w:left="6480" w:hanging="360"/>
      </w:pPr>
      <w:rPr>
        <w:rFonts w:ascii="Wingdings" w:hAnsi="Wingdings" w:hint="default"/>
      </w:rPr>
    </w:lvl>
  </w:abstractNum>
  <w:abstractNum w:abstractNumId="13" w15:restartNumberingAfterBreak="0">
    <w:nsid w:val="407412A9"/>
    <w:multiLevelType w:val="hybridMultilevel"/>
    <w:tmpl w:val="0F4ADA56"/>
    <w:lvl w:ilvl="0" w:tplc="CC7421A8">
      <w:start w:val="1"/>
      <w:numFmt w:val="bullet"/>
      <w:lvlText w:val=""/>
      <w:lvlJc w:val="left"/>
      <w:pPr>
        <w:ind w:left="720" w:hanging="360"/>
      </w:pPr>
      <w:rPr>
        <w:rFonts w:ascii="Symbol" w:hAnsi="Symbol" w:hint="default"/>
      </w:rPr>
    </w:lvl>
    <w:lvl w:ilvl="1" w:tplc="84D699A4">
      <w:start w:val="1"/>
      <w:numFmt w:val="bullet"/>
      <w:lvlText w:val="o"/>
      <w:lvlJc w:val="left"/>
      <w:pPr>
        <w:ind w:left="1440" w:hanging="360"/>
      </w:pPr>
      <w:rPr>
        <w:rFonts w:ascii="Courier New" w:hAnsi="Courier New" w:hint="default"/>
      </w:rPr>
    </w:lvl>
    <w:lvl w:ilvl="2" w:tplc="CA362DD8">
      <w:start w:val="1"/>
      <w:numFmt w:val="bullet"/>
      <w:lvlText w:val=""/>
      <w:lvlJc w:val="left"/>
      <w:pPr>
        <w:ind w:left="2160" w:hanging="360"/>
      </w:pPr>
      <w:rPr>
        <w:rFonts w:ascii="Wingdings" w:hAnsi="Wingdings" w:hint="default"/>
      </w:rPr>
    </w:lvl>
    <w:lvl w:ilvl="3" w:tplc="17D824C6">
      <w:start w:val="1"/>
      <w:numFmt w:val="bullet"/>
      <w:lvlText w:val=""/>
      <w:lvlJc w:val="left"/>
      <w:pPr>
        <w:ind w:left="2880" w:hanging="360"/>
      </w:pPr>
      <w:rPr>
        <w:rFonts w:ascii="Symbol" w:hAnsi="Symbol" w:hint="default"/>
      </w:rPr>
    </w:lvl>
    <w:lvl w:ilvl="4" w:tplc="03DEB9E8">
      <w:start w:val="1"/>
      <w:numFmt w:val="bullet"/>
      <w:lvlText w:val="o"/>
      <w:lvlJc w:val="left"/>
      <w:pPr>
        <w:ind w:left="3600" w:hanging="360"/>
      </w:pPr>
      <w:rPr>
        <w:rFonts w:ascii="Courier New" w:hAnsi="Courier New" w:hint="default"/>
      </w:rPr>
    </w:lvl>
    <w:lvl w:ilvl="5" w:tplc="70583F28">
      <w:start w:val="1"/>
      <w:numFmt w:val="bullet"/>
      <w:lvlText w:val=""/>
      <w:lvlJc w:val="left"/>
      <w:pPr>
        <w:ind w:left="4320" w:hanging="360"/>
      </w:pPr>
      <w:rPr>
        <w:rFonts w:ascii="Wingdings" w:hAnsi="Wingdings" w:hint="default"/>
      </w:rPr>
    </w:lvl>
    <w:lvl w:ilvl="6" w:tplc="515A53F6">
      <w:start w:val="1"/>
      <w:numFmt w:val="bullet"/>
      <w:lvlText w:val=""/>
      <w:lvlJc w:val="left"/>
      <w:pPr>
        <w:ind w:left="5040" w:hanging="360"/>
      </w:pPr>
      <w:rPr>
        <w:rFonts w:ascii="Symbol" w:hAnsi="Symbol" w:hint="default"/>
      </w:rPr>
    </w:lvl>
    <w:lvl w:ilvl="7" w:tplc="9D1E0E64">
      <w:start w:val="1"/>
      <w:numFmt w:val="bullet"/>
      <w:lvlText w:val="o"/>
      <w:lvlJc w:val="left"/>
      <w:pPr>
        <w:ind w:left="5760" w:hanging="360"/>
      </w:pPr>
      <w:rPr>
        <w:rFonts w:ascii="Courier New" w:hAnsi="Courier New" w:hint="default"/>
      </w:rPr>
    </w:lvl>
    <w:lvl w:ilvl="8" w:tplc="8E5AB5F6">
      <w:start w:val="1"/>
      <w:numFmt w:val="bullet"/>
      <w:lvlText w:val=""/>
      <w:lvlJc w:val="left"/>
      <w:pPr>
        <w:ind w:left="6480" w:hanging="360"/>
      </w:pPr>
      <w:rPr>
        <w:rFonts w:ascii="Wingdings" w:hAnsi="Wingdings" w:hint="default"/>
      </w:rPr>
    </w:lvl>
  </w:abstractNum>
  <w:abstractNum w:abstractNumId="14" w15:restartNumberingAfterBreak="0">
    <w:nsid w:val="432EF04C"/>
    <w:multiLevelType w:val="hybridMultilevel"/>
    <w:tmpl w:val="9A344BCA"/>
    <w:lvl w:ilvl="0" w:tplc="FA74F83A">
      <w:start w:val="1"/>
      <w:numFmt w:val="bullet"/>
      <w:lvlText w:val=""/>
      <w:lvlJc w:val="left"/>
      <w:pPr>
        <w:ind w:left="720" w:hanging="360"/>
      </w:pPr>
      <w:rPr>
        <w:rFonts w:ascii="Symbol" w:hAnsi="Symbol" w:hint="default"/>
      </w:rPr>
    </w:lvl>
    <w:lvl w:ilvl="1" w:tplc="6FE06472">
      <w:start w:val="1"/>
      <w:numFmt w:val="bullet"/>
      <w:lvlText w:val="o"/>
      <w:lvlJc w:val="left"/>
      <w:pPr>
        <w:ind w:left="1440" w:hanging="360"/>
      </w:pPr>
      <w:rPr>
        <w:rFonts w:ascii="Courier New" w:hAnsi="Courier New" w:hint="default"/>
      </w:rPr>
    </w:lvl>
    <w:lvl w:ilvl="2" w:tplc="D856E690">
      <w:start w:val="1"/>
      <w:numFmt w:val="bullet"/>
      <w:lvlText w:val=""/>
      <w:lvlJc w:val="left"/>
      <w:pPr>
        <w:ind w:left="2160" w:hanging="360"/>
      </w:pPr>
      <w:rPr>
        <w:rFonts w:ascii="Wingdings" w:hAnsi="Wingdings" w:hint="default"/>
      </w:rPr>
    </w:lvl>
    <w:lvl w:ilvl="3" w:tplc="D7845A08">
      <w:start w:val="1"/>
      <w:numFmt w:val="bullet"/>
      <w:lvlText w:val=""/>
      <w:lvlJc w:val="left"/>
      <w:pPr>
        <w:ind w:left="2880" w:hanging="360"/>
      </w:pPr>
      <w:rPr>
        <w:rFonts w:ascii="Symbol" w:hAnsi="Symbol" w:hint="default"/>
      </w:rPr>
    </w:lvl>
    <w:lvl w:ilvl="4" w:tplc="4F7477C2">
      <w:start w:val="1"/>
      <w:numFmt w:val="bullet"/>
      <w:lvlText w:val="o"/>
      <w:lvlJc w:val="left"/>
      <w:pPr>
        <w:ind w:left="3600" w:hanging="360"/>
      </w:pPr>
      <w:rPr>
        <w:rFonts w:ascii="Courier New" w:hAnsi="Courier New" w:hint="default"/>
      </w:rPr>
    </w:lvl>
    <w:lvl w:ilvl="5" w:tplc="BD7CBE16">
      <w:start w:val="1"/>
      <w:numFmt w:val="bullet"/>
      <w:lvlText w:val=""/>
      <w:lvlJc w:val="left"/>
      <w:pPr>
        <w:ind w:left="4320" w:hanging="360"/>
      </w:pPr>
      <w:rPr>
        <w:rFonts w:ascii="Wingdings" w:hAnsi="Wingdings" w:hint="default"/>
      </w:rPr>
    </w:lvl>
    <w:lvl w:ilvl="6" w:tplc="F15C0372">
      <w:start w:val="1"/>
      <w:numFmt w:val="bullet"/>
      <w:lvlText w:val=""/>
      <w:lvlJc w:val="left"/>
      <w:pPr>
        <w:ind w:left="5040" w:hanging="360"/>
      </w:pPr>
      <w:rPr>
        <w:rFonts w:ascii="Symbol" w:hAnsi="Symbol" w:hint="default"/>
      </w:rPr>
    </w:lvl>
    <w:lvl w:ilvl="7" w:tplc="6C3CC988">
      <w:start w:val="1"/>
      <w:numFmt w:val="bullet"/>
      <w:lvlText w:val="o"/>
      <w:lvlJc w:val="left"/>
      <w:pPr>
        <w:ind w:left="5760" w:hanging="360"/>
      </w:pPr>
      <w:rPr>
        <w:rFonts w:ascii="Courier New" w:hAnsi="Courier New" w:hint="default"/>
      </w:rPr>
    </w:lvl>
    <w:lvl w:ilvl="8" w:tplc="0C626582">
      <w:start w:val="1"/>
      <w:numFmt w:val="bullet"/>
      <w:lvlText w:val=""/>
      <w:lvlJc w:val="left"/>
      <w:pPr>
        <w:ind w:left="6480" w:hanging="360"/>
      </w:pPr>
      <w:rPr>
        <w:rFonts w:ascii="Wingdings" w:hAnsi="Wingdings" w:hint="default"/>
      </w:rPr>
    </w:lvl>
  </w:abstractNum>
  <w:abstractNum w:abstractNumId="15" w15:restartNumberingAfterBreak="0">
    <w:nsid w:val="458CCAEB"/>
    <w:multiLevelType w:val="multilevel"/>
    <w:tmpl w:val="8CE233F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34A859"/>
    <w:multiLevelType w:val="hybridMultilevel"/>
    <w:tmpl w:val="0AD00E6C"/>
    <w:lvl w:ilvl="0" w:tplc="CC1AA8BA">
      <w:start w:val="1"/>
      <w:numFmt w:val="bullet"/>
      <w:lvlText w:val=""/>
      <w:lvlJc w:val="left"/>
      <w:pPr>
        <w:ind w:left="720" w:hanging="360"/>
      </w:pPr>
      <w:rPr>
        <w:rFonts w:ascii="Symbol" w:hAnsi="Symbol" w:hint="default"/>
      </w:rPr>
    </w:lvl>
    <w:lvl w:ilvl="1" w:tplc="7BD0670A">
      <w:start w:val="1"/>
      <w:numFmt w:val="bullet"/>
      <w:lvlText w:val="o"/>
      <w:lvlJc w:val="left"/>
      <w:pPr>
        <w:ind w:left="1440" w:hanging="360"/>
      </w:pPr>
      <w:rPr>
        <w:rFonts w:ascii="Courier New" w:hAnsi="Courier New" w:hint="default"/>
      </w:rPr>
    </w:lvl>
    <w:lvl w:ilvl="2" w:tplc="549C51C0">
      <w:start w:val="1"/>
      <w:numFmt w:val="bullet"/>
      <w:lvlText w:val=""/>
      <w:lvlJc w:val="left"/>
      <w:pPr>
        <w:ind w:left="2160" w:hanging="360"/>
      </w:pPr>
      <w:rPr>
        <w:rFonts w:ascii="Wingdings" w:hAnsi="Wingdings" w:hint="default"/>
      </w:rPr>
    </w:lvl>
    <w:lvl w:ilvl="3" w:tplc="A3B4B9B6">
      <w:start w:val="1"/>
      <w:numFmt w:val="bullet"/>
      <w:lvlText w:val=""/>
      <w:lvlJc w:val="left"/>
      <w:pPr>
        <w:ind w:left="2880" w:hanging="360"/>
      </w:pPr>
      <w:rPr>
        <w:rFonts w:ascii="Symbol" w:hAnsi="Symbol" w:hint="default"/>
      </w:rPr>
    </w:lvl>
    <w:lvl w:ilvl="4" w:tplc="2982E17C">
      <w:start w:val="1"/>
      <w:numFmt w:val="bullet"/>
      <w:lvlText w:val="o"/>
      <w:lvlJc w:val="left"/>
      <w:pPr>
        <w:ind w:left="3600" w:hanging="360"/>
      </w:pPr>
      <w:rPr>
        <w:rFonts w:ascii="Courier New" w:hAnsi="Courier New" w:hint="default"/>
      </w:rPr>
    </w:lvl>
    <w:lvl w:ilvl="5" w:tplc="E9BEC4B2">
      <w:start w:val="1"/>
      <w:numFmt w:val="bullet"/>
      <w:lvlText w:val=""/>
      <w:lvlJc w:val="left"/>
      <w:pPr>
        <w:ind w:left="4320" w:hanging="360"/>
      </w:pPr>
      <w:rPr>
        <w:rFonts w:ascii="Wingdings" w:hAnsi="Wingdings" w:hint="default"/>
      </w:rPr>
    </w:lvl>
    <w:lvl w:ilvl="6" w:tplc="729C6E84">
      <w:start w:val="1"/>
      <w:numFmt w:val="bullet"/>
      <w:lvlText w:val=""/>
      <w:lvlJc w:val="left"/>
      <w:pPr>
        <w:ind w:left="5040" w:hanging="360"/>
      </w:pPr>
      <w:rPr>
        <w:rFonts w:ascii="Symbol" w:hAnsi="Symbol" w:hint="default"/>
      </w:rPr>
    </w:lvl>
    <w:lvl w:ilvl="7" w:tplc="2190E6B4">
      <w:start w:val="1"/>
      <w:numFmt w:val="bullet"/>
      <w:lvlText w:val="o"/>
      <w:lvlJc w:val="left"/>
      <w:pPr>
        <w:ind w:left="5760" w:hanging="360"/>
      </w:pPr>
      <w:rPr>
        <w:rFonts w:ascii="Courier New" w:hAnsi="Courier New" w:hint="default"/>
      </w:rPr>
    </w:lvl>
    <w:lvl w:ilvl="8" w:tplc="092673D6">
      <w:start w:val="1"/>
      <w:numFmt w:val="bullet"/>
      <w:lvlText w:val=""/>
      <w:lvlJc w:val="left"/>
      <w:pPr>
        <w:ind w:left="6480" w:hanging="360"/>
      </w:pPr>
      <w:rPr>
        <w:rFonts w:ascii="Wingdings" w:hAnsi="Wingdings" w:hint="default"/>
      </w:rPr>
    </w:lvl>
  </w:abstractNum>
  <w:abstractNum w:abstractNumId="17" w15:restartNumberingAfterBreak="0">
    <w:nsid w:val="49B53BA0"/>
    <w:multiLevelType w:val="multilevel"/>
    <w:tmpl w:val="983809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A1D6B35"/>
    <w:multiLevelType w:val="multilevel"/>
    <w:tmpl w:val="06A2E5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D4C60D9"/>
    <w:multiLevelType w:val="multilevel"/>
    <w:tmpl w:val="F34411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DEB34FA"/>
    <w:multiLevelType w:val="multilevel"/>
    <w:tmpl w:val="41FA82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03E87F9"/>
    <w:multiLevelType w:val="hybridMultilevel"/>
    <w:tmpl w:val="E12270E6"/>
    <w:lvl w:ilvl="0" w:tplc="B7525E62">
      <w:start w:val="1"/>
      <w:numFmt w:val="bullet"/>
      <w:lvlText w:val=""/>
      <w:lvlJc w:val="left"/>
      <w:pPr>
        <w:ind w:left="720" w:hanging="360"/>
      </w:pPr>
      <w:rPr>
        <w:rFonts w:ascii="Symbol" w:hAnsi="Symbol" w:hint="default"/>
      </w:rPr>
    </w:lvl>
    <w:lvl w:ilvl="1" w:tplc="28964EAA">
      <w:start w:val="1"/>
      <w:numFmt w:val="bullet"/>
      <w:lvlText w:val="o"/>
      <w:lvlJc w:val="left"/>
      <w:pPr>
        <w:ind w:left="1440" w:hanging="360"/>
      </w:pPr>
      <w:rPr>
        <w:rFonts w:ascii="Courier New" w:hAnsi="Courier New" w:hint="default"/>
      </w:rPr>
    </w:lvl>
    <w:lvl w:ilvl="2" w:tplc="5B24C786">
      <w:start w:val="1"/>
      <w:numFmt w:val="bullet"/>
      <w:lvlText w:val=""/>
      <w:lvlJc w:val="left"/>
      <w:pPr>
        <w:ind w:left="2160" w:hanging="360"/>
      </w:pPr>
      <w:rPr>
        <w:rFonts w:ascii="Wingdings" w:hAnsi="Wingdings" w:hint="default"/>
      </w:rPr>
    </w:lvl>
    <w:lvl w:ilvl="3" w:tplc="1B1AF612">
      <w:start w:val="1"/>
      <w:numFmt w:val="bullet"/>
      <w:lvlText w:val=""/>
      <w:lvlJc w:val="left"/>
      <w:pPr>
        <w:ind w:left="2880" w:hanging="360"/>
      </w:pPr>
      <w:rPr>
        <w:rFonts w:ascii="Symbol" w:hAnsi="Symbol" w:hint="default"/>
      </w:rPr>
    </w:lvl>
    <w:lvl w:ilvl="4" w:tplc="CC649264">
      <w:start w:val="1"/>
      <w:numFmt w:val="bullet"/>
      <w:lvlText w:val="o"/>
      <w:lvlJc w:val="left"/>
      <w:pPr>
        <w:ind w:left="3600" w:hanging="360"/>
      </w:pPr>
      <w:rPr>
        <w:rFonts w:ascii="Courier New" w:hAnsi="Courier New" w:hint="default"/>
      </w:rPr>
    </w:lvl>
    <w:lvl w:ilvl="5" w:tplc="9FBC5AC4">
      <w:start w:val="1"/>
      <w:numFmt w:val="bullet"/>
      <w:lvlText w:val=""/>
      <w:lvlJc w:val="left"/>
      <w:pPr>
        <w:ind w:left="4320" w:hanging="360"/>
      </w:pPr>
      <w:rPr>
        <w:rFonts w:ascii="Wingdings" w:hAnsi="Wingdings" w:hint="default"/>
      </w:rPr>
    </w:lvl>
    <w:lvl w:ilvl="6" w:tplc="7A00BDAC">
      <w:start w:val="1"/>
      <w:numFmt w:val="bullet"/>
      <w:lvlText w:val=""/>
      <w:lvlJc w:val="left"/>
      <w:pPr>
        <w:ind w:left="5040" w:hanging="360"/>
      </w:pPr>
      <w:rPr>
        <w:rFonts w:ascii="Symbol" w:hAnsi="Symbol" w:hint="default"/>
      </w:rPr>
    </w:lvl>
    <w:lvl w:ilvl="7" w:tplc="1C6CE116">
      <w:start w:val="1"/>
      <w:numFmt w:val="bullet"/>
      <w:lvlText w:val="o"/>
      <w:lvlJc w:val="left"/>
      <w:pPr>
        <w:ind w:left="5760" w:hanging="360"/>
      </w:pPr>
      <w:rPr>
        <w:rFonts w:ascii="Courier New" w:hAnsi="Courier New" w:hint="default"/>
      </w:rPr>
    </w:lvl>
    <w:lvl w:ilvl="8" w:tplc="B83A0658">
      <w:start w:val="1"/>
      <w:numFmt w:val="bullet"/>
      <w:lvlText w:val=""/>
      <w:lvlJc w:val="left"/>
      <w:pPr>
        <w:ind w:left="6480" w:hanging="360"/>
      </w:pPr>
      <w:rPr>
        <w:rFonts w:ascii="Wingdings" w:hAnsi="Wingdings" w:hint="default"/>
      </w:rPr>
    </w:lvl>
  </w:abstractNum>
  <w:abstractNum w:abstractNumId="22" w15:restartNumberingAfterBreak="0">
    <w:nsid w:val="51DDAF4F"/>
    <w:multiLevelType w:val="multilevel"/>
    <w:tmpl w:val="C7CA1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7E2272C"/>
    <w:multiLevelType w:val="multilevel"/>
    <w:tmpl w:val="63D204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EBECEB8"/>
    <w:multiLevelType w:val="multilevel"/>
    <w:tmpl w:val="E02A28E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1975C4A"/>
    <w:multiLevelType w:val="hybridMultilevel"/>
    <w:tmpl w:val="59B02FF8"/>
    <w:lvl w:ilvl="0" w:tplc="84B82758">
      <w:start w:val="1"/>
      <w:numFmt w:val="bullet"/>
      <w:lvlText w:val=""/>
      <w:lvlJc w:val="left"/>
      <w:pPr>
        <w:ind w:left="720" w:hanging="360"/>
      </w:pPr>
      <w:rPr>
        <w:rFonts w:ascii="Symbol" w:hAnsi="Symbol" w:hint="default"/>
      </w:rPr>
    </w:lvl>
    <w:lvl w:ilvl="1" w:tplc="BC2A4EDE">
      <w:start w:val="1"/>
      <w:numFmt w:val="bullet"/>
      <w:lvlText w:val="o"/>
      <w:lvlJc w:val="left"/>
      <w:pPr>
        <w:ind w:left="1440" w:hanging="360"/>
      </w:pPr>
      <w:rPr>
        <w:rFonts w:ascii="Courier New" w:hAnsi="Courier New" w:hint="default"/>
      </w:rPr>
    </w:lvl>
    <w:lvl w:ilvl="2" w:tplc="FF7CFCFE">
      <w:start w:val="1"/>
      <w:numFmt w:val="bullet"/>
      <w:lvlText w:val=""/>
      <w:lvlJc w:val="left"/>
      <w:pPr>
        <w:ind w:left="2160" w:hanging="360"/>
      </w:pPr>
      <w:rPr>
        <w:rFonts w:ascii="Wingdings" w:hAnsi="Wingdings" w:hint="default"/>
      </w:rPr>
    </w:lvl>
    <w:lvl w:ilvl="3" w:tplc="58481532">
      <w:start w:val="1"/>
      <w:numFmt w:val="bullet"/>
      <w:lvlText w:val=""/>
      <w:lvlJc w:val="left"/>
      <w:pPr>
        <w:ind w:left="2880" w:hanging="360"/>
      </w:pPr>
      <w:rPr>
        <w:rFonts w:ascii="Symbol" w:hAnsi="Symbol" w:hint="default"/>
      </w:rPr>
    </w:lvl>
    <w:lvl w:ilvl="4" w:tplc="7422D89E">
      <w:start w:val="1"/>
      <w:numFmt w:val="bullet"/>
      <w:lvlText w:val="o"/>
      <w:lvlJc w:val="left"/>
      <w:pPr>
        <w:ind w:left="3600" w:hanging="360"/>
      </w:pPr>
      <w:rPr>
        <w:rFonts w:ascii="Courier New" w:hAnsi="Courier New" w:hint="default"/>
      </w:rPr>
    </w:lvl>
    <w:lvl w:ilvl="5" w:tplc="AAAC1DCA">
      <w:start w:val="1"/>
      <w:numFmt w:val="bullet"/>
      <w:lvlText w:val=""/>
      <w:lvlJc w:val="left"/>
      <w:pPr>
        <w:ind w:left="4320" w:hanging="360"/>
      </w:pPr>
      <w:rPr>
        <w:rFonts w:ascii="Wingdings" w:hAnsi="Wingdings" w:hint="default"/>
      </w:rPr>
    </w:lvl>
    <w:lvl w:ilvl="6" w:tplc="599C22EE">
      <w:start w:val="1"/>
      <w:numFmt w:val="bullet"/>
      <w:lvlText w:val=""/>
      <w:lvlJc w:val="left"/>
      <w:pPr>
        <w:ind w:left="5040" w:hanging="360"/>
      </w:pPr>
      <w:rPr>
        <w:rFonts w:ascii="Symbol" w:hAnsi="Symbol" w:hint="default"/>
      </w:rPr>
    </w:lvl>
    <w:lvl w:ilvl="7" w:tplc="64EADEDA">
      <w:start w:val="1"/>
      <w:numFmt w:val="bullet"/>
      <w:lvlText w:val="o"/>
      <w:lvlJc w:val="left"/>
      <w:pPr>
        <w:ind w:left="5760" w:hanging="360"/>
      </w:pPr>
      <w:rPr>
        <w:rFonts w:ascii="Courier New" w:hAnsi="Courier New" w:hint="default"/>
      </w:rPr>
    </w:lvl>
    <w:lvl w:ilvl="8" w:tplc="14B4B2E4">
      <w:start w:val="1"/>
      <w:numFmt w:val="bullet"/>
      <w:lvlText w:val=""/>
      <w:lvlJc w:val="left"/>
      <w:pPr>
        <w:ind w:left="6480" w:hanging="360"/>
      </w:pPr>
      <w:rPr>
        <w:rFonts w:ascii="Wingdings" w:hAnsi="Wingdings" w:hint="default"/>
      </w:rPr>
    </w:lvl>
  </w:abstractNum>
  <w:abstractNum w:abstractNumId="26" w15:restartNumberingAfterBreak="0">
    <w:nsid w:val="66412479"/>
    <w:multiLevelType w:val="multilevel"/>
    <w:tmpl w:val="7F38E96C"/>
    <w:lvl w:ilvl="0">
      <w:start w:val="1"/>
      <w:numFmt w:val="upperRoman"/>
      <w:pStyle w:val="Titre1"/>
      <w:suff w:val="space"/>
      <w:lvlText w:val="Chapitre %1"/>
      <w:lvlJc w:val="left"/>
      <w:pPr>
        <w:ind w:left="0" w:firstLine="0"/>
      </w:pPr>
      <w:rPr>
        <w:rFonts w:hint="default"/>
      </w:rPr>
    </w:lvl>
    <w:lvl w:ilvl="1">
      <w:start w:val="1"/>
      <w:numFmt w:val="decimal"/>
      <w:pStyle w:val="Titre2"/>
      <w:suff w:val="nothing"/>
      <w:lvlText w:val="%1.%2."/>
      <w:lvlJc w:val="left"/>
      <w:pPr>
        <w:ind w:left="0" w:firstLine="0"/>
      </w:pPr>
      <w:rPr>
        <w:rFonts w:hint="default"/>
      </w:rPr>
    </w:lvl>
    <w:lvl w:ilvl="2">
      <w:start w:val="1"/>
      <w:numFmt w:val="decimal"/>
      <w:pStyle w:val="Titre3"/>
      <w:suff w:val="nothing"/>
      <w:lvlText w:val="%1.%2.%3."/>
      <w:lvlJc w:val="left"/>
      <w:pPr>
        <w:ind w:left="0" w:firstLine="0"/>
      </w:pPr>
      <w:rPr>
        <w:rFonts w:hint="default"/>
      </w:rPr>
    </w:lvl>
    <w:lvl w:ilvl="3">
      <w:start w:val="1"/>
      <w:numFmt w:val="decimal"/>
      <w:pStyle w:val="Titre4"/>
      <w:suff w:val="nothing"/>
      <w:lvlText w:val="%1.%2.%3.%4."/>
      <w:lvlJc w:val="left"/>
      <w:pPr>
        <w:ind w:left="0" w:firstLine="0"/>
      </w:pPr>
      <w:rPr>
        <w:rFonts w:hint="default"/>
      </w:rPr>
    </w:lvl>
    <w:lvl w:ilvl="4">
      <w:start w:val="1"/>
      <w:numFmt w:val="decimal"/>
      <w:pStyle w:val="Titre6"/>
      <w:suff w:val="nothing"/>
      <w:lvlText w:val="%1.%2.%3.%4.%5."/>
      <w:lvlJc w:val="left"/>
      <w:pPr>
        <w:ind w:left="0" w:firstLine="0"/>
      </w:pPr>
      <w:rPr>
        <w:rFonts w:hint="default"/>
      </w:rPr>
    </w:lvl>
    <w:lvl w:ilvl="5">
      <w:start w:val="1"/>
      <w:numFmt w:val="decimal"/>
      <w:pStyle w:val="Titre7"/>
      <w:suff w:val="nothing"/>
      <w:lvlText w:val="%1.%2.%3.%4.%5.%6."/>
      <w:lvlJc w:val="left"/>
      <w:pPr>
        <w:ind w:left="0" w:firstLine="0"/>
      </w:pPr>
      <w:rPr>
        <w:rFonts w:hint="default"/>
      </w:rPr>
    </w:lvl>
    <w:lvl w:ilvl="6">
      <w:start w:val="1"/>
      <w:numFmt w:val="none"/>
      <w:pStyle w:val="Titre8"/>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1324353"/>
    <w:multiLevelType w:val="multilevel"/>
    <w:tmpl w:val="F99A216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D427A8"/>
    <w:multiLevelType w:val="multilevel"/>
    <w:tmpl w:val="E6CEFC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EF27999"/>
    <w:multiLevelType w:val="multilevel"/>
    <w:tmpl w:val="64EABC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FFEF025"/>
    <w:multiLevelType w:val="hybridMultilevel"/>
    <w:tmpl w:val="3C607AE0"/>
    <w:lvl w:ilvl="0" w:tplc="577246B6">
      <w:start w:val="1"/>
      <w:numFmt w:val="bullet"/>
      <w:lvlText w:val=""/>
      <w:lvlJc w:val="left"/>
      <w:pPr>
        <w:ind w:left="720" w:hanging="360"/>
      </w:pPr>
      <w:rPr>
        <w:rFonts w:ascii="Wingdings" w:hAnsi="Wingdings" w:hint="default"/>
      </w:rPr>
    </w:lvl>
    <w:lvl w:ilvl="1" w:tplc="0EF8917C">
      <w:start w:val="1"/>
      <w:numFmt w:val="bullet"/>
      <w:lvlText w:val="o"/>
      <w:lvlJc w:val="left"/>
      <w:pPr>
        <w:ind w:left="1440" w:hanging="360"/>
      </w:pPr>
      <w:rPr>
        <w:rFonts w:ascii="Courier New" w:hAnsi="Courier New" w:hint="default"/>
      </w:rPr>
    </w:lvl>
    <w:lvl w:ilvl="2" w:tplc="DB42F462">
      <w:start w:val="1"/>
      <w:numFmt w:val="bullet"/>
      <w:lvlText w:val=""/>
      <w:lvlJc w:val="left"/>
      <w:pPr>
        <w:ind w:left="2160" w:hanging="360"/>
      </w:pPr>
      <w:rPr>
        <w:rFonts w:ascii="Wingdings" w:hAnsi="Wingdings" w:hint="default"/>
      </w:rPr>
    </w:lvl>
    <w:lvl w:ilvl="3" w:tplc="DB92FE8E">
      <w:start w:val="1"/>
      <w:numFmt w:val="bullet"/>
      <w:lvlText w:val=""/>
      <w:lvlJc w:val="left"/>
      <w:pPr>
        <w:ind w:left="2880" w:hanging="360"/>
      </w:pPr>
      <w:rPr>
        <w:rFonts w:ascii="Symbol" w:hAnsi="Symbol" w:hint="default"/>
      </w:rPr>
    </w:lvl>
    <w:lvl w:ilvl="4" w:tplc="43BE4AAA">
      <w:start w:val="1"/>
      <w:numFmt w:val="bullet"/>
      <w:lvlText w:val="o"/>
      <w:lvlJc w:val="left"/>
      <w:pPr>
        <w:ind w:left="3600" w:hanging="360"/>
      </w:pPr>
      <w:rPr>
        <w:rFonts w:ascii="Courier New" w:hAnsi="Courier New" w:hint="default"/>
      </w:rPr>
    </w:lvl>
    <w:lvl w:ilvl="5" w:tplc="E1086CF6">
      <w:start w:val="1"/>
      <w:numFmt w:val="bullet"/>
      <w:lvlText w:val=""/>
      <w:lvlJc w:val="left"/>
      <w:pPr>
        <w:ind w:left="4320" w:hanging="360"/>
      </w:pPr>
      <w:rPr>
        <w:rFonts w:ascii="Wingdings" w:hAnsi="Wingdings" w:hint="default"/>
      </w:rPr>
    </w:lvl>
    <w:lvl w:ilvl="6" w:tplc="81BA3EDA">
      <w:start w:val="1"/>
      <w:numFmt w:val="bullet"/>
      <w:lvlText w:val=""/>
      <w:lvlJc w:val="left"/>
      <w:pPr>
        <w:ind w:left="5040" w:hanging="360"/>
      </w:pPr>
      <w:rPr>
        <w:rFonts w:ascii="Symbol" w:hAnsi="Symbol" w:hint="default"/>
      </w:rPr>
    </w:lvl>
    <w:lvl w:ilvl="7" w:tplc="B978E9CA">
      <w:start w:val="1"/>
      <w:numFmt w:val="bullet"/>
      <w:lvlText w:val="o"/>
      <w:lvlJc w:val="left"/>
      <w:pPr>
        <w:ind w:left="5760" w:hanging="360"/>
      </w:pPr>
      <w:rPr>
        <w:rFonts w:ascii="Courier New" w:hAnsi="Courier New" w:hint="default"/>
      </w:rPr>
    </w:lvl>
    <w:lvl w:ilvl="8" w:tplc="B1DCC8F8">
      <w:start w:val="1"/>
      <w:numFmt w:val="bullet"/>
      <w:lvlText w:val=""/>
      <w:lvlJc w:val="left"/>
      <w:pPr>
        <w:ind w:left="6480" w:hanging="360"/>
      </w:pPr>
      <w:rPr>
        <w:rFonts w:ascii="Wingdings" w:hAnsi="Wingdings" w:hint="default"/>
      </w:rPr>
    </w:lvl>
  </w:abstractNum>
  <w:num w:numId="1">
    <w:abstractNumId w:val="3"/>
  </w:num>
  <w:num w:numId="2">
    <w:abstractNumId w:val="23"/>
  </w:num>
  <w:num w:numId="3">
    <w:abstractNumId w:val="5"/>
  </w:num>
  <w:num w:numId="4">
    <w:abstractNumId w:val="28"/>
  </w:num>
  <w:num w:numId="5">
    <w:abstractNumId w:val="22"/>
  </w:num>
  <w:num w:numId="6">
    <w:abstractNumId w:val="9"/>
  </w:num>
  <w:num w:numId="7">
    <w:abstractNumId w:val="19"/>
  </w:num>
  <w:num w:numId="8">
    <w:abstractNumId w:val="12"/>
  </w:num>
  <w:num w:numId="9">
    <w:abstractNumId w:val="21"/>
  </w:num>
  <w:num w:numId="10">
    <w:abstractNumId w:val="14"/>
  </w:num>
  <w:num w:numId="11">
    <w:abstractNumId w:val="11"/>
  </w:num>
  <w:num w:numId="12">
    <w:abstractNumId w:val="13"/>
  </w:num>
  <w:num w:numId="13">
    <w:abstractNumId w:val="1"/>
  </w:num>
  <w:num w:numId="14">
    <w:abstractNumId w:val="30"/>
  </w:num>
  <w:num w:numId="15">
    <w:abstractNumId w:val="29"/>
  </w:num>
  <w:num w:numId="16">
    <w:abstractNumId w:val="2"/>
  </w:num>
  <w:num w:numId="17">
    <w:abstractNumId w:val="18"/>
  </w:num>
  <w:num w:numId="18">
    <w:abstractNumId w:val="7"/>
  </w:num>
  <w:num w:numId="19">
    <w:abstractNumId w:val="4"/>
  </w:num>
  <w:num w:numId="20">
    <w:abstractNumId w:val="24"/>
  </w:num>
  <w:num w:numId="21">
    <w:abstractNumId w:val="27"/>
  </w:num>
  <w:num w:numId="22">
    <w:abstractNumId w:val="20"/>
  </w:num>
  <w:num w:numId="23">
    <w:abstractNumId w:val="15"/>
  </w:num>
  <w:num w:numId="24">
    <w:abstractNumId w:val="6"/>
  </w:num>
  <w:num w:numId="25">
    <w:abstractNumId w:val="0"/>
  </w:num>
  <w:num w:numId="26">
    <w:abstractNumId w:val="17"/>
  </w:num>
  <w:num w:numId="27">
    <w:abstractNumId w:val="10"/>
  </w:num>
  <w:num w:numId="28">
    <w:abstractNumId w:val="16"/>
  </w:num>
  <w:num w:numId="29">
    <w:abstractNumId w:val="25"/>
  </w:num>
  <w:num w:numId="30">
    <w:abstractNumId w:val="26"/>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155CD"/>
    <w:rsid w:val="00007B30"/>
    <w:rsid w:val="00017A0C"/>
    <w:rsid w:val="000258B0"/>
    <w:rsid w:val="00031097"/>
    <w:rsid w:val="00040D58"/>
    <w:rsid w:val="000905D0"/>
    <w:rsid w:val="00092672"/>
    <w:rsid w:val="000955AB"/>
    <w:rsid w:val="000B0122"/>
    <w:rsid w:val="000B76C5"/>
    <w:rsid w:val="000C509F"/>
    <w:rsid w:val="000E702D"/>
    <w:rsid w:val="000F3B90"/>
    <w:rsid w:val="000F4868"/>
    <w:rsid w:val="001026D7"/>
    <w:rsid w:val="00104673"/>
    <w:rsid w:val="0011070D"/>
    <w:rsid w:val="00120A76"/>
    <w:rsid w:val="00122885"/>
    <w:rsid w:val="001324CA"/>
    <w:rsid w:val="00142E35"/>
    <w:rsid w:val="001458AB"/>
    <w:rsid w:val="00146D47"/>
    <w:rsid w:val="001548D6"/>
    <w:rsid w:val="00173CF0"/>
    <w:rsid w:val="001A2002"/>
    <w:rsid w:val="001A4304"/>
    <w:rsid w:val="001B3D3B"/>
    <w:rsid w:val="001B76F3"/>
    <w:rsid w:val="001BE51F"/>
    <w:rsid w:val="001C13C1"/>
    <w:rsid w:val="001C3734"/>
    <w:rsid w:val="001F7EBA"/>
    <w:rsid w:val="0020265B"/>
    <w:rsid w:val="002205FB"/>
    <w:rsid w:val="0022708F"/>
    <w:rsid w:val="00244BC9"/>
    <w:rsid w:val="00247293"/>
    <w:rsid w:val="00253297"/>
    <w:rsid w:val="00255F7A"/>
    <w:rsid w:val="00262D1F"/>
    <w:rsid w:val="0027083E"/>
    <w:rsid w:val="002744D4"/>
    <w:rsid w:val="0027502F"/>
    <w:rsid w:val="00280A36"/>
    <w:rsid w:val="00292A7A"/>
    <w:rsid w:val="002A3F3B"/>
    <w:rsid w:val="002F6A42"/>
    <w:rsid w:val="0030300F"/>
    <w:rsid w:val="003A2995"/>
    <w:rsid w:val="003C606F"/>
    <w:rsid w:val="003E2D55"/>
    <w:rsid w:val="00450B26"/>
    <w:rsid w:val="00466AC2"/>
    <w:rsid w:val="00475E90"/>
    <w:rsid w:val="004904EB"/>
    <w:rsid w:val="00490C70"/>
    <w:rsid w:val="004B19B6"/>
    <w:rsid w:val="004B2BD6"/>
    <w:rsid w:val="004C2956"/>
    <w:rsid w:val="004D4710"/>
    <w:rsid w:val="004D7C39"/>
    <w:rsid w:val="0051BC32"/>
    <w:rsid w:val="005327EC"/>
    <w:rsid w:val="00590DB8"/>
    <w:rsid w:val="005A1E74"/>
    <w:rsid w:val="005A50AD"/>
    <w:rsid w:val="005A5331"/>
    <w:rsid w:val="005C6008"/>
    <w:rsid w:val="005D25F9"/>
    <w:rsid w:val="00620D32"/>
    <w:rsid w:val="0065F765"/>
    <w:rsid w:val="006649D1"/>
    <w:rsid w:val="00670781"/>
    <w:rsid w:val="00671CF4"/>
    <w:rsid w:val="0067341D"/>
    <w:rsid w:val="006929E0"/>
    <w:rsid w:val="006B7429"/>
    <w:rsid w:val="006C350A"/>
    <w:rsid w:val="006D4AB8"/>
    <w:rsid w:val="006E0D2C"/>
    <w:rsid w:val="00712A03"/>
    <w:rsid w:val="00723B64"/>
    <w:rsid w:val="0072A1A1"/>
    <w:rsid w:val="007408BD"/>
    <w:rsid w:val="007719CB"/>
    <w:rsid w:val="007C7AA0"/>
    <w:rsid w:val="007D0BA6"/>
    <w:rsid w:val="007D1191"/>
    <w:rsid w:val="007D193E"/>
    <w:rsid w:val="007E154B"/>
    <w:rsid w:val="007E6BDB"/>
    <w:rsid w:val="007F14BD"/>
    <w:rsid w:val="007F47BF"/>
    <w:rsid w:val="00810D46"/>
    <w:rsid w:val="00813BC0"/>
    <w:rsid w:val="0081795A"/>
    <w:rsid w:val="00825F03"/>
    <w:rsid w:val="008375B1"/>
    <w:rsid w:val="00837BC2"/>
    <w:rsid w:val="00853F01"/>
    <w:rsid w:val="008830E9"/>
    <w:rsid w:val="008F4AFC"/>
    <w:rsid w:val="00913CEE"/>
    <w:rsid w:val="0092171D"/>
    <w:rsid w:val="0093243A"/>
    <w:rsid w:val="00943E47"/>
    <w:rsid w:val="00954E69"/>
    <w:rsid w:val="0096153C"/>
    <w:rsid w:val="00962FAC"/>
    <w:rsid w:val="0096320E"/>
    <w:rsid w:val="0096648B"/>
    <w:rsid w:val="00992B4D"/>
    <w:rsid w:val="009A5834"/>
    <w:rsid w:val="009B77A6"/>
    <w:rsid w:val="009C41D3"/>
    <w:rsid w:val="009D214F"/>
    <w:rsid w:val="009E1703"/>
    <w:rsid w:val="009F1058"/>
    <w:rsid w:val="00A22728"/>
    <w:rsid w:val="00A60941"/>
    <w:rsid w:val="00A63321"/>
    <w:rsid w:val="00A8425B"/>
    <w:rsid w:val="00AA550D"/>
    <w:rsid w:val="00AA7220"/>
    <w:rsid w:val="00AB4C72"/>
    <w:rsid w:val="00AED6EC"/>
    <w:rsid w:val="00AF1576"/>
    <w:rsid w:val="00B2731A"/>
    <w:rsid w:val="00B411BC"/>
    <w:rsid w:val="00B5015F"/>
    <w:rsid w:val="00B5060D"/>
    <w:rsid w:val="00B6618D"/>
    <w:rsid w:val="00B72EBD"/>
    <w:rsid w:val="00B764EA"/>
    <w:rsid w:val="00BB75F4"/>
    <w:rsid w:val="00BC3549"/>
    <w:rsid w:val="00BE7312"/>
    <w:rsid w:val="00BF07F9"/>
    <w:rsid w:val="00BF69D5"/>
    <w:rsid w:val="00C0300B"/>
    <w:rsid w:val="00C31102"/>
    <w:rsid w:val="00C55DF3"/>
    <w:rsid w:val="00C7008D"/>
    <w:rsid w:val="00C937E5"/>
    <w:rsid w:val="00CA0C05"/>
    <w:rsid w:val="00CB220A"/>
    <w:rsid w:val="00CC22BC"/>
    <w:rsid w:val="00CD211A"/>
    <w:rsid w:val="00CD4C3B"/>
    <w:rsid w:val="00CD77CF"/>
    <w:rsid w:val="00CE7605"/>
    <w:rsid w:val="00D16357"/>
    <w:rsid w:val="00D349F3"/>
    <w:rsid w:val="00D43FEE"/>
    <w:rsid w:val="00D636EB"/>
    <w:rsid w:val="00D75301"/>
    <w:rsid w:val="00D77401"/>
    <w:rsid w:val="00D839D2"/>
    <w:rsid w:val="00DA221F"/>
    <w:rsid w:val="00DB2D93"/>
    <w:rsid w:val="00DB577E"/>
    <w:rsid w:val="00DD488E"/>
    <w:rsid w:val="00DD5F2F"/>
    <w:rsid w:val="00DF55E7"/>
    <w:rsid w:val="00E02823"/>
    <w:rsid w:val="00E1218B"/>
    <w:rsid w:val="00E13A21"/>
    <w:rsid w:val="00E401AF"/>
    <w:rsid w:val="00E46FCE"/>
    <w:rsid w:val="00E50EEB"/>
    <w:rsid w:val="00E53F4D"/>
    <w:rsid w:val="00E65390"/>
    <w:rsid w:val="00E66A3D"/>
    <w:rsid w:val="00E7075D"/>
    <w:rsid w:val="00E826D4"/>
    <w:rsid w:val="00E9426C"/>
    <w:rsid w:val="00EB7728"/>
    <w:rsid w:val="00EE2BA8"/>
    <w:rsid w:val="00F318CA"/>
    <w:rsid w:val="00F56584"/>
    <w:rsid w:val="00F56686"/>
    <w:rsid w:val="00F8AB19"/>
    <w:rsid w:val="00FA5E02"/>
    <w:rsid w:val="00FD3132"/>
    <w:rsid w:val="00FF1956"/>
    <w:rsid w:val="00FF3DB1"/>
    <w:rsid w:val="010EC72F"/>
    <w:rsid w:val="01176D95"/>
    <w:rsid w:val="012F7484"/>
    <w:rsid w:val="0146607F"/>
    <w:rsid w:val="01626135"/>
    <w:rsid w:val="0171FD59"/>
    <w:rsid w:val="017AA6B4"/>
    <w:rsid w:val="01A3CC13"/>
    <w:rsid w:val="01EDCE47"/>
    <w:rsid w:val="01F8DCF6"/>
    <w:rsid w:val="01FC23D7"/>
    <w:rsid w:val="0207E43D"/>
    <w:rsid w:val="020896AA"/>
    <w:rsid w:val="021ACC84"/>
    <w:rsid w:val="026860C9"/>
    <w:rsid w:val="02823605"/>
    <w:rsid w:val="02C2A0EC"/>
    <w:rsid w:val="02C70608"/>
    <w:rsid w:val="02C8A684"/>
    <w:rsid w:val="02D672F7"/>
    <w:rsid w:val="02DC8C8F"/>
    <w:rsid w:val="02E36AEA"/>
    <w:rsid w:val="03290E97"/>
    <w:rsid w:val="0347A696"/>
    <w:rsid w:val="037EDDD9"/>
    <w:rsid w:val="03839426"/>
    <w:rsid w:val="0387B115"/>
    <w:rsid w:val="0388592C"/>
    <w:rsid w:val="0388ABA6"/>
    <w:rsid w:val="03A7942B"/>
    <w:rsid w:val="03C87855"/>
    <w:rsid w:val="03DD76D9"/>
    <w:rsid w:val="03E2135A"/>
    <w:rsid w:val="048D4B40"/>
    <w:rsid w:val="04A4F5A3"/>
    <w:rsid w:val="04AAA285"/>
    <w:rsid w:val="04B05698"/>
    <w:rsid w:val="04BB2CA5"/>
    <w:rsid w:val="04BCB91A"/>
    <w:rsid w:val="04D46F5B"/>
    <w:rsid w:val="04F85C92"/>
    <w:rsid w:val="05064EBE"/>
    <w:rsid w:val="051929C3"/>
    <w:rsid w:val="057299B5"/>
    <w:rsid w:val="058F1DAC"/>
    <w:rsid w:val="05B3DFD5"/>
    <w:rsid w:val="05B3FA37"/>
    <w:rsid w:val="05B49491"/>
    <w:rsid w:val="05FF36C5"/>
    <w:rsid w:val="0617C06E"/>
    <w:rsid w:val="06186946"/>
    <w:rsid w:val="061B2FC4"/>
    <w:rsid w:val="063731D6"/>
    <w:rsid w:val="066A4713"/>
    <w:rsid w:val="06865416"/>
    <w:rsid w:val="06A3E306"/>
    <w:rsid w:val="06DFAA11"/>
    <w:rsid w:val="06E00598"/>
    <w:rsid w:val="06E8AC36"/>
    <w:rsid w:val="075E3E77"/>
    <w:rsid w:val="075EFC60"/>
    <w:rsid w:val="07634EE6"/>
    <w:rsid w:val="079DB37A"/>
    <w:rsid w:val="07AA05E7"/>
    <w:rsid w:val="07B35A6D"/>
    <w:rsid w:val="07DEA180"/>
    <w:rsid w:val="07E2BE64"/>
    <w:rsid w:val="07ECD86D"/>
    <w:rsid w:val="0802E9F7"/>
    <w:rsid w:val="08144D49"/>
    <w:rsid w:val="082FC3DF"/>
    <w:rsid w:val="086296D0"/>
    <w:rsid w:val="0870D02C"/>
    <w:rsid w:val="08AB75D1"/>
    <w:rsid w:val="08C723DD"/>
    <w:rsid w:val="08F31F3C"/>
    <w:rsid w:val="08F5AEDE"/>
    <w:rsid w:val="09028C04"/>
    <w:rsid w:val="091E167D"/>
    <w:rsid w:val="0923D016"/>
    <w:rsid w:val="0932868B"/>
    <w:rsid w:val="0948C497"/>
    <w:rsid w:val="094DAB7F"/>
    <w:rsid w:val="0954D31D"/>
    <w:rsid w:val="0968FDC5"/>
    <w:rsid w:val="097B297F"/>
    <w:rsid w:val="0984B941"/>
    <w:rsid w:val="0985322D"/>
    <w:rsid w:val="099BA06F"/>
    <w:rsid w:val="099FDB5C"/>
    <w:rsid w:val="09C26531"/>
    <w:rsid w:val="09FC425E"/>
    <w:rsid w:val="0A1F063C"/>
    <w:rsid w:val="0A32B906"/>
    <w:rsid w:val="0A4484FD"/>
    <w:rsid w:val="0A64310D"/>
    <w:rsid w:val="0A9C67AE"/>
    <w:rsid w:val="0AA3A02D"/>
    <w:rsid w:val="0AF016F9"/>
    <w:rsid w:val="0AF37F38"/>
    <w:rsid w:val="0B152B51"/>
    <w:rsid w:val="0B46285F"/>
    <w:rsid w:val="0B56D92C"/>
    <w:rsid w:val="0B6BCCD9"/>
    <w:rsid w:val="0B7F407C"/>
    <w:rsid w:val="0B8436A0"/>
    <w:rsid w:val="0B8C1B42"/>
    <w:rsid w:val="0BA9B6D0"/>
    <w:rsid w:val="0BB94409"/>
    <w:rsid w:val="0BBD217B"/>
    <w:rsid w:val="0BDD044B"/>
    <w:rsid w:val="0BEC21B2"/>
    <w:rsid w:val="0BEE644B"/>
    <w:rsid w:val="0BFDF2AB"/>
    <w:rsid w:val="0C35B282"/>
    <w:rsid w:val="0C47B6EF"/>
    <w:rsid w:val="0C577584"/>
    <w:rsid w:val="0C69577A"/>
    <w:rsid w:val="0C6EC52A"/>
    <w:rsid w:val="0C763850"/>
    <w:rsid w:val="0C8613A7"/>
    <w:rsid w:val="0CA9FDF1"/>
    <w:rsid w:val="0CAA0198"/>
    <w:rsid w:val="0CBB063C"/>
    <w:rsid w:val="0CCEBD36"/>
    <w:rsid w:val="0CDBCD61"/>
    <w:rsid w:val="0CDF1274"/>
    <w:rsid w:val="0CE854AB"/>
    <w:rsid w:val="0D1D9E0A"/>
    <w:rsid w:val="0D30A2DD"/>
    <w:rsid w:val="0D635C79"/>
    <w:rsid w:val="0D7B5436"/>
    <w:rsid w:val="0D96621B"/>
    <w:rsid w:val="0DBE92E5"/>
    <w:rsid w:val="0DC910F0"/>
    <w:rsid w:val="0DD8C6D0"/>
    <w:rsid w:val="0DDF3FB0"/>
    <w:rsid w:val="0DED2C46"/>
    <w:rsid w:val="0DF71AE9"/>
    <w:rsid w:val="0E12EA39"/>
    <w:rsid w:val="0E224E43"/>
    <w:rsid w:val="0E3E4613"/>
    <w:rsid w:val="0E764C3C"/>
    <w:rsid w:val="0EAB3925"/>
    <w:rsid w:val="0EB12120"/>
    <w:rsid w:val="0EBBC158"/>
    <w:rsid w:val="0ED133C0"/>
    <w:rsid w:val="0EE62F2F"/>
    <w:rsid w:val="0EE8903F"/>
    <w:rsid w:val="0EF0217F"/>
    <w:rsid w:val="0EF08C4F"/>
    <w:rsid w:val="0F27540C"/>
    <w:rsid w:val="0F579AFA"/>
    <w:rsid w:val="0F71789D"/>
    <w:rsid w:val="0F7441FD"/>
    <w:rsid w:val="0F7AB682"/>
    <w:rsid w:val="0F966E58"/>
    <w:rsid w:val="0F96D433"/>
    <w:rsid w:val="0F99F6CE"/>
    <w:rsid w:val="0FB439EA"/>
    <w:rsid w:val="0FB7113A"/>
    <w:rsid w:val="0FD65828"/>
    <w:rsid w:val="0FDCA955"/>
    <w:rsid w:val="0FF054ED"/>
    <w:rsid w:val="0FF47DD3"/>
    <w:rsid w:val="100EECB3"/>
    <w:rsid w:val="10197D4A"/>
    <w:rsid w:val="1034A587"/>
    <w:rsid w:val="10371E9B"/>
    <w:rsid w:val="10492B34"/>
    <w:rsid w:val="105E5A4A"/>
    <w:rsid w:val="109EE269"/>
    <w:rsid w:val="10B93E5B"/>
    <w:rsid w:val="10C97F2E"/>
    <w:rsid w:val="10D4BDD5"/>
    <w:rsid w:val="10D5841B"/>
    <w:rsid w:val="10EC90FC"/>
    <w:rsid w:val="110A838F"/>
    <w:rsid w:val="11367B3A"/>
    <w:rsid w:val="113ADE00"/>
    <w:rsid w:val="11545D3F"/>
    <w:rsid w:val="115F9569"/>
    <w:rsid w:val="116DD589"/>
    <w:rsid w:val="11BAF46D"/>
    <w:rsid w:val="11BDA3DA"/>
    <w:rsid w:val="11CC7586"/>
    <w:rsid w:val="120527CA"/>
    <w:rsid w:val="1208DEBB"/>
    <w:rsid w:val="121F2039"/>
    <w:rsid w:val="1224CAFB"/>
    <w:rsid w:val="12404D2D"/>
    <w:rsid w:val="124F1432"/>
    <w:rsid w:val="1273B2EB"/>
    <w:rsid w:val="12853717"/>
    <w:rsid w:val="12921B8B"/>
    <w:rsid w:val="12B9F01E"/>
    <w:rsid w:val="12F65F95"/>
    <w:rsid w:val="13005B81"/>
    <w:rsid w:val="1310CA7C"/>
    <w:rsid w:val="131E4872"/>
    <w:rsid w:val="132386B8"/>
    <w:rsid w:val="1329E86C"/>
    <w:rsid w:val="1332C25D"/>
    <w:rsid w:val="134B15DE"/>
    <w:rsid w:val="136B5811"/>
    <w:rsid w:val="138F6BFF"/>
    <w:rsid w:val="13955D63"/>
    <w:rsid w:val="139611B8"/>
    <w:rsid w:val="13BC40B5"/>
    <w:rsid w:val="13D57C81"/>
    <w:rsid w:val="13EF4B12"/>
    <w:rsid w:val="13FAC251"/>
    <w:rsid w:val="1419CF82"/>
    <w:rsid w:val="1429110A"/>
    <w:rsid w:val="1432CDBB"/>
    <w:rsid w:val="1448003A"/>
    <w:rsid w:val="14565E56"/>
    <w:rsid w:val="14618535"/>
    <w:rsid w:val="147011AE"/>
    <w:rsid w:val="14826989"/>
    <w:rsid w:val="14A150E3"/>
    <w:rsid w:val="14AFB31E"/>
    <w:rsid w:val="14BC8EB1"/>
    <w:rsid w:val="14C7D410"/>
    <w:rsid w:val="14E38425"/>
    <w:rsid w:val="14EC9FE6"/>
    <w:rsid w:val="15048B92"/>
    <w:rsid w:val="15305699"/>
    <w:rsid w:val="15339297"/>
    <w:rsid w:val="1535EC69"/>
    <w:rsid w:val="1552A109"/>
    <w:rsid w:val="156AD9C6"/>
    <w:rsid w:val="15879847"/>
    <w:rsid w:val="15C478DD"/>
    <w:rsid w:val="15CF8591"/>
    <w:rsid w:val="15CFD55F"/>
    <w:rsid w:val="15EBCE74"/>
    <w:rsid w:val="15FAE8AA"/>
    <w:rsid w:val="15FB5CCA"/>
    <w:rsid w:val="16133708"/>
    <w:rsid w:val="16136DE7"/>
    <w:rsid w:val="1618262F"/>
    <w:rsid w:val="1619A891"/>
    <w:rsid w:val="16365A89"/>
    <w:rsid w:val="16389FBF"/>
    <w:rsid w:val="166E96D8"/>
    <w:rsid w:val="16C29C31"/>
    <w:rsid w:val="16E1718E"/>
    <w:rsid w:val="16E69882"/>
    <w:rsid w:val="17084072"/>
    <w:rsid w:val="17150E5B"/>
    <w:rsid w:val="171CC099"/>
    <w:rsid w:val="1727103C"/>
    <w:rsid w:val="173C67C1"/>
    <w:rsid w:val="17695807"/>
    <w:rsid w:val="177B5784"/>
    <w:rsid w:val="17B476CC"/>
    <w:rsid w:val="17BA7E42"/>
    <w:rsid w:val="17C7D460"/>
    <w:rsid w:val="17D77219"/>
    <w:rsid w:val="17ECEFBD"/>
    <w:rsid w:val="17F8F170"/>
    <w:rsid w:val="184BDB7F"/>
    <w:rsid w:val="185EA7EB"/>
    <w:rsid w:val="1860FA1B"/>
    <w:rsid w:val="1862800E"/>
    <w:rsid w:val="1878D804"/>
    <w:rsid w:val="188155CD"/>
    <w:rsid w:val="18A599A3"/>
    <w:rsid w:val="18B40715"/>
    <w:rsid w:val="18C07F2B"/>
    <w:rsid w:val="18DD9137"/>
    <w:rsid w:val="19029BFC"/>
    <w:rsid w:val="194ECC89"/>
    <w:rsid w:val="195709E1"/>
    <w:rsid w:val="1958C0A0"/>
    <w:rsid w:val="195A30D4"/>
    <w:rsid w:val="198206F7"/>
    <w:rsid w:val="1986B8AD"/>
    <w:rsid w:val="198DF008"/>
    <w:rsid w:val="19A2CF4D"/>
    <w:rsid w:val="19B56910"/>
    <w:rsid w:val="19D605CD"/>
    <w:rsid w:val="19E21F09"/>
    <w:rsid w:val="19E408A3"/>
    <w:rsid w:val="1A09D7ED"/>
    <w:rsid w:val="1A0B7C6C"/>
    <w:rsid w:val="1A1DE515"/>
    <w:rsid w:val="1A204B0D"/>
    <w:rsid w:val="1A4F0CD5"/>
    <w:rsid w:val="1A5A5F35"/>
    <w:rsid w:val="1A644B1D"/>
    <w:rsid w:val="1A6D374F"/>
    <w:rsid w:val="1A841136"/>
    <w:rsid w:val="1A93DC39"/>
    <w:rsid w:val="1A94BBB7"/>
    <w:rsid w:val="1AA45F50"/>
    <w:rsid w:val="1AD22536"/>
    <w:rsid w:val="1AE68AAE"/>
    <w:rsid w:val="1AED6372"/>
    <w:rsid w:val="1B34074E"/>
    <w:rsid w:val="1B4A4B68"/>
    <w:rsid w:val="1B831FD2"/>
    <w:rsid w:val="1BA5C033"/>
    <w:rsid w:val="1BAD492A"/>
    <w:rsid w:val="1BB821CF"/>
    <w:rsid w:val="1BE66244"/>
    <w:rsid w:val="1BF331B6"/>
    <w:rsid w:val="1C0AA5B9"/>
    <w:rsid w:val="1C2483D2"/>
    <w:rsid w:val="1C255316"/>
    <w:rsid w:val="1C810C97"/>
    <w:rsid w:val="1C827C85"/>
    <w:rsid w:val="1CCF8C73"/>
    <w:rsid w:val="1CEA7872"/>
    <w:rsid w:val="1CEC4D1C"/>
    <w:rsid w:val="1D13F784"/>
    <w:rsid w:val="1D248781"/>
    <w:rsid w:val="1D7430CF"/>
    <w:rsid w:val="1D7CAD74"/>
    <w:rsid w:val="1D931D9E"/>
    <w:rsid w:val="1DA8D1E2"/>
    <w:rsid w:val="1DB4F3FB"/>
    <w:rsid w:val="1DB9CEEE"/>
    <w:rsid w:val="1DDE1B98"/>
    <w:rsid w:val="1DE2BD73"/>
    <w:rsid w:val="1DE33B12"/>
    <w:rsid w:val="1DE459A8"/>
    <w:rsid w:val="1DFEE01A"/>
    <w:rsid w:val="1E31A563"/>
    <w:rsid w:val="1E3744A3"/>
    <w:rsid w:val="1E4C8D34"/>
    <w:rsid w:val="1E761D85"/>
    <w:rsid w:val="1E8F781D"/>
    <w:rsid w:val="1E979264"/>
    <w:rsid w:val="1EA332EF"/>
    <w:rsid w:val="1EB2F940"/>
    <w:rsid w:val="1EC6A996"/>
    <w:rsid w:val="1ED30E0E"/>
    <w:rsid w:val="1ED596D2"/>
    <w:rsid w:val="1EF31F0B"/>
    <w:rsid w:val="1EF5ABB0"/>
    <w:rsid w:val="1F004F17"/>
    <w:rsid w:val="1F2774C2"/>
    <w:rsid w:val="1F3BFDFA"/>
    <w:rsid w:val="1F4CFB75"/>
    <w:rsid w:val="1F8B7A4A"/>
    <w:rsid w:val="1F949CB9"/>
    <w:rsid w:val="1FB9C81E"/>
    <w:rsid w:val="1FBF4345"/>
    <w:rsid w:val="1FD6D507"/>
    <w:rsid w:val="1FF07B65"/>
    <w:rsid w:val="20035ABA"/>
    <w:rsid w:val="2030599F"/>
    <w:rsid w:val="2031F619"/>
    <w:rsid w:val="2049840C"/>
    <w:rsid w:val="2059B83D"/>
    <w:rsid w:val="205AE123"/>
    <w:rsid w:val="20697138"/>
    <w:rsid w:val="2070E753"/>
    <w:rsid w:val="20766014"/>
    <w:rsid w:val="20809BE4"/>
    <w:rsid w:val="209A49FF"/>
    <w:rsid w:val="20CAE09D"/>
    <w:rsid w:val="20D35AB6"/>
    <w:rsid w:val="20F2746D"/>
    <w:rsid w:val="20F2AD38"/>
    <w:rsid w:val="20F4EF6D"/>
    <w:rsid w:val="210B9DC4"/>
    <w:rsid w:val="21198FD3"/>
    <w:rsid w:val="212DD8EC"/>
    <w:rsid w:val="213141D0"/>
    <w:rsid w:val="21544E45"/>
    <w:rsid w:val="2158B33C"/>
    <w:rsid w:val="215F92DD"/>
    <w:rsid w:val="216A66C0"/>
    <w:rsid w:val="2177EF88"/>
    <w:rsid w:val="219E4B2F"/>
    <w:rsid w:val="21A3D5E6"/>
    <w:rsid w:val="21B1C3A0"/>
    <w:rsid w:val="21BDB233"/>
    <w:rsid w:val="21F1C20B"/>
    <w:rsid w:val="220464D3"/>
    <w:rsid w:val="220E8A4F"/>
    <w:rsid w:val="221CF87C"/>
    <w:rsid w:val="2227CAC1"/>
    <w:rsid w:val="222C18F6"/>
    <w:rsid w:val="226B7A4A"/>
    <w:rsid w:val="226D5C4A"/>
    <w:rsid w:val="226EED29"/>
    <w:rsid w:val="22A95F55"/>
    <w:rsid w:val="22CDBC9D"/>
    <w:rsid w:val="22FC4748"/>
    <w:rsid w:val="231B5FB1"/>
    <w:rsid w:val="231D8AAD"/>
    <w:rsid w:val="2325C1E7"/>
    <w:rsid w:val="233A52AA"/>
    <w:rsid w:val="235A4635"/>
    <w:rsid w:val="235EA457"/>
    <w:rsid w:val="236FC5CD"/>
    <w:rsid w:val="23778B77"/>
    <w:rsid w:val="23781F77"/>
    <w:rsid w:val="239FDE5B"/>
    <w:rsid w:val="23A7846E"/>
    <w:rsid w:val="23B4F4E8"/>
    <w:rsid w:val="23B669A5"/>
    <w:rsid w:val="240CFD5D"/>
    <w:rsid w:val="2429861A"/>
    <w:rsid w:val="242B868D"/>
    <w:rsid w:val="2451EDBD"/>
    <w:rsid w:val="2453F881"/>
    <w:rsid w:val="24542952"/>
    <w:rsid w:val="248965AD"/>
    <w:rsid w:val="24A912D0"/>
    <w:rsid w:val="24B26D6C"/>
    <w:rsid w:val="24BDD589"/>
    <w:rsid w:val="24D104CD"/>
    <w:rsid w:val="24D67C05"/>
    <w:rsid w:val="24E589A5"/>
    <w:rsid w:val="24FCD998"/>
    <w:rsid w:val="2560323B"/>
    <w:rsid w:val="25642080"/>
    <w:rsid w:val="25713FFE"/>
    <w:rsid w:val="258CEFB0"/>
    <w:rsid w:val="259546C1"/>
    <w:rsid w:val="25A065BA"/>
    <w:rsid w:val="25A2111C"/>
    <w:rsid w:val="25ADAB8B"/>
    <w:rsid w:val="25E07BFB"/>
    <w:rsid w:val="25E3B796"/>
    <w:rsid w:val="2600DF79"/>
    <w:rsid w:val="26158D07"/>
    <w:rsid w:val="2617E011"/>
    <w:rsid w:val="26410842"/>
    <w:rsid w:val="264D1C03"/>
    <w:rsid w:val="26A6A464"/>
    <w:rsid w:val="26A8EF58"/>
    <w:rsid w:val="26CE511D"/>
    <w:rsid w:val="26D5C264"/>
    <w:rsid w:val="26D6A0CC"/>
    <w:rsid w:val="2711685E"/>
    <w:rsid w:val="27150F78"/>
    <w:rsid w:val="275943CE"/>
    <w:rsid w:val="277521EC"/>
    <w:rsid w:val="278BA200"/>
    <w:rsid w:val="27C79720"/>
    <w:rsid w:val="27FA2BA8"/>
    <w:rsid w:val="28089430"/>
    <w:rsid w:val="28355B74"/>
    <w:rsid w:val="28555033"/>
    <w:rsid w:val="2862B8A3"/>
    <w:rsid w:val="28A457CD"/>
    <w:rsid w:val="28B82B9A"/>
    <w:rsid w:val="28C7A700"/>
    <w:rsid w:val="28EC5E4F"/>
    <w:rsid w:val="28F628C4"/>
    <w:rsid w:val="295628BC"/>
    <w:rsid w:val="295C52BA"/>
    <w:rsid w:val="296486A3"/>
    <w:rsid w:val="299F770D"/>
    <w:rsid w:val="29A832B6"/>
    <w:rsid w:val="29B8EB0A"/>
    <w:rsid w:val="29BDAE1C"/>
    <w:rsid w:val="29C35F8B"/>
    <w:rsid w:val="29DFF12A"/>
    <w:rsid w:val="2A000549"/>
    <w:rsid w:val="2A4541D0"/>
    <w:rsid w:val="2A666306"/>
    <w:rsid w:val="2A88B35A"/>
    <w:rsid w:val="2AB811DE"/>
    <w:rsid w:val="2AC4BB24"/>
    <w:rsid w:val="2AF33433"/>
    <w:rsid w:val="2B0784E9"/>
    <w:rsid w:val="2B25C31F"/>
    <w:rsid w:val="2B27B051"/>
    <w:rsid w:val="2B28365E"/>
    <w:rsid w:val="2B2CE355"/>
    <w:rsid w:val="2B3B4C4F"/>
    <w:rsid w:val="2B458FF8"/>
    <w:rsid w:val="2B61A4E7"/>
    <w:rsid w:val="2B832240"/>
    <w:rsid w:val="2B88C3C0"/>
    <w:rsid w:val="2BBD0B65"/>
    <w:rsid w:val="2BD9B240"/>
    <w:rsid w:val="2C185D60"/>
    <w:rsid w:val="2C28A2E6"/>
    <w:rsid w:val="2C3B0867"/>
    <w:rsid w:val="2C3C1D68"/>
    <w:rsid w:val="2C857FC3"/>
    <w:rsid w:val="2C955659"/>
    <w:rsid w:val="2C95F36C"/>
    <w:rsid w:val="2CA74778"/>
    <w:rsid w:val="2CAAEFBC"/>
    <w:rsid w:val="2CB2819B"/>
    <w:rsid w:val="2CCC45AF"/>
    <w:rsid w:val="2CD93203"/>
    <w:rsid w:val="2CE52EED"/>
    <w:rsid w:val="2CF779ED"/>
    <w:rsid w:val="2D0229CC"/>
    <w:rsid w:val="2D09A657"/>
    <w:rsid w:val="2D119113"/>
    <w:rsid w:val="2D517636"/>
    <w:rsid w:val="2D72755B"/>
    <w:rsid w:val="2D79AD5E"/>
    <w:rsid w:val="2D854559"/>
    <w:rsid w:val="2D8A0AEB"/>
    <w:rsid w:val="2D9806E8"/>
    <w:rsid w:val="2DBCC531"/>
    <w:rsid w:val="2DE818B7"/>
    <w:rsid w:val="2DE84CBB"/>
    <w:rsid w:val="2DEC1799"/>
    <w:rsid w:val="2DF9D346"/>
    <w:rsid w:val="2E07C978"/>
    <w:rsid w:val="2E2B572C"/>
    <w:rsid w:val="2E2E9F35"/>
    <w:rsid w:val="2E43FF0B"/>
    <w:rsid w:val="2E6DAF13"/>
    <w:rsid w:val="2E6E3E7A"/>
    <w:rsid w:val="2E8DF4AD"/>
    <w:rsid w:val="2EB1390E"/>
    <w:rsid w:val="2EB337A4"/>
    <w:rsid w:val="2EBB03E0"/>
    <w:rsid w:val="2EBB68BB"/>
    <w:rsid w:val="2EFFAB89"/>
    <w:rsid w:val="2EFFE412"/>
    <w:rsid w:val="2F1D3D76"/>
    <w:rsid w:val="2F28894A"/>
    <w:rsid w:val="2F318FAD"/>
    <w:rsid w:val="2F67C773"/>
    <w:rsid w:val="2F6DF9CB"/>
    <w:rsid w:val="2F841902"/>
    <w:rsid w:val="2F8B527C"/>
    <w:rsid w:val="2F9468B8"/>
    <w:rsid w:val="2F996EE3"/>
    <w:rsid w:val="2FAC30F6"/>
    <w:rsid w:val="2FB44996"/>
    <w:rsid w:val="2FBBF6EF"/>
    <w:rsid w:val="2FC472B8"/>
    <w:rsid w:val="2FDD0D6D"/>
    <w:rsid w:val="2FECE2C9"/>
    <w:rsid w:val="300AAB13"/>
    <w:rsid w:val="30134CAA"/>
    <w:rsid w:val="30145583"/>
    <w:rsid w:val="30277C35"/>
    <w:rsid w:val="302A60F6"/>
    <w:rsid w:val="303BC9F8"/>
    <w:rsid w:val="303C526A"/>
    <w:rsid w:val="3041643D"/>
    <w:rsid w:val="304A4500"/>
    <w:rsid w:val="3055ED2F"/>
    <w:rsid w:val="3057A3AE"/>
    <w:rsid w:val="306D2ABC"/>
    <w:rsid w:val="3071EFFC"/>
    <w:rsid w:val="307C54C1"/>
    <w:rsid w:val="307EAF3A"/>
    <w:rsid w:val="30A1FF91"/>
    <w:rsid w:val="30A5513F"/>
    <w:rsid w:val="30A9E7BB"/>
    <w:rsid w:val="30B36244"/>
    <w:rsid w:val="30B787A5"/>
    <w:rsid w:val="30C1E674"/>
    <w:rsid w:val="30E49919"/>
    <w:rsid w:val="3126A0A7"/>
    <w:rsid w:val="313CD13C"/>
    <w:rsid w:val="31415682"/>
    <w:rsid w:val="31499802"/>
    <w:rsid w:val="315648CD"/>
    <w:rsid w:val="31C38568"/>
    <w:rsid w:val="31C6AE0B"/>
    <w:rsid w:val="31C92428"/>
    <w:rsid w:val="31E79763"/>
    <w:rsid w:val="31EEA647"/>
    <w:rsid w:val="322A297E"/>
    <w:rsid w:val="325D06E4"/>
    <w:rsid w:val="32602288"/>
    <w:rsid w:val="3266E49B"/>
    <w:rsid w:val="32764928"/>
    <w:rsid w:val="32A92A96"/>
    <w:rsid w:val="32FC8317"/>
    <w:rsid w:val="33079DA1"/>
    <w:rsid w:val="330CF370"/>
    <w:rsid w:val="33347B14"/>
    <w:rsid w:val="334B673D"/>
    <w:rsid w:val="334E6254"/>
    <w:rsid w:val="335FF4A2"/>
    <w:rsid w:val="3364A94E"/>
    <w:rsid w:val="33670A42"/>
    <w:rsid w:val="33710D3B"/>
    <w:rsid w:val="33764563"/>
    <w:rsid w:val="33821EF7"/>
    <w:rsid w:val="33C20237"/>
    <w:rsid w:val="33C251F5"/>
    <w:rsid w:val="33C6DC6D"/>
    <w:rsid w:val="33D7704A"/>
    <w:rsid w:val="33DDBBAD"/>
    <w:rsid w:val="33EC7986"/>
    <w:rsid w:val="33FC17A1"/>
    <w:rsid w:val="33FC76AD"/>
    <w:rsid w:val="34187F59"/>
    <w:rsid w:val="3447859E"/>
    <w:rsid w:val="347865EA"/>
    <w:rsid w:val="3478D937"/>
    <w:rsid w:val="349F2C81"/>
    <w:rsid w:val="34AE3724"/>
    <w:rsid w:val="34D19D90"/>
    <w:rsid w:val="34D3DB33"/>
    <w:rsid w:val="34DCB334"/>
    <w:rsid w:val="34E75383"/>
    <w:rsid w:val="34F70283"/>
    <w:rsid w:val="350587B9"/>
    <w:rsid w:val="350ED93A"/>
    <w:rsid w:val="3519C7CF"/>
    <w:rsid w:val="356A517F"/>
    <w:rsid w:val="356D3B57"/>
    <w:rsid w:val="357587C7"/>
    <w:rsid w:val="3585749C"/>
    <w:rsid w:val="35988EE0"/>
    <w:rsid w:val="35D590FC"/>
    <w:rsid w:val="35D8A461"/>
    <w:rsid w:val="35F7C74A"/>
    <w:rsid w:val="3611B048"/>
    <w:rsid w:val="361C1DDA"/>
    <w:rsid w:val="3634C3F9"/>
    <w:rsid w:val="3643485D"/>
    <w:rsid w:val="364BA02E"/>
    <w:rsid w:val="365D5C88"/>
    <w:rsid w:val="36684BEC"/>
    <w:rsid w:val="36C67A37"/>
    <w:rsid w:val="36EED827"/>
    <w:rsid w:val="370001DD"/>
    <w:rsid w:val="371EE1F4"/>
    <w:rsid w:val="3735B3A7"/>
    <w:rsid w:val="373A4BBA"/>
    <w:rsid w:val="375D2E5E"/>
    <w:rsid w:val="375FA855"/>
    <w:rsid w:val="376A073F"/>
    <w:rsid w:val="376AC738"/>
    <w:rsid w:val="3788A671"/>
    <w:rsid w:val="37A3153A"/>
    <w:rsid w:val="37A4594D"/>
    <w:rsid w:val="37B8794F"/>
    <w:rsid w:val="37C6547A"/>
    <w:rsid w:val="380EC47C"/>
    <w:rsid w:val="38132C42"/>
    <w:rsid w:val="3816F6E2"/>
    <w:rsid w:val="38496C6B"/>
    <w:rsid w:val="384EC8D6"/>
    <w:rsid w:val="3872B713"/>
    <w:rsid w:val="3888A6B4"/>
    <w:rsid w:val="38A015EE"/>
    <w:rsid w:val="38A9DBAC"/>
    <w:rsid w:val="38C08DB8"/>
    <w:rsid w:val="38C39F8C"/>
    <w:rsid w:val="38CFCD8E"/>
    <w:rsid w:val="38DC7180"/>
    <w:rsid w:val="38DC78E7"/>
    <w:rsid w:val="38E223F9"/>
    <w:rsid w:val="38E3D0FA"/>
    <w:rsid w:val="38EB0514"/>
    <w:rsid w:val="38EB6CB6"/>
    <w:rsid w:val="38EC390B"/>
    <w:rsid w:val="3946813C"/>
    <w:rsid w:val="395400C4"/>
    <w:rsid w:val="3954503F"/>
    <w:rsid w:val="396A22C9"/>
    <w:rsid w:val="3979ACBD"/>
    <w:rsid w:val="39845C2D"/>
    <w:rsid w:val="3985AB29"/>
    <w:rsid w:val="39923C46"/>
    <w:rsid w:val="39934342"/>
    <w:rsid w:val="39A201C8"/>
    <w:rsid w:val="39B9BEEB"/>
    <w:rsid w:val="39C9900D"/>
    <w:rsid w:val="39DDB320"/>
    <w:rsid w:val="39E5406A"/>
    <w:rsid w:val="39F30AC1"/>
    <w:rsid w:val="39F9E0F7"/>
    <w:rsid w:val="3A0E6869"/>
    <w:rsid w:val="3A19B6FF"/>
    <w:rsid w:val="3A1C5D3A"/>
    <w:rsid w:val="3A389EC4"/>
    <w:rsid w:val="3A3B0996"/>
    <w:rsid w:val="3A68FC98"/>
    <w:rsid w:val="3A7AD84F"/>
    <w:rsid w:val="3A7C14F9"/>
    <w:rsid w:val="3A9DF0CC"/>
    <w:rsid w:val="3AC72EA3"/>
    <w:rsid w:val="3AE45BFA"/>
    <w:rsid w:val="3AEE7666"/>
    <w:rsid w:val="3B0CC24C"/>
    <w:rsid w:val="3B3715F7"/>
    <w:rsid w:val="3B640ECC"/>
    <w:rsid w:val="3B6AB273"/>
    <w:rsid w:val="3B6F9087"/>
    <w:rsid w:val="3B81FA3D"/>
    <w:rsid w:val="3BA8BD4A"/>
    <w:rsid w:val="3BBD9E0C"/>
    <w:rsid w:val="3BBF95B3"/>
    <w:rsid w:val="3BE1F1DB"/>
    <w:rsid w:val="3BE6548F"/>
    <w:rsid w:val="3C149BE0"/>
    <w:rsid w:val="3C1B0977"/>
    <w:rsid w:val="3C20A10C"/>
    <w:rsid w:val="3C40FABE"/>
    <w:rsid w:val="3C4DA807"/>
    <w:rsid w:val="3C54E89D"/>
    <w:rsid w:val="3C6249E4"/>
    <w:rsid w:val="3C96F721"/>
    <w:rsid w:val="3CABB821"/>
    <w:rsid w:val="3CB11E6C"/>
    <w:rsid w:val="3CD009C6"/>
    <w:rsid w:val="3CDF2F48"/>
    <w:rsid w:val="3CE66483"/>
    <w:rsid w:val="3CED1311"/>
    <w:rsid w:val="3D139FFC"/>
    <w:rsid w:val="3D340CC1"/>
    <w:rsid w:val="3D370D2D"/>
    <w:rsid w:val="3D3DBC51"/>
    <w:rsid w:val="3D45F4C0"/>
    <w:rsid w:val="3D5A1A25"/>
    <w:rsid w:val="3D622EEC"/>
    <w:rsid w:val="3D678198"/>
    <w:rsid w:val="3D686CB1"/>
    <w:rsid w:val="3D7C490B"/>
    <w:rsid w:val="3D7CB121"/>
    <w:rsid w:val="3D7EC2B3"/>
    <w:rsid w:val="3D83C01D"/>
    <w:rsid w:val="3D960FD6"/>
    <w:rsid w:val="3DA127D2"/>
    <w:rsid w:val="3DCFE476"/>
    <w:rsid w:val="3DD53A77"/>
    <w:rsid w:val="3DF48122"/>
    <w:rsid w:val="3DF58C10"/>
    <w:rsid w:val="3E1F7CBF"/>
    <w:rsid w:val="3E2E4E06"/>
    <w:rsid w:val="3E37E269"/>
    <w:rsid w:val="3E46307E"/>
    <w:rsid w:val="3E8E8CED"/>
    <w:rsid w:val="3E9CE908"/>
    <w:rsid w:val="3F199B82"/>
    <w:rsid w:val="3F3FE807"/>
    <w:rsid w:val="3F4A3566"/>
    <w:rsid w:val="3F51FEC9"/>
    <w:rsid w:val="3F55D6F3"/>
    <w:rsid w:val="3F5FB4FF"/>
    <w:rsid w:val="3F752072"/>
    <w:rsid w:val="3F892BB4"/>
    <w:rsid w:val="3FB4EAF5"/>
    <w:rsid w:val="3FCD8ABC"/>
    <w:rsid w:val="3FCEEB0F"/>
    <w:rsid w:val="3FE3CCBC"/>
    <w:rsid w:val="3FE8418F"/>
    <w:rsid w:val="3FF28462"/>
    <w:rsid w:val="4000D38F"/>
    <w:rsid w:val="4007F93F"/>
    <w:rsid w:val="401254F3"/>
    <w:rsid w:val="405E446F"/>
    <w:rsid w:val="405F337A"/>
    <w:rsid w:val="40603CBA"/>
    <w:rsid w:val="4062EEDD"/>
    <w:rsid w:val="40A15D3D"/>
    <w:rsid w:val="40A91399"/>
    <w:rsid w:val="40EFA4C6"/>
    <w:rsid w:val="410A8388"/>
    <w:rsid w:val="410E2C1A"/>
    <w:rsid w:val="4132748A"/>
    <w:rsid w:val="414C439E"/>
    <w:rsid w:val="415E5760"/>
    <w:rsid w:val="416BCCFF"/>
    <w:rsid w:val="416E09B8"/>
    <w:rsid w:val="417859C5"/>
    <w:rsid w:val="41A11614"/>
    <w:rsid w:val="41A9F4A0"/>
    <w:rsid w:val="41C10BD1"/>
    <w:rsid w:val="41C3D064"/>
    <w:rsid w:val="41D0F731"/>
    <w:rsid w:val="41E71434"/>
    <w:rsid w:val="41F0DC22"/>
    <w:rsid w:val="421D5677"/>
    <w:rsid w:val="422042A1"/>
    <w:rsid w:val="4230BAF0"/>
    <w:rsid w:val="42370743"/>
    <w:rsid w:val="4237176E"/>
    <w:rsid w:val="426E9CAC"/>
    <w:rsid w:val="426EF3EE"/>
    <w:rsid w:val="42A68C15"/>
    <w:rsid w:val="42B5517A"/>
    <w:rsid w:val="42D0B05E"/>
    <w:rsid w:val="42DC2FD9"/>
    <w:rsid w:val="42E19944"/>
    <w:rsid w:val="42E3E71C"/>
    <w:rsid w:val="42FA4BF0"/>
    <w:rsid w:val="4331E772"/>
    <w:rsid w:val="434B6819"/>
    <w:rsid w:val="434F4BA6"/>
    <w:rsid w:val="4352C34A"/>
    <w:rsid w:val="435FF182"/>
    <w:rsid w:val="4389B651"/>
    <w:rsid w:val="43A5BFA9"/>
    <w:rsid w:val="43C515CB"/>
    <w:rsid w:val="44199E18"/>
    <w:rsid w:val="4443AA15"/>
    <w:rsid w:val="4458CC67"/>
    <w:rsid w:val="446E8D69"/>
    <w:rsid w:val="446FC290"/>
    <w:rsid w:val="4470D77B"/>
    <w:rsid w:val="44899F04"/>
    <w:rsid w:val="44A060C7"/>
    <w:rsid w:val="44B965D2"/>
    <w:rsid w:val="44D058C2"/>
    <w:rsid w:val="44DAD066"/>
    <w:rsid w:val="44E74A0D"/>
    <w:rsid w:val="44F82133"/>
    <w:rsid w:val="45007D33"/>
    <w:rsid w:val="452BE5C5"/>
    <w:rsid w:val="454F91B9"/>
    <w:rsid w:val="456734B9"/>
    <w:rsid w:val="45B704A0"/>
    <w:rsid w:val="45C6E59E"/>
    <w:rsid w:val="45F85EEA"/>
    <w:rsid w:val="46087D15"/>
    <w:rsid w:val="460CA365"/>
    <w:rsid w:val="4647B0CE"/>
    <w:rsid w:val="465FF536"/>
    <w:rsid w:val="46A188B3"/>
    <w:rsid w:val="46B0844A"/>
    <w:rsid w:val="46B64526"/>
    <w:rsid w:val="46BC1E60"/>
    <w:rsid w:val="46C21C3B"/>
    <w:rsid w:val="46C22155"/>
    <w:rsid w:val="46C49829"/>
    <w:rsid w:val="46CF2911"/>
    <w:rsid w:val="46D97ADB"/>
    <w:rsid w:val="46E144DA"/>
    <w:rsid w:val="4740AD9E"/>
    <w:rsid w:val="4741D406"/>
    <w:rsid w:val="47551ED3"/>
    <w:rsid w:val="4774FCEC"/>
    <w:rsid w:val="478748C4"/>
    <w:rsid w:val="47A5E4D9"/>
    <w:rsid w:val="47CAC288"/>
    <w:rsid w:val="47D4F99B"/>
    <w:rsid w:val="47DEE3DA"/>
    <w:rsid w:val="4818AE27"/>
    <w:rsid w:val="4841E387"/>
    <w:rsid w:val="48443181"/>
    <w:rsid w:val="4844E509"/>
    <w:rsid w:val="48486357"/>
    <w:rsid w:val="485DC2E4"/>
    <w:rsid w:val="488F58CE"/>
    <w:rsid w:val="48925833"/>
    <w:rsid w:val="489C181D"/>
    <w:rsid w:val="48A3B957"/>
    <w:rsid w:val="48A5EA9B"/>
    <w:rsid w:val="490CC6F4"/>
    <w:rsid w:val="4912D861"/>
    <w:rsid w:val="49216F0D"/>
    <w:rsid w:val="49360283"/>
    <w:rsid w:val="493A1DFE"/>
    <w:rsid w:val="493B591D"/>
    <w:rsid w:val="4966041A"/>
    <w:rsid w:val="498709B3"/>
    <w:rsid w:val="49CB9FB6"/>
    <w:rsid w:val="49D90489"/>
    <w:rsid w:val="4A2439CB"/>
    <w:rsid w:val="4A3C4C3A"/>
    <w:rsid w:val="4A4AED82"/>
    <w:rsid w:val="4A691708"/>
    <w:rsid w:val="4AD43235"/>
    <w:rsid w:val="4AE0D604"/>
    <w:rsid w:val="4AE17AA9"/>
    <w:rsid w:val="4AF5FD91"/>
    <w:rsid w:val="4B00F5E8"/>
    <w:rsid w:val="4B35512F"/>
    <w:rsid w:val="4B381942"/>
    <w:rsid w:val="4B3BD245"/>
    <w:rsid w:val="4B62488D"/>
    <w:rsid w:val="4BBAD0D0"/>
    <w:rsid w:val="4BC19B3C"/>
    <w:rsid w:val="4BD2D744"/>
    <w:rsid w:val="4BF1C069"/>
    <w:rsid w:val="4BFDCABF"/>
    <w:rsid w:val="4BFDF91F"/>
    <w:rsid w:val="4BFE87F7"/>
    <w:rsid w:val="4C0622AD"/>
    <w:rsid w:val="4C2C617C"/>
    <w:rsid w:val="4C30011C"/>
    <w:rsid w:val="4C33A621"/>
    <w:rsid w:val="4C5A1A3A"/>
    <w:rsid w:val="4C6D4357"/>
    <w:rsid w:val="4C73E615"/>
    <w:rsid w:val="4C8AD336"/>
    <w:rsid w:val="4C959F9F"/>
    <w:rsid w:val="4CC35C08"/>
    <w:rsid w:val="4CE2419B"/>
    <w:rsid w:val="4CE41A37"/>
    <w:rsid w:val="4D127FAE"/>
    <w:rsid w:val="4D4B9B5A"/>
    <w:rsid w:val="4D594FA6"/>
    <w:rsid w:val="4D5C155D"/>
    <w:rsid w:val="4D76FD0A"/>
    <w:rsid w:val="4D79AF04"/>
    <w:rsid w:val="4D8019A9"/>
    <w:rsid w:val="4D9564E6"/>
    <w:rsid w:val="4D9AE6D9"/>
    <w:rsid w:val="4D9E5BDC"/>
    <w:rsid w:val="4DB1EFD5"/>
    <w:rsid w:val="4DEB9DD3"/>
    <w:rsid w:val="4E1DDF09"/>
    <w:rsid w:val="4E2CF885"/>
    <w:rsid w:val="4E2D7E88"/>
    <w:rsid w:val="4E3424AF"/>
    <w:rsid w:val="4E3BC67B"/>
    <w:rsid w:val="4E690259"/>
    <w:rsid w:val="4E956EE0"/>
    <w:rsid w:val="4E95BD63"/>
    <w:rsid w:val="4EA39910"/>
    <w:rsid w:val="4EB0473F"/>
    <w:rsid w:val="4EB97D50"/>
    <w:rsid w:val="4F098FAD"/>
    <w:rsid w:val="4F4338BB"/>
    <w:rsid w:val="4F671D4C"/>
    <w:rsid w:val="4F6BF8DF"/>
    <w:rsid w:val="4F7CF722"/>
    <w:rsid w:val="4F81B336"/>
    <w:rsid w:val="4F829B60"/>
    <w:rsid w:val="4F83F024"/>
    <w:rsid w:val="4F99CD15"/>
    <w:rsid w:val="4FB1A291"/>
    <w:rsid w:val="4FB3E077"/>
    <w:rsid w:val="4FBC5143"/>
    <w:rsid w:val="4FBF8A97"/>
    <w:rsid w:val="4FE94622"/>
    <w:rsid w:val="5000BFFF"/>
    <w:rsid w:val="5030A28D"/>
    <w:rsid w:val="50352A73"/>
    <w:rsid w:val="5048C499"/>
    <w:rsid w:val="505F48DC"/>
    <w:rsid w:val="509CBC66"/>
    <w:rsid w:val="50A86A41"/>
    <w:rsid w:val="50B3D794"/>
    <w:rsid w:val="50C9A56B"/>
    <w:rsid w:val="50EA81EB"/>
    <w:rsid w:val="50F243BA"/>
    <w:rsid w:val="511921A6"/>
    <w:rsid w:val="51598EE9"/>
    <w:rsid w:val="515E0E6D"/>
    <w:rsid w:val="5165D9BE"/>
    <w:rsid w:val="51784D31"/>
    <w:rsid w:val="519E539A"/>
    <w:rsid w:val="51BF45D7"/>
    <w:rsid w:val="51DB3E31"/>
    <w:rsid w:val="51E0FF74"/>
    <w:rsid w:val="51E532B3"/>
    <w:rsid w:val="5202C0F5"/>
    <w:rsid w:val="522D27A7"/>
    <w:rsid w:val="523A7C8F"/>
    <w:rsid w:val="525812BB"/>
    <w:rsid w:val="52749378"/>
    <w:rsid w:val="5278C25F"/>
    <w:rsid w:val="52B8F4F6"/>
    <w:rsid w:val="52D3A5A6"/>
    <w:rsid w:val="52EB85F0"/>
    <w:rsid w:val="5308C068"/>
    <w:rsid w:val="5324B174"/>
    <w:rsid w:val="53266A20"/>
    <w:rsid w:val="5332D62A"/>
    <w:rsid w:val="53524ADF"/>
    <w:rsid w:val="535C79F4"/>
    <w:rsid w:val="5370ADFA"/>
    <w:rsid w:val="538CBB11"/>
    <w:rsid w:val="538F5117"/>
    <w:rsid w:val="5390A219"/>
    <w:rsid w:val="5397D3D2"/>
    <w:rsid w:val="53BC0756"/>
    <w:rsid w:val="53D5235B"/>
    <w:rsid w:val="542AB205"/>
    <w:rsid w:val="5435F774"/>
    <w:rsid w:val="549061A3"/>
    <w:rsid w:val="54947996"/>
    <w:rsid w:val="5497FA04"/>
    <w:rsid w:val="54A27CEB"/>
    <w:rsid w:val="54B84DAE"/>
    <w:rsid w:val="54D85F10"/>
    <w:rsid w:val="54E2CE0B"/>
    <w:rsid w:val="54E6DD04"/>
    <w:rsid w:val="5524DB89"/>
    <w:rsid w:val="552AB708"/>
    <w:rsid w:val="553C71B3"/>
    <w:rsid w:val="5550F8C4"/>
    <w:rsid w:val="5556C9B2"/>
    <w:rsid w:val="559740EB"/>
    <w:rsid w:val="55B3BB5C"/>
    <w:rsid w:val="55E4D055"/>
    <w:rsid w:val="55EF5820"/>
    <w:rsid w:val="5602ACF4"/>
    <w:rsid w:val="561AE8FA"/>
    <w:rsid w:val="56271217"/>
    <w:rsid w:val="56417CC7"/>
    <w:rsid w:val="5654877A"/>
    <w:rsid w:val="567DC94C"/>
    <w:rsid w:val="56843472"/>
    <w:rsid w:val="56971833"/>
    <w:rsid w:val="56B086BA"/>
    <w:rsid w:val="56C79445"/>
    <w:rsid w:val="56D20946"/>
    <w:rsid w:val="56E57825"/>
    <w:rsid w:val="56E7D1E0"/>
    <w:rsid w:val="56F870A4"/>
    <w:rsid w:val="56FA6754"/>
    <w:rsid w:val="57025BA3"/>
    <w:rsid w:val="570DF0C3"/>
    <w:rsid w:val="570FE0D6"/>
    <w:rsid w:val="57287666"/>
    <w:rsid w:val="57471232"/>
    <w:rsid w:val="57503039"/>
    <w:rsid w:val="5755DAEC"/>
    <w:rsid w:val="575A457C"/>
    <w:rsid w:val="577DEA94"/>
    <w:rsid w:val="57A8A9D4"/>
    <w:rsid w:val="57C6D069"/>
    <w:rsid w:val="57C758E1"/>
    <w:rsid w:val="57D824DB"/>
    <w:rsid w:val="57F700EB"/>
    <w:rsid w:val="57F8927B"/>
    <w:rsid w:val="5817D90F"/>
    <w:rsid w:val="58956EF4"/>
    <w:rsid w:val="589BEB35"/>
    <w:rsid w:val="58C1C54B"/>
    <w:rsid w:val="58D80A5C"/>
    <w:rsid w:val="58DCC76C"/>
    <w:rsid w:val="58E9E19C"/>
    <w:rsid w:val="592ED029"/>
    <w:rsid w:val="59409AB4"/>
    <w:rsid w:val="595D87BE"/>
    <w:rsid w:val="596759A1"/>
    <w:rsid w:val="59704DD9"/>
    <w:rsid w:val="59749407"/>
    <w:rsid w:val="599B9455"/>
    <w:rsid w:val="59A9A24F"/>
    <w:rsid w:val="59B8A3E8"/>
    <w:rsid w:val="59D6F0AF"/>
    <w:rsid w:val="59D7A292"/>
    <w:rsid w:val="59F21305"/>
    <w:rsid w:val="59F7689F"/>
    <w:rsid w:val="5A06FDDA"/>
    <w:rsid w:val="5A2538DA"/>
    <w:rsid w:val="5A4A6231"/>
    <w:rsid w:val="5A58B83D"/>
    <w:rsid w:val="5A75791D"/>
    <w:rsid w:val="5A88F131"/>
    <w:rsid w:val="5A95D07D"/>
    <w:rsid w:val="5A9A799D"/>
    <w:rsid w:val="5A9B80C5"/>
    <w:rsid w:val="5ACDBBE1"/>
    <w:rsid w:val="5ACDFC81"/>
    <w:rsid w:val="5AD67C64"/>
    <w:rsid w:val="5AEA84A2"/>
    <w:rsid w:val="5B23F591"/>
    <w:rsid w:val="5B28D7CC"/>
    <w:rsid w:val="5B355063"/>
    <w:rsid w:val="5B4BD842"/>
    <w:rsid w:val="5B8F42CF"/>
    <w:rsid w:val="5B9A575F"/>
    <w:rsid w:val="5BAB01C7"/>
    <w:rsid w:val="5BBA1309"/>
    <w:rsid w:val="5BC415F2"/>
    <w:rsid w:val="5BDFFEEF"/>
    <w:rsid w:val="5BE79D59"/>
    <w:rsid w:val="5BF6BCE3"/>
    <w:rsid w:val="5BFEF35E"/>
    <w:rsid w:val="5C26470C"/>
    <w:rsid w:val="5C401038"/>
    <w:rsid w:val="5C453584"/>
    <w:rsid w:val="5C7E24FC"/>
    <w:rsid w:val="5C951DC8"/>
    <w:rsid w:val="5CA83E69"/>
    <w:rsid w:val="5CB6C131"/>
    <w:rsid w:val="5CD17E64"/>
    <w:rsid w:val="5CDC0546"/>
    <w:rsid w:val="5CEFFF23"/>
    <w:rsid w:val="5CFE9261"/>
    <w:rsid w:val="5D0ECA7A"/>
    <w:rsid w:val="5D1EB682"/>
    <w:rsid w:val="5D346DEC"/>
    <w:rsid w:val="5D4ED89B"/>
    <w:rsid w:val="5D8F9DEA"/>
    <w:rsid w:val="5DAA133E"/>
    <w:rsid w:val="5DAB743E"/>
    <w:rsid w:val="5DC632DB"/>
    <w:rsid w:val="5DDF1319"/>
    <w:rsid w:val="5DE943A9"/>
    <w:rsid w:val="5DF7E7FF"/>
    <w:rsid w:val="5E21CF96"/>
    <w:rsid w:val="5E233D0C"/>
    <w:rsid w:val="5E2558EF"/>
    <w:rsid w:val="5E2AA635"/>
    <w:rsid w:val="5E5885CC"/>
    <w:rsid w:val="5E5B0DEB"/>
    <w:rsid w:val="5E63D579"/>
    <w:rsid w:val="5E7F0743"/>
    <w:rsid w:val="5E8F956F"/>
    <w:rsid w:val="5E9BF0F7"/>
    <w:rsid w:val="5EA9BF84"/>
    <w:rsid w:val="5EDA1B91"/>
    <w:rsid w:val="5EE56DB0"/>
    <w:rsid w:val="5F0A4FF7"/>
    <w:rsid w:val="5F0EF861"/>
    <w:rsid w:val="5F140FBB"/>
    <w:rsid w:val="5F49628E"/>
    <w:rsid w:val="5F55E08F"/>
    <w:rsid w:val="5F613067"/>
    <w:rsid w:val="5F68922F"/>
    <w:rsid w:val="5FC8F133"/>
    <w:rsid w:val="5FCE382A"/>
    <w:rsid w:val="5FD7114B"/>
    <w:rsid w:val="5FDB6518"/>
    <w:rsid w:val="5FDDA4ED"/>
    <w:rsid w:val="5FE4DF95"/>
    <w:rsid w:val="5FF28E76"/>
    <w:rsid w:val="5FFB09B5"/>
    <w:rsid w:val="60094E81"/>
    <w:rsid w:val="600FD4D6"/>
    <w:rsid w:val="6028154E"/>
    <w:rsid w:val="60391356"/>
    <w:rsid w:val="605D9168"/>
    <w:rsid w:val="606BD0A3"/>
    <w:rsid w:val="607E6775"/>
    <w:rsid w:val="609C921B"/>
    <w:rsid w:val="60A99476"/>
    <w:rsid w:val="60AAE1E2"/>
    <w:rsid w:val="60B16F1B"/>
    <w:rsid w:val="60B48921"/>
    <w:rsid w:val="6105E1D3"/>
    <w:rsid w:val="610CF2CF"/>
    <w:rsid w:val="611D858D"/>
    <w:rsid w:val="616F485F"/>
    <w:rsid w:val="6180EE69"/>
    <w:rsid w:val="61979654"/>
    <w:rsid w:val="619B3E9C"/>
    <w:rsid w:val="619BD4ED"/>
    <w:rsid w:val="61A1A6C7"/>
    <w:rsid w:val="61B7F70D"/>
    <w:rsid w:val="61D8F023"/>
    <w:rsid w:val="6206C588"/>
    <w:rsid w:val="620B5D36"/>
    <w:rsid w:val="623356A6"/>
    <w:rsid w:val="62474C92"/>
    <w:rsid w:val="624DC9D0"/>
    <w:rsid w:val="624EE0B0"/>
    <w:rsid w:val="62678F24"/>
    <w:rsid w:val="62AEB88E"/>
    <w:rsid w:val="62BF47E2"/>
    <w:rsid w:val="62D16288"/>
    <w:rsid w:val="62D92BAB"/>
    <w:rsid w:val="62DF101C"/>
    <w:rsid w:val="63115AB2"/>
    <w:rsid w:val="631ED8B5"/>
    <w:rsid w:val="633033CE"/>
    <w:rsid w:val="6349904D"/>
    <w:rsid w:val="63634184"/>
    <w:rsid w:val="6378C203"/>
    <w:rsid w:val="6393B3BF"/>
    <w:rsid w:val="639CAA88"/>
    <w:rsid w:val="63A034BA"/>
    <w:rsid w:val="63BE029A"/>
    <w:rsid w:val="63BE8E7E"/>
    <w:rsid w:val="6403937E"/>
    <w:rsid w:val="644AF571"/>
    <w:rsid w:val="646D8E22"/>
    <w:rsid w:val="64756986"/>
    <w:rsid w:val="64784A8B"/>
    <w:rsid w:val="6478CBFF"/>
    <w:rsid w:val="6480DC1D"/>
    <w:rsid w:val="648C2462"/>
    <w:rsid w:val="6498E621"/>
    <w:rsid w:val="64A5B116"/>
    <w:rsid w:val="64AA0303"/>
    <w:rsid w:val="64B94079"/>
    <w:rsid w:val="64C23D02"/>
    <w:rsid w:val="64C31E51"/>
    <w:rsid w:val="650D9BBA"/>
    <w:rsid w:val="652491B0"/>
    <w:rsid w:val="653F45CA"/>
    <w:rsid w:val="6563DA9B"/>
    <w:rsid w:val="657D52E1"/>
    <w:rsid w:val="657E1260"/>
    <w:rsid w:val="6591B5D1"/>
    <w:rsid w:val="65991819"/>
    <w:rsid w:val="659B9231"/>
    <w:rsid w:val="65C09DD0"/>
    <w:rsid w:val="65CBDFE8"/>
    <w:rsid w:val="65D03830"/>
    <w:rsid w:val="65D0C30B"/>
    <w:rsid w:val="65EF79DF"/>
    <w:rsid w:val="65F491E3"/>
    <w:rsid w:val="65FFF57A"/>
    <w:rsid w:val="660F436C"/>
    <w:rsid w:val="662C2B47"/>
    <w:rsid w:val="662F0DF9"/>
    <w:rsid w:val="6633CD7B"/>
    <w:rsid w:val="6679DC2A"/>
    <w:rsid w:val="6680EDA5"/>
    <w:rsid w:val="668DBEE8"/>
    <w:rsid w:val="66A5F070"/>
    <w:rsid w:val="66CA0CA7"/>
    <w:rsid w:val="66D3D63F"/>
    <w:rsid w:val="66D9731A"/>
    <w:rsid w:val="66EDBEC7"/>
    <w:rsid w:val="6707DA45"/>
    <w:rsid w:val="673905A2"/>
    <w:rsid w:val="6751A3A9"/>
    <w:rsid w:val="675BFE15"/>
    <w:rsid w:val="67F71CD2"/>
    <w:rsid w:val="6814311E"/>
    <w:rsid w:val="6819606F"/>
    <w:rsid w:val="68298161"/>
    <w:rsid w:val="682DBFF1"/>
    <w:rsid w:val="6833BC59"/>
    <w:rsid w:val="68A30844"/>
    <w:rsid w:val="68C35759"/>
    <w:rsid w:val="68CC9D11"/>
    <w:rsid w:val="68E80B4B"/>
    <w:rsid w:val="68EE3841"/>
    <w:rsid w:val="68FE72D4"/>
    <w:rsid w:val="690D4A46"/>
    <w:rsid w:val="6915903C"/>
    <w:rsid w:val="691B1481"/>
    <w:rsid w:val="693003A4"/>
    <w:rsid w:val="69753FA6"/>
    <w:rsid w:val="697F3068"/>
    <w:rsid w:val="69840DAB"/>
    <w:rsid w:val="69A9BE0D"/>
    <w:rsid w:val="69BB2E7D"/>
    <w:rsid w:val="69C2E985"/>
    <w:rsid w:val="6A006602"/>
    <w:rsid w:val="6A1808D2"/>
    <w:rsid w:val="6A1BA5A8"/>
    <w:rsid w:val="6A3CED1C"/>
    <w:rsid w:val="6A4A8635"/>
    <w:rsid w:val="6A58975B"/>
    <w:rsid w:val="6A597059"/>
    <w:rsid w:val="6A6F3A0E"/>
    <w:rsid w:val="6A709536"/>
    <w:rsid w:val="6A8FA7B4"/>
    <w:rsid w:val="6A9C059F"/>
    <w:rsid w:val="6AA7F952"/>
    <w:rsid w:val="6AB247B8"/>
    <w:rsid w:val="6AD71E24"/>
    <w:rsid w:val="6ADC984F"/>
    <w:rsid w:val="6AEF37B6"/>
    <w:rsid w:val="6B610A10"/>
    <w:rsid w:val="6B71848D"/>
    <w:rsid w:val="6B77A75A"/>
    <w:rsid w:val="6B77CF14"/>
    <w:rsid w:val="6B7DA172"/>
    <w:rsid w:val="6B9F91B8"/>
    <w:rsid w:val="6BA05CA7"/>
    <w:rsid w:val="6BBBAAED"/>
    <w:rsid w:val="6BC8A1DD"/>
    <w:rsid w:val="6BEF0588"/>
    <w:rsid w:val="6BFDC2B9"/>
    <w:rsid w:val="6C181598"/>
    <w:rsid w:val="6C208992"/>
    <w:rsid w:val="6C4E0B1C"/>
    <w:rsid w:val="6C51ECD4"/>
    <w:rsid w:val="6C558B1A"/>
    <w:rsid w:val="6C58EDBF"/>
    <w:rsid w:val="6C62D2E2"/>
    <w:rsid w:val="6C8AF68E"/>
    <w:rsid w:val="6D0A8944"/>
    <w:rsid w:val="6D109794"/>
    <w:rsid w:val="6D1189EF"/>
    <w:rsid w:val="6D1C64E8"/>
    <w:rsid w:val="6D3870BA"/>
    <w:rsid w:val="6D578B5C"/>
    <w:rsid w:val="6D642351"/>
    <w:rsid w:val="6D6F2486"/>
    <w:rsid w:val="6D99ADB9"/>
    <w:rsid w:val="6DA15C60"/>
    <w:rsid w:val="6DC2401D"/>
    <w:rsid w:val="6DD1C7A6"/>
    <w:rsid w:val="6DE89E1E"/>
    <w:rsid w:val="6E01C8B6"/>
    <w:rsid w:val="6E1B76EB"/>
    <w:rsid w:val="6E1E5A66"/>
    <w:rsid w:val="6E25B3F3"/>
    <w:rsid w:val="6E875E97"/>
    <w:rsid w:val="6E8AB18A"/>
    <w:rsid w:val="6EA2E6F0"/>
    <w:rsid w:val="6EC31D20"/>
    <w:rsid w:val="6EDCD429"/>
    <w:rsid w:val="6EF07168"/>
    <w:rsid w:val="6F0CA853"/>
    <w:rsid w:val="6F2466EC"/>
    <w:rsid w:val="6F275627"/>
    <w:rsid w:val="6F5557D7"/>
    <w:rsid w:val="6F6038E8"/>
    <w:rsid w:val="6F66FB47"/>
    <w:rsid w:val="6F86921C"/>
    <w:rsid w:val="6F877C4A"/>
    <w:rsid w:val="6F8B3E7C"/>
    <w:rsid w:val="6FA6EBCD"/>
    <w:rsid w:val="6FCE7B8A"/>
    <w:rsid w:val="6FEBF96D"/>
    <w:rsid w:val="7004D4C6"/>
    <w:rsid w:val="700A9D24"/>
    <w:rsid w:val="70224861"/>
    <w:rsid w:val="7047E073"/>
    <w:rsid w:val="70660543"/>
    <w:rsid w:val="70747A02"/>
    <w:rsid w:val="707CAB08"/>
    <w:rsid w:val="707EB175"/>
    <w:rsid w:val="70CBA187"/>
    <w:rsid w:val="70CE2BD3"/>
    <w:rsid w:val="70D45D69"/>
    <w:rsid w:val="70DF7009"/>
    <w:rsid w:val="70F68B69"/>
    <w:rsid w:val="70F9EE37"/>
    <w:rsid w:val="70FADD11"/>
    <w:rsid w:val="7105B019"/>
    <w:rsid w:val="71281CD4"/>
    <w:rsid w:val="715031DC"/>
    <w:rsid w:val="7174359D"/>
    <w:rsid w:val="71789979"/>
    <w:rsid w:val="7184E2FD"/>
    <w:rsid w:val="71A10E40"/>
    <w:rsid w:val="71BE0B88"/>
    <w:rsid w:val="71D0F920"/>
    <w:rsid w:val="71DF7CD3"/>
    <w:rsid w:val="71E5621F"/>
    <w:rsid w:val="72148267"/>
    <w:rsid w:val="72224641"/>
    <w:rsid w:val="725D40D5"/>
    <w:rsid w:val="72A03918"/>
    <w:rsid w:val="72A14CF9"/>
    <w:rsid w:val="72AA0E7B"/>
    <w:rsid w:val="72B414D2"/>
    <w:rsid w:val="72F19C14"/>
    <w:rsid w:val="72FDF072"/>
    <w:rsid w:val="730D19ED"/>
    <w:rsid w:val="73213B49"/>
    <w:rsid w:val="73272F9B"/>
    <w:rsid w:val="732E2F21"/>
    <w:rsid w:val="7340739E"/>
    <w:rsid w:val="7355323F"/>
    <w:rsid w:val="73AA3001"/>
    <w:rsid w:val="73D42650"/>
    <w:rsid w:val="73DEFF56"/>
    <w:rsid w:val="73DFD1BC"/>
    <w:rsid w:val="74253DF8"/>
    <w:rsid w:val="743C463D"/>
    <w:rsid w:val="745EBF15"/>
    <w:rsid w:val="7481D6EE"/>
    <w:rsid w:val="750707DB"/>
    <w:rsid w:val="7522FAE0"/>
    <w:rsid w:val="7538C316"/>
    <w:rsid w:val="753A8585"/>
    <w:rsid w:val="753A914F"/>
    <w:rsid w:val="7548DB57"/>
    <w:rsid w:val="755F671A"/>
    <w:rsid w:val="75605828"/>
    <w:rsid w:val="758DB875"/>
    <w:rsid w:val="7597FF36"/>
    <w:rsid w:val="759D2BA9"/>
    <w:rsid w:val="75A4EEEB"/>
    <w:rsid w:val="75B8ADAA"/>
    <w:rsid w:val="75DFD57A"/>
    <w:rsid w:val="75FDA88D"/>
    <w:rsid w:val="75FE7A28"/>
    <w:rsid w:val="760FB6B7"/>
    <w:rsid w:val="761D28E0"/>
    <w:rsid w:val="761E9C98"/>
    <w:rsid w:val="76469006"/>
    <w:rsid w:val="7648C1CB"/>
    <w:rsid w:val="765D0CA2"/>
    <w:rsid w:val="7680C027"/>
    <w:rsid w:val="768DA740"/>
    <w:rsid w:val="769AA598"/>
    <w:rsid w:val="76AF9920"/>
    <w:rsid w:val="76DAB9E7"/>
    <w:rsid w:val="771489A4"/>
    <w:rsid w:val="7723E0CC"/>
    <w:rsid w:val="772DE43E"/>
    <w:rsid w:val="7730E716"/>
    <w:rsid w:val="773313B0"/>
    <w:rsid w:val="773F5166"/>
    <w:rsid w:val="775D8DA1"/>
    <w:rsid w:val="77624533"/>
    <w:rsid w:val="7763BED6"/>
    <w:rsid w:val="777631AD"/>
    <w:rsid w:val="7792F1F8"/>
    <w:rsid w:val="77B6BB25"/>
    <w:rsid w:val="77F45139"/>
    <w:rsid w:val="78108DD5"/>
    <w:rsid w:val="783F7061"/>
    <w:rsid w:val="783FD5E6"/>
    <w:rsid w:val="7840954B"/>
    <w:rsid w:val="784E41A4"/>
    <w:rsid w:val="78672842"/>
    <w:rsid w:val="7869BD21"/>
    <w:rsid w:val="786D2B87"/>
    <w:rsid w:val="787949D0"/>
    <w:rsid w:val="78827984"/>
    <w:rsid w:val="7896ED00"/>
    <w:rsid w:val="78B33B90"/>
    <w:rsid w:val="78E4548D"/>
    <w:rsid w:val="78F18FCF"/>
    <w:rsid w:val="7914CC80"/>
    <w:rsid w:val="791BF132"/>
    <w:rsid w:val="791F3AB5"/>
    <w:rsid w:val="79221A00"/>
    <w:rsid w:val="79287628"/>
    <w:rsid w:val="79394175"/>
    <w:rsid w:val="79551DC8"/>
    <w:rsid w:val="7956C79D"/>
    <w:rsid w:val="796D02C0"/>
    <w:rsid w:val="7974648A"/>
    <w:rsid w:val="79762FA0"/>
    <w:rsid w:val="797C515A"/>
    <w:rsid w:val="798C471D"/>
    <w:rsid w:val="798CBA52"/>
    <w:rsid w:val="79A91900"/>
    <w:rsid w:val="79C9CDCD"/>
    <w:rsid w:val="79CF5B52"/>
    <w:rsid w:val="79DEF525"/>
    <w:rsid w:val="79E74BA5"/>
    <w:rsid w:val="79EDFA00"/>
    <w:rsid w:val="7A1244B2"/>
    <w:rsid w:val="7A203EEC"/>
    <w:rsid w:val="7A28F8AD"/>
    <w:rsid w:val="7A4D1311"/>
    <w:rsid w:val="7A90A40C"/>
    <w:rsid w:val="7A9690A1"/>
    <w:rsid w:val="7AAEEECA"/>
    <w:rsid w:val="7AB2C0B6"/>
    <w:rsid w:val="7AB95645"/>
    <w:rsid w:val="7AC24844"/>
    <w:rsid w:val="7AF5E7A2"/>
    <w:rsid w:val="7AFC0FD0"/>
    <w:rsid w:val="7B148C43"/>
    <w:rsid w:val="7B2A7039"/>
    <w:rsid w:val="7B49A201"/>
    <w:rsid w:val="7B7F4084"/>
    <w:rsid w:val="7B8E319B"/>
    <w:rsid w:val="7BA54BA1"/>
    <w:rsid w:val="7BC2A895"/>
    <w:rsid w:val="7BC2FA2B"/>
    <w:rsid w:val="7BD592B0"/>
    <w:rsid w:val="7C01E02A"/>
    <w:rsid w:val="7C20F649"/>
    <w:rsid w:val="7C2C00E7"/>
    <w:rsid w:val="7C3AF48A"/>
    <w:rsid w:val="7C667106"/>
    <w:rsid w:val="7C810C81"/>
    <w:rsid w:val="7C93A550"/>
    <w:rsid w:val="7CBDDADA"/>
    <w:rsid w:val="7CBFCD9B"/>
    <w:rsid w:val="7CF469B1"/>
    <w:rsid w:val="7CF76ED3"/>
    <w:rsid w:val="7D0456F6"/>
    <w:rsid w:val="7D274D16"/>
    <w:rsid w:val="7D2F76F8"/>
    <w:rsid w:val="7D46D471"/>
    <w:rsid w:val="7D727EA6"/>
    <w:rsid w:val="7D811FCF"/>
    <w:rsid w:val="7D8A6BBE"/>
    <w:rsid w:val="7DAF2ED3"/>
    <w:rsid w:val="7DF9EB1D"/>
    <w:rsid w:val="7E058874"/>
    <w:rsid w:val="7E146D90"/>
    <w:rsid w:val="7E3196F6"/>
    <w:rsid w:val="7E3FFB72"/>
    <w:rsid w:val="7E789AF9"/>
    <w:rsid w:val="7E8470FB"/>
    <w:rsid w:val="7E84E68A"/>
    <w:rsid w:val="7F0129CB"/>
    <w:rsid w:val="7F14ECEF"/>
    <w:rsid w:val="7F37B98C"/>
    <w:rsid w:val="7F3AA7A1"/>
    <w:rsid w:val="7F729EB5"/>
    <w:rsid w:val="7FB6E994"/>
    <w:rsid w:val="7FB9651C"/>
    <w:rsid w:val="7FBA7DFF"/>
    <w:rsid w:val="7FBF4747"/>
    <w:rsid w:val="7FD6C804"/>
    <w:rsid w:val="7FE9A83A"/>
    <w:rsid w:val="7FFC389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EBDC3"/>
  <w15:chartTrackingRefBased/>
  <w15:docId w15:val="{A0462329-17F3-4A1A-82BD-0743A0B02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B411BC"/>
    <w:pPr>
      <w:numPr>
        <w:numId w:val="30"/>
      </w:numPr>
      <w:spacing w:after="0" w:line="360" w:lineRule="auto"/>
      <w:jc w:val="center"/>
      <w:outlineLvl w:val="0"/>
    </w:pPr>
    <w:rPr>
      <w:rFonts w:asciiTheme="majorBidi" w:eastAsia="Calibri" w:hAnsiTheme="majorBidi" w:cstheme="majorBidi"/>
      <w:b/>
      <w:bCs/>
      <w:sz w:val="36"/>
      <w:szCs w:val="36"/>
    </w:rPr>
  </w:style>
  <w:style w:type="paragraph" w:styleId="Titre2">
    <w:name w:val="heading 2"/>
    <w:basedOn w:val="Paragraphedeliste"/>
    <w:link w:val="Titre2Car"/>
    <w:uiPriority w:val="9"/>
    <w:qFormat/>
    <w:rsid w:val="000B0122"/>
    <w:pPr>
      <w:numPr>
        <w:ilvl w:val="1"/>
        <w:numId w:val="30"/>
      </w:numPr>
      <w:spacing w:line="360" w:lineRule="auto"/>
      <w:jc w:val="both"/>
      <w:outlineLvl w:val="1"/>
    </w:pPr>
    <w:rPr>
      <w:rFonts w:asciiTheme="majorBidi" w:eastAsia="Calibri" w:hAnsiTheme="majorBidi" w:cstheme="majorBidi"/>
      <w:b/>
      <w:bCs/>
      <w:sz w:val="28"/>
      <w:szCs w:val="28"/>
    </w:rPr>
  </w:style>
  <w:style w:type="paragraph" w:styleId="Titre3">
    <w:name w:val="heading 3"/>
    <w:basedOn w:val="Titre2"/>
    <w:next w:val="Normal"/>
    <w:link w:val="Titre3Car"/>
    <w:uiPriority w:val="9"/>
    <w:unhideWhenUsed/>
    <w:qFormat/>
    <w:rsid w:val="00B5015F"/>
    <w:pPr>
      <w:numPr>
        <w:ilvl w:val="2"/>
      </w:numPr>
      <w:outlineLvl w:val="2"/>
    </w:pPr>
  </w:style>
  <w:style w:type="paragraph" w:styleId="Titre4">
    <w:name w:val="heading 4"/>
    <w:basedOn w:val="Titre3"/>
    <w:next w:val="Normal"/>
    <w:link w:val="Titre4Car"/>
    <w:uiPriority w:val="9"/>
    <w:unhideWhenUsed/>
    <w:qFormat/>
    <w:rsid w:val="00B411BC"/>
    <w:pPr>
      <w:numPr>
        <w:ilvl w:val="3"/>
      </w:numPr>
      <w:outlineLvl w:val="3"/>
    </w:pPr>
    <w:rPr>
      <w:sz w:val="24"/>
      <w:szCs w:val="24"/>
    </w:rPr>
  </w:style>
  <w:style w:type="paragraph" w:styleId="Titre5">
    <w:name w:val="heading 5"/>
    <w:basedOn w:val="Titre4"/>
    <w:next w:val="Normal"/>
    <w:link w:val="Titre5Car"/>
    <w:uiPriority w:val="9"/>
    <w:unhideWhenUsed/>
    <w:qFormat/>
    <w:rsid w:val="00B411BC"/>
    <w:pPr>
      <w:outlineLvl w:val="4"/>
    </w:pPr>
    <w:rPr>
      <w:lang w:eastAsia="fr-FR"/>
    </w:rPr>
  </w:style>
  <w:style w:type="paragraph" w:styleId="Titre6">
    <w:name w:val="heading 6"/>
    <w:basedOn w:val="Titre5"/>
    <w:next w:val="Normal"/>
    <w:link w:val="Titre6Car"/>
    <w:uiPriority w:val="9"/>
    <w:unhideWhenUsed/>
    <w:qFormat/>
    <w:rsid w:val="00B411BC"/>
    <w:pPr>
      <w:numPr>
        <w:ilvl w:val="4"/>
      </w:numPr>
      <w:outlineLvl w:val="5"/>
    </w:pPr>
  </w:style>
  <w:style w:type="paragraph" w:styleId="Titre7">
    <w:name w:val="heading 7"/>
    <w:basedOn w:val="Titre6"/>
    <w:next w:val="Normal"/>
    <w:link w:val="Titre7Car"/>
    <w:uiPriority w:val="9"/>
    <w:unhideWhenUsed/>
    <w:qFormat/>
    <w:rsid w:val="00B411BC"/>
    <w:pPr>
      <w:numPr>
        <w:ilvl w:val="5"/>
      </w:numPr>
      <w:outlineLvl w:val="6"/>
    </w:pPr>
  </w:style>
  <w:style w:type="paragraph" w:styleId="Titre8">
    <w:name w:val="heading 8"/>
    <w:basedOn w:val="Titre7"/>
    <w:next w:val="Normal"/>
    <w:link w:val="Titre8Car"/>
    <w:uiPriority w:val="9"/>
    <w:unhideWhenUsed/>
    <w:qFormat/>
    <w:rsid w:val="00B411BC"/>
    <w:pPr>
      <w:numPr>
        <w:ilvl w:val="6"/>
      </w:numPr>
      <w:outlineLvl w:val="7"/>
    </w:pPr>
  </w:style>
  <w:style w:type="paragraph" w:styleId="Titre9">
    <w:name w:val="heading 9"/>
    <w:basedOn w:val="Normal"/>
    <w:next w:val="Normal"/>
    <w:link w:val="Titre9Car"/>
    <w:uiPriority w:val="9"/>
    <w:semiHidden/>
    <w:unhideWhenUsed/>
    <w:qFormat/>
    <w:rsid w:val="00B411BC"/>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387B115"/>
    <w:pPr>
      <w:tabs>
        <w:tab w:val="center" w:pos="4680"/>
        <w:tab w:val="right" w:pos="9360"/>
      </w:tabs>
      <w:spacing w:after="0" w:line="240" w:lineRule="auto"/>
    </w:pPr>
  </w:style>
  <w:style w:type="paragraph" w:styleId="Pieddepage">
    <w:name w:val="footer"/>
    <w:basedOn w:val="Normal"/>
    <w:link w:val="PieddepageCar"/>
    <w:uiPriority w:val="99"/>
    <w:unhideWhenUsed/>
    <w:rsid w:val="0387B115"/>
    <w:pPr>
      <w:tabs>
        <w:tab w:val="center" w:pos="4680"/>
        <w:tab w:val="right" w:pos="9360"/>
      </w:tabs>
      <w:spacing w:after="0" w:line="240" w:lineRule="auto"/>
    </w:pPr>
  </w:style>
  <w:style w:type="paragraph" w:styleId="Lgende">
    <w:name w:val="caption"/>
    <w:basedOn w:val="Normal"/>
    <w:next w:val="Normal"/>
    <w:uiPriority w:val="35"/>
    <w:unhideWhenUsed/>
    <w:qFormat/>
    <w:rsid w:val="007D0BA6"/>
    <w:pPr>
      <w:spacing w:after="0" w:line="360" w:lineRule="auto"/>
      <w:jc w:val="center"/>
    </w:pPr>
    <w:rPr>
      <w:b/>
      <w:bCs/>
    </w:rPr>
  </w:style>
  <w:style w:type="paragraph" w:styleId="Paragraphedeliste">
    <w:name w:val="List Paragraph"/>
    <w:basedOn w:val="Normal"/>
    <w:uiPriority w:val="34"/>
    <w:qFormat/>
    <w:rsid w:val="0387B115"/>
    <w:pPr>
      <w:ind w:left="720"/>
      <w:contextualSpacing/>
    </w:pPr>
  </w:style>
  <w:style w:type="paragraph" w:styleId="Bibliographie">
    <w:name w:val="Bibliography"/>
    <w:basedOn w:val="Normal"/>
    <w:next w:val="Normal"/>
    <w:uiPriority w:val="37"/>
    <w:unhideWhenUsed/>
    <w:rsid w:val="0387B115"/>
  </w:style>
  <w:style w:type="paragraph" w:styleId="Corpsdetexte">
    <w:name w:val="Body Text"/>
    <w:basedOn w:val="Normal"/>
    <w:uiPriority w:val="99"/>
    <w:unhideWhenUsed/>
    <w:rsid w:val="0387B115"/>
    <w:pPr>
      <w:spacing w:after="120"/>
    </w:pPr>
  </w:style>
  <w:style w:type="character" w:styleId="Accentuation">
    <w:name w:val="Emphasis"/>
    <w:basedOn w:val="Policepardfaut"/>
    <w:uiPriority w:val="20"/>
    <w:qFormat/>
    <w:rsid w:val="0387B115"/>
    <w:rPr>
      <w:i/>
      <w:iCs/>
    </w:rPr>
  </w:style>
  <w:style w:type="character" w:styleId="Lienhypertexte">
    <w:name w:val="Hyperlink"/>
    <w:basedOn w:val="Policepardfaut"/>
    <w:uiPriority w:val="99"/>
    <w:unhideWhenUsed/>
    <w:rsid w:val="0387B115"/>
    <w:rPr>
      <w:color w:val="467886"/>
      <w:u w:val="single"/>
    </w:rPr>
  </w:style>
  <w:style w:type="paragraph" w:styleId="NormalWeb">
    <w:name w:val="Normal (Web)"/>
    <w:basedOn w:val="Normal"/>
    <w:uiPriority w:val="99"/>
    <w:unhideWhenUsed/>
    <w:rsid w:val="0387B115"/>
    <w:rPr>
      <w:rFonts w:ascii="Times New Roman" w:hAnsi="Times New Roman" w:cs="Times New Roman"/>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auGrille5Fonc-Accentuation1">
    <w:name w:val="Grid Table 5 Dark Accent 1"/>
    <w:basedOn w:val="Tableau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TM1">
    <w:name w:val="toc 1"/>
    <w:basedOn w:val="Normal"/>
    <w:next w:val="Normal"/>
    <w:uiPriority w:val="39"/>
    <w:unhideWhenUsed/>
    <w:rsid w:val="697F3068"/>
    <w:pPr>
      <w:spacing w:before="120" w:after="0"/>
    </w:pPr>
    <w:rPr>
      <w:rFonts w:cstheme="minorHAnsi"/>
      <w:b/>
      <w:bCs/>
      <w:i/>
      <w:iCs/>
      <w:szCs w:val="28"/>
    </w:rPr>
  </w:style>
  <w:style w:type="paragraph" w:styleId="TM2">
    <w:name w:val="toc 2"/>
    <w:basedOn w:val="Normal"/>
    <w:next w:val="Normal"/>
    <w:uiPriority w:val="39"/>
    <w:unhideWhenUsed/>
    <w:rsid w:val="697F3068"/>
    <w:pPr>
      <w:spacing w:before="120" w:after="0"/>
      <w:ind w:left="240"/>
    </w:pPr>
    <w:rPr>
      <w:rFonts w:cstheme="minorHAnsi"/>
      <w:b/>
      <w:bCs/>
      <w:sz w:val="22"/>
      <w:szCs w:val="26"/>
    </w:rPr>
  </w:style>
  <w:style w:type="paragraph" w:styleId="TM3">
    <w:name w:val="toc 3"/>
    <w:basedOn w:val="Normal"/>
    <w:next w:val="Normal"/>
    <w:uiPriority w:val="39"/>
    <w:unhideWhenUsed/>
    <w:rsid w:val="697F3068"/>
    <w:pPr>
      <w:spacing w:after="0"/>
      <w:ind w:left="480"/>
    </w:pPr>
    <w:rPr>
      <w:rFonts w:cstheme="minorHAnsi"/>
      <w:sz w:val="20"/>
    </w:rPr>
  </w:style>
  <w:style w:type="character" w:customStyle="1" w:styleId="Titre1Car">
    <w:name w:val="Titre 1 Car"/>
    <w:link w:val="Titre1"/>
    <w:uiPriority w:val="9"/>
    <w:rsid w:val="00B411BC"/>
    <w:rPr>
      <w:rFonts w:asciiTheme="majorBidi" w:eastAsia="Calibri" w:hAnsiTheme="majorBidi" w:cstheme="majorBidi"/>
      <w:b/>
      <w:bCs/>
      <w:sz w:val="36"/>
      <w:szCs w:val="36"/>
    </w:rPr>
  </w:style>
  <w:style w:type="character" w:customStyle="1" w:styleId="Titre2Car">
    <w:name w:val="Titre 2 Car"/>
    <w:link w:val="Titre2"/>
    <w:uiPriority w:val="9"/>
    <w:rsid w:val="000B0122"/>
    <w:rPr>
      <w:rFonts w:asciiTheme="majorBidi" w:eastAsia="Calibri" w:hAnsiTheme="majorBidi" w:cstheme="majorBidi"/>
      <w:b/>
      <w:bCs/>
      <w:sz w:val="28"/>
      <w:szCs w:val="28"/>
    </w:rPr>
  </w:style>
  <w:style w:type="paragraph" w:customStyle="1" w:styleId="Titre11">
    <w:name w:val="Titre 1.1"/>
    <w:basedOn w:val="Titre2"/>
    <w:link w:val="Titre11Car"/>
    <w:uiPriority w:val="1"/>
    <w:rsid w:val="00B411BC"/>
    <w:pPr>
      <w:widowControl w:val="0"/>
      <w:autoSpaceDE w:val="0"/>
      <w:autoSpaceDN w:val="0"/>
      <w:spacing w:after="0" w:line="480" w:lineRule="auto"/>
      <w:ind w:left="426" w:right="-2" w:hanging="426"/>
      <w:contextualSpacing w:val="0"/>
    </w:pPr>
    <w:rPr>
      <w:rFonts w:eastAsia="Times New Roman"/>
      <w:bCs w:val="0"/>
      <w:spacing w:val="-2"/>
      <w:lang w:val="en-US" w:eastAsia="fr-FR"/>
    </w:rPr>
  </w:style>
  <w:style w:type="character" w:customStyle="1" w:styleId="Titre11Car">
    <w:name w:val="Titre 1.1 Car"/>
    <w:basedOn w:val="Titre2Car"/>
    <w:link w:val="Titre11"/>
    <w:uiPriority w:val="1"/>
    <w:rsid w:val="00B411BC"/>
    <w:rPr>
      <w:rFonts w:asciiTheme="majorBidi" w:eastAsia="Times New Roman" w:hAnsiTheme="majorBidi" w:cstheme="majorBidi"/>
      <w:b/>
      <w:bCs w:val="0"/>
      <w:spacing w:val="-2"/>
      <w:sz w:val="28"/>
      <w:szCs w:val="28"/>
      <w:lang w:val="en-US" w:eastAsia="fr-FR"/>
    </w:rPr>
  </w:style>
  <w:style w:type="character" w:customStyle="1" w:styleId="Titre3Car">
    <w:name w:val="Titre 3 Car"/>
    <w:link w:val="Titre3"/>
    <w:uiPriority w:val="9"/>
    <w:rsid w:val="00B5015F"/>
    <w:rPr>
      <w:rFonts w:asciiTheme="majorBidi" w:eastAsia="Calibri" w:hAnsiTheme="majorBidi" w:cstheme="majorBidi"/>
      <w:b/>
      <w:bCs/>
      <w:sz w:val="28"/>
      <w:szCs w:val="28"/>
    </w:rPr>
  </w:style>
  <w:style w:type="paragraph" w:customStyle="1" w:styleId="Titre111">
    <w:name w:val="Titre 1.1.1"/>
    <w:basedOn w:val="Titre3"/>
    <w:link w:val="Titre111Car"/>
    <w:uiPriority w:val="1"/>
    <w:rsid w:val="00B411BC"/>
    <w:pPr>
      <w:widowControl w:val="0"/>
      <w:autoSpaceDE w:val="0"/>
      <w:autoSpaceDN w:val="0"/>
      <w:spacing w:after="0" w:line="480" w:lineRule="auto"/>
      <w:ind w:left="709" w:right="-2" w:hanging="709"/>
      <w:contextualSpacing w:val="0"/>
    </w:pPr>
    <w:rPr>
      <w:rFonts w:eastAsia="Times New Roman"/>
      <w:bCs w:val="0"/>
      <w:spacing w:val="-2"/>
      <w:shd w:val="clear" w:color="auto" w:fill="FFFFFF"/>
      <w:lang w:val="en-US" w:eastAsia="fr-FR"/>
    </w:rPr>
  </w:style>
  <w:style w:type="character" w:customStyle="1" w:styleId="Titre111Car">
    <w:name w:val="Titre 1.1.1 Car"/>
    <w:basedOn w:val="Titre3Car"/>
    <w:link w:val="Titre111"/>
    <w:uiPriority w:val="1"/>
    <w:rsid w:val="00B411BC"/>
    <w:rPr>
      <w:rFonts w:asciiTheme="majorBidi" w:eastAsia="Times New Roman" w:hAnsiTheme="majorBidi" w:cstheme="majorBidi"/>
      <w:b/>
      <w:bCs w:val="0"/>
      <w:spacing w:val="-2"/>
      <w:sz w:val="28"/>
      <w:szCs w:val="28"/>
      <w:lang w:val="en-US" w:eastAsia="fr-FR"/>
    </w:rPr>
  </w:style>
  <w:style w:type="character" w:customStyle="1" w:styleId="Titre4Car">
    <w:name w:val="Titre 4 Car"/>
    <w:link w:val="Titre4"/>
    <w:uiPriority w:val="9"/>
    <w:rsid w:val="00B411BC"/>
    <w:rPr>
      <w:rFonts w:asciiTheme="majorBidi" w:eastAsia="Calibri" w:hAnsiTheme="majorBidi" w:cstheme="majorBidi"/>
      <w:b/>
      <w:bCs/>
    </w:rPr>
  </w:style>
  <w:style w:type="paragraph" w:customStyle="1" w:styleId="Titre1111">
    <w:name w:val="Titre 1.1.1.1"/>
    <w:basedOn w:val="Titre4"/>
    <w:link w:val="Titre1111Car"/>
    <w:uiPriority w:val="1"/>
    <w:rsid w:val="00B411BC"/>
    <w:pPr>
      <w:widowControl w:val="0"/>
      <w:autoSpaceDE w:val="0"/>
      <w:autoSpaceDN w:val="0"/>
      <w:spacing w:after="0" w:line="480" w:lineRule="auto"/>
      <w:ind w:right="-2"/>
      <w:contextualSpacing w:val="0"/>
    </w:pPr>
    <w:rPr>
      <w:rFonts w:eastAsia="Times New Roman"/>
      <w:bCs w:val="0"/>
      <w:spacing w:val="-2"/>
      <w:shd w:val="clear" w:color="auto" w:fill="FFFFFF"/>
      <w:lang w:val="en-US" w:eastAsia="fr-FR"/>
    </w:rPr>
  </w:style>
  <w:style w:type="character" w:customStyle="1" w:styleId="Titre1111Car">
    <w:name w:val="Titre 1.1.1.1 Car"/>
    <w:basedOn w:val="Titre4Car"/>
    <w:link w:val="Titre1111"/>
    <w:uiPriority w:val="1"/>
    <w:rsid w:val="00B411BC"/>
    <w:rPr>
      <w:rFonts w:asciiTheme="majorBidi" w:eastAsia="Times New Roman" w:hAnsiTheme="majorBidi" w:cstheme="majorBidi"/>
      <w:b/>
      <w:bCs w:val="0"/>
      <w:spacing w:val="-2"/>
      <w:lang w:val="en-US" w:eastAsia="fr-FR"/>
    </w:rPr>
  </w:style>
  <w:style w:type="character" w:customStyle="1" w:styleId="Titre5Car">
    <w:name w:val="Titre 5 Car"/>
    <w:link w:val="Titre5"/>
    <w:uiPriority w:val="9"/>
    <w:rsid w:val="00B411BC"/>
    <w:rPr>
      <w:rFonts w:asciiTheme="majorBidi" w:eastAsia="Calibri" w:hAnsiTheme="majorBidi" w:cstheme="majorBidi"/>
      <w:b/>
      <w:bCs/>
      <w:lang w:eastAsia="fr-FR"/>
    </w:rPr>
  </w:style>
  <w:style w:type="character" w:customStyle="1" w:styleId="Titre6Car">
    <w:name w:val="Titre 6 Car"/>
    <w:basedOn w:val="Policepardfaut"/>
    <w:link w:val="Titre6"/>
    <w:uiPriority w:val="9"/>
    <w:rsid w:val="00B411BC"/>
    <w:rPr>
      <w:rFonts w:asciiTheme="majorBidi" w:eastAsia="Calibri" w:hAnsiTheme="majorBidi" w:cstheme="majorBidi"/>
      <w:b/>
      <w:bCs/>
      <w:lang w:eastAsia="fr-FR"/>
    </w:rPr>
  </w:style>
  <w:style w:type="character" w:customStyle="1" w:styleId="Titre7Car">
    <w:name w:val="Titre 7 Car"/>
    <w:basedOn w:val="Policepardfaut"/>
    <w:link w:val="Titre7"/>
    <w:uiPriority w:val="9"/>
    <w:rsid w:val="00B411BC"/>
    <w:rPr>
      <w:rFonts w:asciiTheme="majorBidi" w:eastAsia="Calibri" w:hAnsiTheme="majorBidi" w:cstheme="majorBidi"/>
      <w:b/>
      <w:bCs/>
      <w:lang w:eastAsia="fr-FR"/>
    </w:rPr>
  </w:style>
  <w:style w:type="character" w:customStyle="1" w:styleId="Titre8Car">
    <w:name w:val="Titre 8 Car"/>
    <w:basedOn w:val="Policepardfaut"/>
    <w:link w:val="Titre8"/>
    <w:uiPriority w:val="9"/>
    <w:rsid w:val="00B411BC"/>
    <w:rPr>
      <w:rFonts w:asciiTheme="majorBidi" w:eastAsia="Calibri" w:hAnsiTheme="majorBidi" w:cstheme="majorBidi"/>
      <w:b/>
      <w:bCs/>
      <w:lang w:eastAsia="fr-FR"/>
    </w:rPr>
  </w:style>
  <w:style w:type="character" w:customStyle="1" w:styleId="Titre9Car">
    <w:name w:val="Titre 9 Car"/>
    <w:basedOn w:val="Policepardfaut"/>
    <w:link w:val="Titre9"/>
    <w:uiPriority w:val="9"/>
    <w:semiHidden/>
    <w:rsid w:val="00B411BC"/>
    <w:rPr>
      <w:rFonts w:eastAsiaTheme="majorEastAsia" w:cstheme="majorBidi"/>
      <w:color w:val="272727" w:themeColor="text1" w:themeTint="D8"/>
      <w:kern w:val="2"/>
      <w:sz w:val="22"/>
      <w:szCs w:val="22"/>
      <w14:ligatures w14:val="standardContextual"/>
    </w:rPr>
  </w:style>
  <w:style w:type="paragraph" w:styleId="Tabledesillustrations">
    <w:name w:val="table of figures"/>
    <w:basedOn w:val="Normal"/>
    <w:next w:val="Normal"/>
    <w:uiPriority w:val="99"/>
    <w:unhideWhenUsed/>
    <w:rsid w:val="001A2002"/>
    <w:pPr>
      <w:spacing w:after="0"/>
    </w:pPr>
    <w:rPr>
      <w:rFonts w:cstheme="minorHAnsi"/>
      <w:i/>
      <w:iCs/>
      <w:sz w:val="20"/>
    </w:rPr>
  </w:style>
  <w:style w:type="paragraph" w:styleId="TM4">
    <w:name w:val="toc 4"/>
    <w:basedOn w:val="Normal"/>
    <w:next w:val="Normal"/>
    <w:autoRedefine/>
    <w:uiPriority w:val="39"/>
    <w:unhideWhenUsed/>
    <w:rsid w:val="00EE2BA8"/>
    <w:pPr>
      <w:spacing w:after="0"/>
      <w:ind w:left="720"/>
    </w:pPr>
    <w:rPr>
      <w:rFonts w:cstheme="minorHAnsi"/>
      <w:sz w:val="20"/>
    </w:rPr>
  </w:style>
  <w:style w:type="paragraph" w:styleId="TM5">
    <w:name w:val="toc 5"/>
    <w:basedOn w:val="Normal"/>
    <w:next w:val="Normal"/>
    <w:autoRedefine/>
    <w:uiPriority w:val="39"/>
    <w:unhideWhenUsed/>
    <w:rsid w:val="00EE2BA8"/>
    <w:pPr>
      <w:spacing w:after="0"/>
      <w:ind w:left="960"/>
    </w:pPr>
    <w:rPr>
      <w:rFonts w:cstheme="minorHAnsi"/>
      <w:sz w:val="20"/>
    </w:rPr>
  </w:style>
  <w:style w:type="paragraph" w:styleId="TM6">
    <w:name w:val="toc 6"/>
    <w:basedOn w:val="Normal"/>
    <w:next w:val="Normal"/>
    <w:autoRedefine/>
    <w:uiPriority w:val="39"/>
    <w:unhideWhenUsed/>
    <w:rsid w:val="00EE2BA8"/>
    <w:pPr>
      <w:spacing w:after="0"/>
      <w:ind w:left="1200"/>
    </w:pPr>
    <w:rPr>
      <w:rFonts w:cstheme="minorHAnsi"/>
      <w:sz w:val="20"/>
    </w:rPr>
  </w:style>
  <w:style w:type="paragraph" w:styleId="TM7">
    <w:name w:val="toc 7"/>
    <w:basedOn w:val="Normal"/>
    <w:next w:val="Normal"/>
    <w:autoRedefine/>
    <w:uiPriority w:val="39"/>
    <w:unhideWhenUsed/>
    <w:rsid w:val="00EE2BA8"/>
    <w:pPr>
      <w:spacing w:after="0"/>
      <w:ind w:left="1440"/>
    </w:pPr>
    <w:rPr>
      <w:rFonts w:cstheme="minorHAnsi"/>
      <w:sz w:val="20"/>
    </w:rPr>
  </w:style>
  <w:style w:type="paragraph" w:styleId="TM8">
    <w:name w:val="toc 8"/>
    <w:basedOn w:val="Normal"/>
    <w:next w:val="Normal"/>
    <w:autoRedefine/>
    <w:uiPriority w:val="39"/>
    <w:unhideWhenUsed/>
    <w:rsid w:val="00EE2BA8"/>
    <w:pPr>
      <w:spacing w:after="0"/>
      <w:ind w:left="1680"/>
    </w:pPr>
    <w:rPr>
      <w:rFonts w:cstheme="minorHAnsi"/>
      <w:sz w:val="20"/>
    </w:rPr>
  </w:style>
  <w:style w:type="paragraph" w:styleId="TM9">
    <w:name w:val="toc 9"/>
    <w:basedOn w:val="Normal"/>
    <w:next w:val="Normal"/>
    <w:autoRedefine/>
    <w:uiPriority w:val="39"/>
    <w:unhideWhenUsed/>
    <w:rsid w:val="00EE2BA8"/>
    <w:pPr>
      <w:spacing w:after="0"/>
      <w:ind w:left="1920"/>
    </w:pPr>
    <w:rPr>
      <w:rFonts w:cstheme="minorHAnsi"/>
      <w:sz w:val="20"/>
    </w:rPr>
  </w:style>
  <w:style w:type="character" w:customStyle="1" w:styleId="UnresolvedMention">
    <w:name w:val="Unresolved Mention"/>
    <w:basedOn w:val="Policepardfaut"/>
    <w:uiPriority w:val="99"/>
    <w:semiHidden/>
    <w:unhideWhenUsed/>
    <w:rsid w:val="00EE2BA8"/>
    <w:rPr>
      <w:color w:val="605E5C"/>
      <w:shd w:val="clear" w:color="auto" w:fill="E1DFDD"/>
    </w:rPr>
  </w:style>
  <w:style w:type="character" w:customStyle="1" w:styleId="PieddepageCar">
    <w:name w:val="Pied de page Car"/>
    <w:basedOn w:val="Policepardfaut"/>
    <w:link w:val="Pieddepage"/>
    <w:uiPriority w:val="99"/>
    <w:rsid w:val="00E13A21"/>
  </w:style>
  <w:style w:type="character" w:customStyle="1" w:styleId="En-tteCar">
    <w:name w:val="En-tête Car"/>
    <w:basedOn w:val="Policepardfaut"/>
    <w:link w:val="En-tte"/>
    <w:uiPriority w:val="99"/>
    <w:rsid w:val="00BF07F9"/>
  </w:style>
  <w:style w:type="paragraph" w:styleId="Textedebulles">
    <w:name w:val="Balloon Text"/>
    <w:basedOn w:val="Normal"/>
    <w:link w:val="TextedebullesCar"/>
    <w:uiPriority w:val="99"/>
    <w:semiHidden/>
    <w:unhideWhenUsed/>
    <w:rsid w:val="006929E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29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40.xml"/><Relationship Id="rId21" Type="http://schemas.openxmlformats.org/officeDocument/2006/relationships/footer" Target="footer6.xml"/><Relationship Id="rId42" Type="http://schemas.openxmlformats.org/officeDocument/2006/relationships/image" Target="media/image4.png"/><Relationship Id="rId63" Type="http://schemas.openxmlformats.org/officeDocument/2006/relationships/hyperlink" Target="https://www.google.com/search?q=syrie&amp;kgmid=/m/06vbd&amp;sa=X&amp;ved=2ahUKEwiqlqOEptmTAxVJP_sDHUFKAl4Q3egRegYIAQgEECU" TargetMode="External"/><Relationship Id="rId84" Type="http://schemas.openxmlformats.org/officeDocument/2006/relationships/image" Target="media/image13.png"/><Relationship Id="rId16" Type="http://schemas.openxmlformats.org/officeDocument/2006/relationships/footer" Target="footer4.xml"/><Relationship Id="rId107" Type="http://schemas.openxmlformats.org/officeDocument/2006/relationships/image" Target="media/image22.png"/><Relationship Id="rId11" Type="http://schemas.openxmlformats.org/officeDocument/2006/relationships/footer" Target="footer1.xml"/><Relationship Id="rId32" Type="http://schemas.openxmlformats.org/officeDocument/2006/relationships/header" Target="header14.xml"/><Relationship Id="rId37" Type="http://schemas.openxmlformats.org/officeDocument/2006/relationships/header" Target="header17.xml"/><Relationship Id="rId53" Type="http://schemas.openxmlformats.org/officeDocument/2006/relationships/hyperlink" Target="https://www.google.com/search?q=arabie+saoudite&amp;kgmid=/m/01z215&amp;sa=X&amp;ved=2ahUKEwiqlqOEptmTAxVJP_sDHUFKAl4Q3egRegYIAQgEEBE" TargetMode="External"/><Relationship Id="rId58" Type="http://schemas.openxmlformats.org/officeDocument/2006/relationships/hyperlink" Target="https://www.google.com/search?q=kowe%C3%AFt&amp;kgmid=/m/047yc&amp;sa=X&amp;ved=2ahUKEwiqlqOEptmTAxVJP_sDHUFKAl4Q3egRegYIAQgEEBs" TargetMode="External"/><Relationship Id="rId74" Type="http://schemas.openxmlformats.org/officeDocument/2006/relationships/image" Target="media/image9.png"/><Relationship Id="rId79" Type="http://schemas.openxmlformats.org/officeDocument/2006/relationships/image" Target="media/image11.png"/><Relationship Id="rId102" Type="http://schemas.openxmlformats.org/officeDocument/2006/relationships/image" Target="media/image17.png"/><Relationship Id="rId123" Type="http://schemas.openxmlformats.org/officeDocument/2006/relationships/header" Target="header44.xml"/><Relationship Id="rId128" Type="http://schemas.openxmlformats.org/officeDocument/2006/relationships/header" Target="header47.xml"/><Relationship Id="rId5" Type="http://schemas.openxmlformats.org/officeDocument/2006/relationships/webSettings" Target="webSettings.xml"/><Relationship Id="rId90" Type="http://schemas.openxmlformats.org/officeDocument/2006/relationships/header" Target="header32.xml"/><Relationship Id="rId95" Type="http://schemas.openxmlformats.org/officeDocument/2006/relationships/footer" Target="footer22.xml"/><Relationship Id="rId22" Type="http://schemas.openxmlformats.org/officeDocument/2006/relationships/header" Target="header7.xml"/><Relationship Id="rId27" Type="http://schemas.openxmlformats.org/officeDocument/2006/relationships/footer" Target="footer8.xml"/><Relationship Id="rId43" Type="http://schemas.openxmlformats.org/officeDocument/2006/relationships/image" Target="media/image5.png"/><Relationship Id="rId48" Type="http://schemas.openxmlformats.org/officeDocument/2006/relationships/hyperlink" Target="https://www.google.com/search?q=alg%C3%A9rie&amp;kgmid=/m/0h3y&amp;sa=X&amp;ved=2ahUKEwiqlqOEptmTAxVJP_sDHUFKAl4Q3egRegYIAQgEEAI" TargetMode="External"/><Relationship Id="rId64" Type="http://schemas.openxmlformats.org/officeDocument/2006/relationships/hyperlink" Target="https://www.google.com/search?q=y%C3%A9men&amp;kgmid=/m/01z88t&amp;sa=X&amp;ved=2ahUKEwiqlqOEptmTAxVJP_sDHUFKAl4Q3egRegYIAQgEECc" TargetMode="External"/><Relationship Id="rId69" Type="http://schemas.openxmlformats.org/officeDocument/2006/relationships/image" Target="media/image7.png"/><Relationship Id="rId113" Type="http://schemas.openxmlformats.org/officeDocument/2006/relationships/header" Target="header38.xml"/><Relationship Id="rId118" Type="http://schemas.openxmlformats.org/officeDocument/2006/relationships/footer" Target="footer25.xml"/><Relationship Id="rId80" Type="http://schemas.openxmlformats.org/officeDocument/2006/relationships/image" Target="media/image12.png"/><Relationship Id="rId85" Type="http://schemas.openxmlformats.org/officeDocument/2006/relationships/header" Target="header29.xml"/><Relationship Id="rId12" Type="http://schemas.openxmlformats.org/officeDocument/2006/relationships/footer" Target="footer2.xml"/><Relationship Id="rId17" Type="http://schemas.openxmlformats.org/officeDocument/2006/relationships/header" Target="header4.xml"/><Relationship Id="rId33" Type="http://schemas.openxmlformats.org/officeDocument/2006/relationships/footer" Target="footer10.xml"/><Relationship Id="rId38" Type="http://schemas.openxmlformats.org/officeDocument/2006/relationships/footer" Target="footer12.xml"/><Relationship Id="rId59" Type="http://schemas.openxmlformats.org/officeDocument/2006/relationships/hyperlink" Target="https://www.google.com/search?q=liban&amp;kgmid=/m/04hqz&amp;sa=X&amp;ved=2ahUKEwiqlqOEptmTAxVJP_sDHUFKAl4Q3egRegYIAQgEEB0" TargetMode="External"/><Relationship Id="rId103" Type="http://schemas.openxmlformats.org/officeDocument/2006/relationships/image" Target="media/image18.png"/><Relationship Id="rId108" Type="http://schemas.openxmlformats.org/officeDocument/2006/relationships/image" Target="media/image23.png"/><Relationship Id="rId124" Type="http://schemas.openxmlformats.org/officeDocument/2006/relationships/footer" Target="footer27.xml"/><Relationship Id="rId129" Type="http://schemas.openxmlformats.org/officeDocument/2006/relationships/footer" Target="footer29.xml"/><Relationship Id="rId54" Type="http://schemas.openxmlformats.org/officeDocument/2006/relationships/hyperlink" Target="https://www.google.com/search?q=bahre%C3%AFn&amp;kgmid=/m/0161c&amp;sa=X&amp;ved=2ahUKEwiqlqOEptmTAxVJP_sDHUFKAl4Q3egRegYIAQgEEBM" TargetMode="External"/><Relationship Id="rId70" Type="http://schemas.openxmlformats.org/officeDocument/2006/relationships/image" Target="media/image8.png"/><Relationship Id="rId75" Type="http://schemas.openxmlformats.org/officeDocument/2006/relationships/header" Target="header25.xml"/><Relationship Id="rId91" Type="http://schemas.openxmlformats.org/officeDocument/2006/relationships/header" Target="header33.xml"/><Relationship Id="rId96"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8.xml"/><Relationship Id="rId28" Type="http://schemas.openxmlformats.org/officeDocument/2006/relationships/header" Target="header11.xml"/><Relationship Id="rId49" Type="http://schemas.openxmlformats.org/officeDocument/2006/relationships/hyperlink" Target="https://www.google.com/search?q=%C3%A9gypte&amp;kgmid=/m/02k54&amp;sa=X&amp;ved=2ahUKEwiqlqOEptmTAxVJP_sDHUFKAl4Q3egRegYIAQgEEAQ" TargetMode="External"/><Relationship Id="rId114" Type="http://schemas.openxmlformats.org/officeDocument/2006/relationships/footer" Target="footer24.xml"/><Relationship Id="rId119" Type="http://schemas.openxmlformats.org/officeDocument/2006/relationships/header" Target="header41.xml"/><Relationship Id="rId44" Type="http://schemas.openxmlformats.org/officeDocument/2006/relationships/header" Target="header19.xml"/><Relationship Id="rId60" Type="http://schemas.openxmlformats.org/officeDocument/2006/relationships/hyperlink" Target="https://www.google.com/search?q=oman&amp;kgmid=/m/05l8y&amp;sa=X&amp;ved=2ahUKEwiqlqOEptmTAxVJP_sDHUFKAl4Q3egRegYIAQgEEB8" TargetMode="External"/><Relationship Id="rId65" Type="http://schemas.openxmlformats.org/officeDocument/2006/relationships/hyperlink" Target="https://www.google.com/search?q=pakistan&amp;kgmid=/m/05sb1&amp;sa=X&amp;ved=2ahUKEwiqlqOEptmTAxVJP_sDHUFKAl4Q3egRegYIAQgEECo" TargetMode="External"/><Relationship Id="rId81" Type="http://schemas.openxmlformats.org/officeDocument/2006/relationships/header" Target="header27.xml"/><Relationship Id="rId86" Type="http://schemas.openxmlformats.org/officeDocument/2006/relationships/header" Target="header30.xml"/><Relationship Id="rId130" Type="http://schemas.openxmlformats.org/officeDocument/2006/relationships/header" Target="header48.xml"/><Relationship Id="rId13" Type="http://schemas.openxmlformats.org/officeDocument/2006/relationships/header" Target="header2.xml"/><Relationship Id="rId18" Type="http://schemas.openxmlformats.org/officeDocument/2006/relationships/footer" Target="footer5.xml"/><Relationship Id="rId39" Type="http://schemas.openxmlformats.org/officeDocument/2006/relationships/header" Target="header18.xml"/><Relationship Id="rId109" Type="http://schemas.openxmlformats.org/officeDocument/2006/relationships/image" Target="media/image24.png"/><Relationship Id="rId34" Type="http://schemas.openxmlformats.org/officeDocument/2006/relationships/header" Target="header15.xml"/><Relationship Id="rId50" Type="http://schemas.openxmlformats.org/officeDocument/2006/relationships/hyperlink" Target="https://www.google.com/search?q=libye&amp;kgmid=/m/04gqr&amp;sa=X&amp;ved=2ahUKEwiqlqOEptmTAxVJP_sDHUFKAl4Q3egRegYIAQgEEAY" TargetMode="External"/><Relationship Id="rId55" Type="http://schemas.openxmlformats.org/officeDocument/2006/relationships/hyperlink" Target="https://www.google.com/search?q=%C3%A9mirats+arabes+unis&amp;kgmid=/m/0j1z8&amp;sa=X&amp;ved=2ahUKEwiqlqOEptmTAxVJP_sDHUFKAl4Q3egRegYIAQgEEBU" TargetMode="External"/><Relationship Id="rId76" Type="http://schemas.openxmlformats.org/officeDocument/2006/relationships/header" Target="header26.xml"/><Relationship Id="rId97" Type="http://schemas.openxmlformats.org/officeDocument/2006/relationships/footer" Target="footer23.xml"/><Relationship Id="rId104" Type="http://schemas.openxmlformats.org/officeDocument/2006/relationships/image" Target="media/image19.png"/><Relationship Id="rId120" Type="http://schemas.openxmlformats.org/officeDocument/2006/relationships/header" Target="header42.xml"/><Relationship Id="rId125" Type="http://schemas.openxmlformats.org/officeDocument/2006/relationships/header" Target="header45.xml"/><Relationship Id="rId7" Type="http://schemas.openxmlformats.org/officeDocument/2006/relationships/endnotes" Target="endnotes.xml"/><Relationship Id="rId71" Type="http://schemas.openxmlformats.org/officeDocument/2006/relationships/header" Target="header23.xml"/><Relationship Id="rId92" Type="http://schemas.openxmlformats.org/officeDocument/2006/relationships/footer" Target="footer21.xml"/><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footer" Target="footer7.xml"/><Relationship Id="rId40" Type="http://schemas.openxmlformats.org/officeDocument/2006/relationships/footer" Target="footer13.xml"/><Relationship Id="rId45" Type="http://schemas.openxmlformats.org/officeDocument/2006/relationships/header" Target="header20.xml"/><Relationship Id="rId66" Type="http://schemas.openxmlformats.org/officeDocument/2006/relationships/header" Target="header21.xml"/><Relationship Id="rId87" Type="http://schemas.openxmlformats.org/officeDocument/2006/relationships/footer" Target="footer19.xml"/><Relationship Id="rId110" Type="http://schemas.openxmlformats.org/officeDocument/2006/relationships/image" Target="media/image25.png"/><Relationship Id="rId115" Type="http://schemas.openxmlformats.org/officeDocument/2006/relationships/image" Target="media/image27.png"/><Relationship Id="rId131" Type="http://schemas.openxmlformats.org/officeDocument/2006/relationships/footer" Target="footer30.xml"/><Relationship Id="rId61" Type="http://schemas.openxmlformats.org/officeDocument/2006/relationships/hyperlink" Target="https://www.google.com/search?q=palestine&amp;kgmid=/m/01k0p4&amp;sa=X&amp;ved=2ahUKEwiqlqOEptmTAxVJP_sDHUFKAl4Q3egRegYIAQgEECE" TargetMode="External"/><Relationship Id="rId82" Type="http://schemas.openxmlformats.org/officeDocument/2006/relationships/header" Target="header28.xml"/><Relationship Id="rId19" Type="http://schemas.openxmlformats.org/officeDocument/2006/relationships/header" Target="header5.xml"/><Relationship Id="rId14" Type="http://schemas.openxmlformats.org/officeDocument/2006/relationships/footer" Target="footer3.xml"/><Relationship Id="rId30" Type="http://schemas.openxmlformats.org/officeDocument/2006/relationships/footer" Target="footer9.xml"/><Relationship Id="rId35" Type="http://schemas.openxmlformats.org/officeDocument/2006/relationships/footer" Target="footer11.xml"/><Relationship Id="rId56" Type="http://schemas.openxmlformats.org/officeDocument/2006/relationships/hyperlink" Target="https://www.google.com/search?q=irak&amp;kgmid=/m/0d05q4&amp;sa=X&amp;ved=2ahUKEwiqlqOEptmTAxVJP_sDHUFKAl4Q3egRegYIAQgEEBc" TargetMode="External"/><Relationship Id="rId77" Type="http://schemas.openxmlformats.org/officeDocument/2006/relationships/footer" Target="footer17.xml"/><Relationship Id="rId100" Type="http://schemas.openxmlformats.org/officeDocument/2006/relationships/image" Target="media/image16.png"/><Relationship Id="rId105" Type="http://schemas.openxmlformats.org/officeDocument/2006/relationships/image" Target="media/image20.JPG"/><Relationship Id="rId126" Type="http://schemas.openxmlformats.org/officeDocument/2006/relationships/header" Target="header46.xml"/><Relationship Id="rId8" Type="http://schemas.openxmlformats.org/officeDocument/2006/relationships/image" Target="media/image1.jpeg"/><Relationship Id="rId51" Type="http://schemas.openxmlformats.org/officeDocument/2006/relationships/hyperlink" Target="https://www.google.com/search?q=maroc&amp;kgmid=/m/04wgh&amp;sa=X&amp;ved=2ahUKEwiqlqOEptmTAxVJP_sDHUFKAl4Q3egRegYIAQgEEAg" TargetMode="External"/><Relationship Id="rId72" Type="http://schemas.openxmlformats.org/officeDocument/2006/relationships/header" Target="header24.xml"/><Relationship Id="rId93" Type="http://schemas.openxmlformats.org/officeDocument/2006/relationships/header" Target="header34.xml"/><Relationship Id="rId98" Type="http://schemas.openxmlformats.org/officeDocument/2006/relationships/image" Target="media/image14.png"/><Relationship Id="rId121" Type="http://schemas.openxmlformats.org/officeDocument/2006/relationships/footer" Target="footer26.xml"/><Relationship Id="rId3" Type="http://schemas.openxmlformats.org/officeDocument/2006/relationships/styles" Target="styles.xml"/><Relationship Id="rId25" Type="http://schemas.openxmlformats.org/officeDocument/2006/relationships/header" Target="header9.xml"/><Relationship Id="rId46" Type="http://schemas.openxmlformats.org/officeDocument/2006/relationships/footer" Target="footer14.xml"/><Relationship Id="rId67" Type="http://schemas.openxmlformats.org/officeDocument/2006/relationships/header" Target="header22.xml"/><Relationship Id="rId116" Type="http://schemas.openxmlformats.org/officeDocument/2006/relationships/header" Target="header39.xml"/><Relationship Id="rId20" Type="http://schemas.openxmlformats.org/officeDocument/2006/relationships/header" Target="header6.xml"/><Relationship Id="rId41" Type="http://schemas.openxmlformats.org/officeDocument/2006/relationships/image" Target="media/image3.png"/><Relationship Id="rId62" Type="http://schemas.openxmlformats.org/officeDocument/2006/relationships/hyperlink" Target="https://www.google.com/search?q=qatar&amp;kgmid=/m/0697s&amp;sa=X&amp;ved=2ahUKEwiqlqOEptmTAxVJP_sDHUFKAl4Q3egRegYIAQgEECM" TargetMode="External"/><Relationship Id="rId83" Type="http://schemas.openxmlformats.org/officeDocument/2006/relationships/footer" Target="footer18.xml"/><Relationship Id="rId88" Type="http://schemas.openxmlformats.org/officeDocument/2006/relationships/header" Target="header31.xml"/><Relationship Id="rId111" Type="http://schemas.openxmlformats.org/officeDocument/2006/relationships/image" Target="media/image26.png"/><Relationship Id="rId132" Type="http://schemas.openxmlformats.org/officeDocument/2006/relationships/fontTable" Target="fontTable.xml"/><Relationship Id="rId15" Type="http://schemas.openxmlformats.org/officeDocument/2006/relationships/header" Target="header3.xml"/><Relationship Id="rId36" Type="http://schemas.openxmlformats.org/officeDocument/2006/relationships/header" Target="header16.xml"/><Relationship Id="rId57" Type="http://schemas.openxmlformats.org/officeDocument/2006/relationships/hyperlink" Target="https://www.google.com/search?q=jordanie&amp;kgmid=/m/03__y&amp;sa=X&amp;ved=2ahUKEwiqlqOEptmTAxVJP_sDHUFKAl4Q3egRegYIAQgEEBk" TargetMode="External"/><Relationship Id="rId106" Type="http://schemas.openxmlformats.org/officeDocument/2006/relationships/image" Target="media/image21.png"/><Relationship Id="rId127" Type="http://schemas.openxmlformats.org/officeDocument/2006/relationships/footer" Target="footer28.xml"/><Relationship Id="rId10" Type="http://schemas.openxmlformats.org/officeDocument/2006/relationships/header" Target="header1.xml"/><Relationship Id="rId31" Type="http://schemas.openxmlformats.org/officeDocument/2006/relationships/header" Target="header13.xml"/><Relationship Id="rId52" Type="http://schemas.openxmlformats.org/officeDocument/2006/relationships/hyperlink" Target="https://www.google.com/search?q=tunisie&amp;kgmid=/m/07fj_&amp;sa=X&amp;ved=2ahUKEwiqlqOEptmTAxVJP_sDHUFKAl4Q3egRegYIAQgEEAo" TargetMode="External"/><Relationship Id="rId73" Type="http://schemas.openxmlformats.org/officeDocument/2006/relationships/footer" Target="footer16.xml"/><Relationship Id="rId78" Type="http://schemas.openxmlformats.org/officeDocument/2006/relationships/image" Target="media/image10.png"/><Relationship Id="rId94" Type="http://schemas.openxmlformats.org/officeDocument/2006/relationships/header" Target="header35.xml"/><Relationship Id="rId99" Type="http://schemas.openxmlformats.org/officeDocument/2006/relationships/image" Target="media/image15.png"/><Relationship Id="rId101" Type="http://schemas.openxmlformats.org/officeDocument/2006/relationships/customXml" Target="ink/ink1.xml"/><Relationship Id="rId12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eader" Target="header10.xml"/><Relationship Id="rId47" Type="http://schemas.openxmlformats.org/officeDocument/2006/relationships/image" Target="media/image6.png"/><Relationship Id="rId68" Type="http://schemas.openxmlformats.org/officeDocument/2006/relationships/footer" Target="footer15.xml"/><Relationship Id="rId89" Type="http://schemas.openxmlformats.org/officeDocument/2006/relationships/footer" Target="footer20.xml"/><Relationship Id="rId112" Type="http://schemas.openxmlformats.org/officeDocument/2006/relationships/header" Target="header37.xml"/><Relationship Id="rId133"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6-19T21:57:54.899"/>
    </inkml:context>
    <inkml:brush xml:id="br0">
      <inkml:brushProperty name="width" value="0.1" units="cm"/>
      <inkml:brushProperty name="height" value="0.1" units="cm"/>
      <inkml:brushProperty name="color" value="#FFFFFF"/>
    </inkml:brush>
  </inkml:definitions>
  <inkml:trace contextRef="#ctx0" brushRef="#br0">354 279 16383 0 0,'-7'0'0'0'0,"-8"0"0"0"0,-10 0 0 0 0,-6 0 0 0 0,-5 0 0 0 0,-3 0 0 0 0,-2 0 0 0 0,0 0 0 0 0,-1 0 0 0 0,1 0 0 0 0,14 0 0 0 0,18 0 0 0 0,17 0 0 0 0,15 0 0 0 0,9 0 0 0 0,7 0 0 0 0,3 0 0 0 0,1 0 0 0 0,0 0 0 0 0,0 0 0 0 0,-1 0 0 0 0,6 0 0 0 0,1 0 0 0 0,0 0 0 0 0,-3 0 0 0 0,-1 0 0 0 0,-3 0 0 0 0,0 0 0 0 0,-2 0 0 0 0,-1 0 0 0 0,1 0 0 0 0,-8-6 0 0 0,-2-3 0 0 0,-6-7 0 0 0,-1 0 0 0 0,-3-4 0 0 0,-6-5 0 0 0,-12 1 0 0 0,-20 5 0 0 0,-13-1 0 0 0,-16 3 0 0 0,3-3 0 0 0,-1 3 0 0 0,-5 3 0 0 0,-8 5 0 0 0,0 4 0 0 0,2 2 0 0 0,5 2 0 0 0,4 2 0 0 0,2-1 0 0 0,10 8 0 0 0,4 2 0 0 0,7 6 0 0 0,1 0 0 0 0,5 4 0 0 0,-2-1 0 0 0,2 3 0 0 0,5 4 0 0 0,11-2 0 0 0,13-6 0 0 0,11-5 0 0 0,9-5 0 0 0,5-4 0 0 0,-3-9 0 0 0,0-4 0 0 0,0-1 0 0 0,3 2 0 0 0,0 2 0 0 0,2 3 0 0 0,1 0 0 0 0,-13 2 0 0 0,-18 1 0 0 0,-16 0 0 0 0,-15 1 0 0 0,-9-1 0 0 0,-6 0 0 0 0,-4 1 0 0 0,-1-1 0 0 0,0 0 0 0 0,14 0 0 0 0,18-7 0 0 0,19-2 0 0 0,14 1 0 0 0,10 1 0 0 0,7 2 0 0 0,2 2 0 0 0,3 2 0 0 0,6 1 0 0 0,1 0 0 0 0,0 0 0 0 0,-3 0 0 0 0,-3 0 0 0 0,-2 0 0 0 0,-1 0 0 0 0,-3 0 0 0 0,1 0 0 0 0,-8-5 0 0 0,-2-4 0 0 0,1 0 0 0 0,1 2 0 0 0,-11 2 0 0 0,-16 2 0 0 0,-15 2 0 0 0,-14 0 0 0 0,-8 1 0 0 0,-6 0 0 0 0,-4 1 0 0 0,0-1 0 0 0,6 7 0 0 0,3 2 0 0 0,0 0 0 0 0,-1-2 0 0 0,5 4 0 0 0,1 1 0 0 0,-1-2 0 0 0,-4 4 0 0 0,-1 0 0 0 0,-3-3 0 0 0,-1-3 0 0 0,-2-3 0 0 0,0-2 0 0 0,0-2 0 0 0,0-1 0 0 0,0 0 0 0 0,0-1 0 0 0,0 1 0 0 0,0-1 0 0 0,14 1 0 0 0,11-7 0 0 0,22-2 0 0 0,16-6 0 0 0,11-1 0 0 0,7 2 0 0 0,2-2 0 0 0,2-6 0 0 0,-1 1 0 0 0,-1 4 0 0 0,-1 5 0 0 0,-1 4 0 0 0,0 4 0 0 0,-1 3 0 0 0,-14 1 0 0 0,-18 0 0 0 0,-17 1 0 0 0,-14 0 0 0 0,-10 0 0 0 0,-5 0 0 0 0,-4-1 0 0 0,-1 0 0 0 0,0 0 0 0 0,0 0 0 0 0,1 0 0 0 0,1 0 0 0 0,1 0 0 0 0,0 0 0 0 0,0 0 0 0 0,14 0 0 0 0,24 0 0 0 0,20 0 0 0 0,21-7 0 0 0,9-2 0 0 0,11 1 0 0 0,2 1 0 0 0,4 2 0 0 0,-3 2 0 0 0,-4 1 0 0 0,-6 2 0 0 0,-5 0 0 0 0,-3 0 0 0 0,-3 0 0 0 0,-2 1 0 0 0,7-1 0 0 0,0 0 0 0 0,2 0 0 0 0,-3 0 0 0 0,-1 0 0 0 0,-1 0 0 0 0,-2 0 0 0 0,-1 0 0 0 0,0 0 0 0 0,-1 0 0 0 0,1 0 0 0 0,-1 0 0 0 0,1 0 0 0 0,-1 0 0 0 0,1 0 0 0 0,-1 0 0 0 0,1 0 0 0 0,0 0 0 0 0,-14 0 0 0 0,-18 0 0 0 0,-17 7 0 0 0,-13 2 0 0 0,-4 6 0 0 0,-11 1 0 0 0,-5 4 0 0 0,-3-1 0 0 0,0-4 0 0 0,8 2 0 0 0,2-2 0 0 0,2-3 0 0 0,5 3 0 0 0,2-1 0 0 0,-2-3 0 0 0,-3-3 0 0 0,-3-4 0 0 0,11-1 0 0 0,16-2 0 0 0,10-8 0 0 0,10-3 0 0 0,11 1 0 0 0,7-5 0 0 0,5-1 0 0 0,4-3 0 0 0,1 1 0 0 0,1 3 0 0 0,0 4 0 0 0,-1 4 0 0 0,0 2 0 0 0,-8 10 0 0 0,-15 3 0 0 0,-11 7 0 0 0,-7 6 0 0 0,3 1 0 0 0,1-10 0 0 0,8-8 0 0 0,7-5 0 0 0,8-2 0 0 0,-2-8 0 0 0,3-2 0 0 0,-10 2 0 0 0,-16 1 0 0 0,-14 3 0 0 0,-5 9 0 0 0,-7 4 0 0 0,-6 1 0 0 0,-4-1 0 0 0,3 5 0 0 0,0 1 0 0 0,6 4 0 0 0,7 7 0 0 0,13-1 0 0 0,14-5 0 0 0,13-5 0 0 0,8-5 0 0 0,1-10 0 0 0,0-5 0 0 0,3-8 0 0 0,1-2 0 0 0,-4-4 0 0 0,-2 1 0 0 0,-5-3 0 0 0,-13 3 0 0 0,-16 5 0 0 0,-13 4 0 0 0,-11 12 0 0 0,-7 5 0 0 0,-4 1 0 0 0,-2 0 0 0 0,-8-1 0 0 0,-1 5 0 0 0,1 0 0 0 0,-5-1 0 0 0,0-2 0 0 0,3-3 0 0 0,4-3 0 0 0,3 0 0 0 0,2 5 0 0 0,2 1 0 0 0,1 1 0 0 0,1-3 0 0 0,0-2 0 0 0,1-1 0 0 0,6 5 0 0 0,1 2 0 0 0,0-2 0 0 0,-1-1 0 0 0,4-9 0 0 0,7-11 0 0 0,14-4 0 0 0,15-4 0 0 0,12-7 0 0 0,11 2 0 0 0,5 6 0 0 0,5-1 0 0 0,1 4 0 0 0,0 3 0 0 0,0 6 0 0 0,0-4 0 0 0,-8-6 0 0 0,-2 0 0 0 0,-1 3 0 0 0,2 5 0 0 0,2 3 0 0 0,1 3 0 0 0,2 2 0 0 0,1 2 0 0 0,-13 0 0 0 0,-10 8 0 0 0,-16 1 0 0 0,-14 1 0 0 0,-4 4 0 0 0,-7 0 0 0 0,-5 4 0 0 0,-4 0 0 0 0,-4-4 0 0 0,5 2 0 0 0,2-1 0 0 0,5 4 0 0 0,1-2 0 0 0,-2 3 0 0 0,10-2 0 0 0,8-10 0 0 0,13-7 0 0 0,5-11 0 0 0,8-3 0 0 0,7 1 0 0 0,8 2 0 0 0,-3-4 0 0 0,1 0 0 0 0,2-3 0 0 0,2 1 0 0 0,-4-5 0 0 0,-1 3 0 0 0,-6-3 0 0 0,1 2 0 0 0,3 4 0 0 0,-4-2 0 0 0,2 2 0 0 0,-11 4 0 0 0,-14 3 0 0 0,-14 3 0 0 0,-11 3 0 0 0,-2 8 0 0 0,-2 10 0 0 0,-4 2 0 0 0,-9 5 0 0 0,-5 5 0 0 0,-7-2 0 0 0,-2 1 0 0 0,2-4 0 0 0,4-6 0 0 0,10 1 0 0 0,5-2 0 0 0,3-5 0 0 0,-1-3 0 0 0,5 3 0 0 0,1 0 0 0 0,-2-2 0 0 0,5 4 0 0 0,-2 0 0 0 0,-2-2 0 0 0,-3-3 0 0 0,-4-3 0 0 0,5-9 0 0 0,7-11 0 0 0,8-9 0 0 0,13-8 0 0 0,7-4 0 0 0,9-4 0 0 0,2 0 0 0 0,-8 5 0 0 0,-5 16 0 0 0,-11 11 0 0 0,-3 13 0 0 0,0 14 0 0 0,2 9 0 0 0,-5 0 0 0 0,1 2 0 0 0,-5-4 0 0 0,1 0 0 0 0,11-3 0 0 0,12-7 0 0 0,12-6 0 0 0,10-4 0 0 0,7-4 0 0 0,11-1 0 0 0,4-2 0 0 0,1 0 0 0 0,-2-7 0 0 0,-3-2 0 0 0,-2 1 0 0 0,-1-5 0 0 0,-3-1 0 0 0,0 4 0 0 0,-1 2 0 0 0,0 4 0 0 0,0 2 0 0 0,1 1 0 0 0,-1 2 0 0 0,1 1 0 0 0,-1-1 0 0 0,1 1 0 0 0,-1-1 0 0 0,-6 1 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997A3-17AA-403C-A9FF-FC038B55B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26873</Words>
  <Characters>147803</Characters>
  <Application>Microsoft Office Word</Application>
  <DocSecurity>0</DocSecurity>
  <Lines>1231</Lines>
  <Paragraphs>348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snow ae</dc:creator>
  <cp:keywords/>
  <dc:description/>
  <cp:lastModifiedBy>1</cp:lastModifiedBy>
  <cp:revision>2</cp:revision>
  <cp:lastPrinted>2026-06-22T13:15:00Z</cp:lastPrinted>
  <dcterms:created xsi:type="dcterms:W3CDTF">2026-07-07T14:07:00Z</dcterms:created>
  <dcterms:modified xsi:type="dcterms:W3CDTF">2026-07-07T14:07:00Z</dcterms:modified>
</cp:coreProperties>
</file>