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charts/chart1.xml" ContentType="application/vnd.openxmlformats-officedocument.drawingml.chart+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4F7B" w:rsidRDefault="006D6E78" w:rsidP="004853C9">
      <w:pPr>
        <w:pStyle w:val="Standard"/>
        <w:spacing w:after="0"/>
        <w:jc w:val="center"/>
        <w:rPr>
          <w:rFonts w:cs="Times New Roman"/>
          <w:sz w:val="52"/>
        </w:rPr>
      </w:pPr>
      <w:r>
        <w:rPr>
          <w:rFonts w:cs="Times New Roman"/>
          <w:sz w:val="52"/>
        </w:rPr>
        <w:t>MEMOIRE</w:t>
      </w:r>
    </w:p>
    <w:p w:rsidR="00753824" w:rsidRPr="00753824" w:rsidRDefault="00753824" w:rsidP="004853C9">
      <w:pPr>
        <w:pStyle w:val="Standard"/>
        <w:spacing w:after="0"/>
        <w:jc w:val="center"/>
        <w:rPr>
          <w:rFonts w:cs="Times New Roman"/>
          <w:sz w:val="22"/>
        </w:rPr>
      </w:pPr>
    </w:p>
    <w:p w:rsidR="00A84F7B" w:rsidRDefault="006D6E78" w:rsidP="004853C9">
      <w:pPr>
        <w:pStyle w:val="Standard"/>
        <w:spacing w:after="0"/>
        <w:jc w:val="center"/>
        <w:rPr>
          <w:rFonts w:cs="Times New Roman"/>
        </w:rPr>
      </w:pPr>
      <w:r>
        <w:rPr>
          <w:rFonts w:cs="Times New Roman"/>
        </w:rPr>
        <w:t>Présenté</w:t>
      </w:r>
      <w:r w:rsidR="00753824">
        <w:rPr>
          <w:rFonts w:cs="Times New Roman"/>
        </w:rPr>
        <w:t xml:space="preserve"> à</w:t>
      </w:r>
      <w:r w:rsidR="00A56BFA">
        <w:rPr>
          <w:rFonts w:cs="Times New Roman"/>
        </w:rPr>
        <w:t> :</w:t>
      </w:r>
    </w:p>
    <w:p w:rsidR="00A56BFA" w:rsidRDefault="00A56BFA" w:rsidP="004853C9">
      <w:pPr>
        <w:pStyle w:val="Standard"/>
        <w:spacing w:after="0"/>
        <w:jc w:val="center"/>
        <w:rPr>
          <w:rFonts w:cs="Times New Roman"/>
        </w:rPr>
      </w:pPr>
    </w:p>
    <w:p w:rsidR="00753824" w:rsidRDefault="00753824" w:rsidP="004853C9">
      <w:pPr>
        <w:pStyle w:val="Standard"/>
        <w:spacing w:after="0"/>
        <w:jc w:val="center"/>
        <w:rPr>
          <w:rFonts w:cs="Times New Roman"/>
        </w:rPr>
      </w:pPr>
      <w:r>
        <w:rPr>
          <w:rFonts w:cs="Times New Roman"/>
        </w:rPr>
        <w:t xml:space="preserve">FACULTE DES SCIENCES – DEPARTEMENT DE </w:t>
      </w:r>
      <w:r w:rsidR="00832A68">
        <w:rPr>
          <w:rFonts w:cs="Times New Roman"/>
        </w:rPr>
        <w:t>CHIMIE</w:t>
      </w:r>
    </w:p>
    <w:p w:rsidR="00753824" w:rsidRPr="00FC150E" w:rsidRDefault="00753824" w:rsidP="004853C9">
      <w:pPr>
        <w:pStyle w:val="Standard"/>
        <w:spacing w:after="0"/>
        <w:jc w:val="center"/>
        <w:rPr>
          <w:rFonts w:cs="Times New Roman"/>
        </w:rPr>
      </w:pPr>
    </w:p>
    <w:p w:rsidR="00A84F7B" w:rsidRPr="00FC150E" w:rsidRDefault="00A84F7B" w:rsidP="004853C9">
      <w:pPr>
        <w:pStyle w:val="Standard"/>
        <w:spacing w:after="0"/>
        <w:jc w:val="center"/>
        <w:rPr>
          <w:rFonts w:cs="Times New Roman"/>
        </w:rPr>
      </w:pPr>
      <w:r w:rsidRPr="00FC150E">
        <w:rPr>
          <w:rFonts w:cs="Times New Roman"/>
        </w:rPr>
        <w:t xml:space="preserve">Pour l’obtention du </w:t>
      </w:r>
      <w:r w:rsidR="003F75B9">
        <w:rPr>
          <w:rFonts w:cs="Times New Roman"/>
        </w:rPr>
        <w:t>diplôme</w:t>
      </w:r>
      <w:r w:rsidRPr="00FC150E">
        <w:rPr>
          <w:rFonts w:cs="Times New Roman"/>
        </w:rPr>
        <w:t xml:space="preserve"> de :</w:t>
      </w:r>
    </w:p>
    <w:p w:rsidR="00A84F7B" w:rsidRPr="00936B4E" w:rsidRDefault="00A84F7B" w:rsidP="004853C9">
      <w:pPr>
        <w:pStyle w:val="Standard"/>
        <w:spacing w:after="0"/>
        <w:jc w:val="center"/>
        <w:rPr>
          <w:rFonts w:cs="Times New Roman"/>
        </w:rPr>
      </w:pPr>
    </w:p>
    <w:p w:rsidR="00A84F7B" w:rsidRPr="00A56BFA" w:rsidRDefault="003A45D2" w:rsidP="004853C9">
      <w:pPr>
        <w:pStyle w:val="Standard"/>
        <w:tabs>
          <w:tab w:val="center" w:pos="4535"/>
        </w:tabs>
        <w:spacing w:after="0"/>
        <w:rPr>
          <w:rFonts w:cs="Times New Roman"/>
          <w:sz w:val="32"/>
        </w:rPr>
      </w:pPr>
      <w:r>
        <w:rPr>
          <w:rFonts w:cs="Times New Roman"/>
          <w:sz w:val="32"/>
        </w:rPr>
        <w:tab/>
      </w:r>
      <w:r>
        <w:rPr>
          <w:rFonts w:cs="Times New Roman"/>
          <w:sz w:val="32"/>
        </w:rPr>
        <w:tab/>
      </w:r>
      <w:r w:rsidR="004513F4">
        <w:rPr>
          <w:rFonts w:cs="Times New Roman"/>
          <w:sz w:val="32"/>
        </w:rPr>
        <w:t xml:space="preserve">MASTER EN </w:t>
      </w:r>
      <w:r w:rsidR="00832A68">
        <w:rPr>
          <w:rFonts w:cs="Times New Roman"/>
          <w:sz w:val="32"/>
        </w:rPr>
        <w:t>CHIMIE</w:t>
      </w:r>
    </w:p>
    <w:p w:rsidR="00A84F7B" w:rsidRPr="00FC150E" w:rsidRDefault="00A84F7B" w:rsidP="004853C9">
      <w:pPr>
        <w:pStyle w:val="Standard"/>
        <w:spacing w:after="0"/>
        <w:jc w:val="center"/>
        <w:rPr>
          <w:rFonts w:cs="Times New Roman"/>
        </w:rPr>
      </w:pPr>
    </w:p>
    <w:p w:rsidR="00A84F7B" w:rsidRPr="00FC150E" w:rsidRDefault="00270183" w:rsidP="004853C9">
      <w:pPr>
        <w:pStyle w:val="Standard"/>
        <w:spacing w:after="0"/>
        <w:jc w:val="center"/>
        <w:rPr>
          <w:rFonts w:cs="Times New Roman"/>
        </w:rPr>
      </w:pPr>
      <w:r w:rsidRPr="00FC150E">
        <w:rPr>
          <w:rFonts w:cs="Times New Roman"/>
        </w:rPr>
        <w:t>Spécialité :</w:t>
      </w:r>
      <w:r w:rsidR="00A84F7B" w:rsidRPr="00FC150E">
        <w:rPr>
          <w:rFonts w:cs="Times New Roman"/>
          <w:i/>
        </w:rPr>
        <w:t xml:space="preserve"> </w:t>
      </w:r>
      <w:r w:rsidR="00832A68">
        <w:rPr>
          <w:rFonts w:cs="Times New Roman"/>
        </w:rPr>
        <w:t>Chimie</w:t>
      </w:r>
      <w:r w:rsidR="00057E4B">
        <w:rPr>
          <w:rFonts w:cs="Times New Roman"/>
        </w:rPr>
        <w:t xml:space="preserve"> Macromoléculaire</w:t>
      </w:r>
    </w:p>
    <w:p w:rsidR="00A84F7B" w:rsidRPr="00FC150E" w:rsidRDefault="00027F8D" w:rsidP="004853C9">
      <w:pPr>
        <w:pStyle w:val="Standard"/>
        <w:tabs>
          <w:tab w:val="left" w:pos="5983"/>
        </w:tabs>
        <w:spacing w:after="0"/>
        <w:rPr>
          <w:rFonts w:cs="Times New Roman"/>
        </w:rPr>
      </w:pPr>
      <w:r>
        <w:rPr>
          <w:rFonts w:cs="Times New Roman"/>
        </w:rPr>
        <w:tab/>
      </w:r>
      <w:r>
        <w:rPr>
          <w:rFonts w:cs="Times New Roman"/>
        </w:rPr>
        <w:tab/>
      </w:r>
    </w:p>
    <w:p w:rsidR="00A84F7B" w:rsidRPr="00FC150E" w:rsidRDefault="00753824" w:rsidP="004853C9">
      <w:pPr>
        <w:pStyle w:val="Standard"/>
        <w:tabs>
          <w:tab w:val="left" w:pos="3402"/>
        </w:tabs>
        <w:spacing w:after="0"/>
        <w:jc w:val="center"/>
        <w:rPr>
          <w:rFonts w:cs="Times New Roman"/>
        </w:rPr>
      </w:pPr>
      <w:r>
        <w:rPr>
          <w:rFonts w:cs="Times New Roman"/>
        </w:rPr>
        <w:t>P</w:t>
      </w:r>
      <w:r w:rsidR="00A84F7B" w:rsidRPr="00FC150E">
        <w:rPr>
          <w:rFonts w:cs="Times New Roman"/>
        </w:rPr>
        <w:t>ar :</w:t>
      </w:r>
    </w:p>
    <w:p w:rsidR="00A84F7B" w:rsidRPr="00FC150E" w:rsidRDefault="00A84F7B" w:rsidP="004853C9">
      <w:pPr>
        <w:pStyle w:val="Standard"/>
        <w:tabs>
          <w:tab w:val="left" w:pos="3402"/>
        </w:tabs>
        <w:spacing w:after="0"/>
        <w:jc w:val="center"/>
        <w:rPr>
          <w:rFonts w:cs="Times New Roman"/>
        </w:rPr>
      </w:pPr>
    </w:p>
    <w:p w:rsidR="00A84F7B" w:rsidRPr="00057E4B" w:rsidRDefault="00057E4B" w:rsidP="004853C9">
      <w:pPr>
        <w:pStyle w:val="Standard"/>
        <w:spacing w:after="0"/>
        <w:jc w:val="center"/>
        <w:rPr>
          <w:rFonts w:cs="Times New Roman"/>
          <w:b/>
          <w:sz w:val="28"/>
        </w:rPr>
      </w:pPr>
      <w:r>
        <w:rPr>
          <w:rFonts w:cs="Times New Roman"/>
          <w:b/>
          <w:sz w:val="28"/>
        </w:rPr>
        <w:t>M</w:t>
      </w:r>
      <w:r>
        <w:rPr>
          <w:rFonts w:cs="Times New Roman"/>
          <w:b/>
          <w:sz w:val="28"/>
          <w:vertAlign w:val="superscript"/>
        </w:rPr>
        <w:t>elle</w:t>
      </w:r>
    </w:p>
    <w:p w:rsidR="000567F2" w:rsidRPr="00DB347C" w:rsidRDefault="00057E4B" w:rsidP="004853C9">
      <w:pPr>
        <w:pStyle w:val="Standard"/>
        <w:spacing w:after="0"/>
        <w:jc w:val="center"/>
        <w:rPr>
          <w:rFonts w:cs="Times New Roman"/>
          <w:b/>
          <w:sz w:val="28"/>
        </w:rPr>
      </w:pPr>
      <w:r w:rsidRPr="00DB347C">
        <w:rPr>
          <w:rFonts w:cs="Times New Roman"/>
          <w:b/>
          <w:sz w:val="28"/>
        </w:rPr>
        <w:t>Laoufi Sarra</w:t>
      </w:r>
    </w:p>
    <w:p w:rsidR="00A84F7B" w:rsidRDefault="00A84F7B" w:rsidP="004853C9">
      <w:pPr>
        <w:pStyle w:val="Standard"/>
        <w:spacing w:after="0"/>
        <w:jc w:val="center"/>
        <w:rPr>
          <w:rFonts w:cs="Times New Roman"/>
          <w:b/>
        </w:rPr>
      </w:pPr>
    </w:p>
    <w:p w:rsidR="00A84F7B" w:rsidRDefault="003B267B" w:rsidP="004853C9">
      <w:pPr>
        <w:pStyle w:val="Standard"/>
        <w:spacing w:after="0"/>
        <w:jc w:val="center"/>
        <w:rPr>
          <w:rFonts w:cs="Times New Roman"/>
        </w:rPr>
      </w:pPr>
      <w:r w:rsidRPr="003B267B">
        <w:rPr>
          <w:rFonts w:cs="Times New Roman"/>
        </w:rPr>
        <w:t>Sur le thème</w:t>
      </w:r>
    </w:p>
    <w:p w:rsidR="000567F2" w:rsidRPr="003B267B" w:rsidRDefault="00190759" w:rsidP="004853C9">
      <w:pPr>
        <w:pStyle w:val="Standard"/>
        <w:spacing w:after="0"/>
        <w:jc w:val="center"/>
        <w:rPr>
          <w:rFonts w:cs="Times New Roman"/>
        </w:rPr>
      </w:pPr>
      <w:r>
        <w:rPr>
          <w:rFonts w:cs="Times New Roman"/>
          <w:noProof/>
          <w:sz w:val="22"/>
          <w:lang w:eastAsia="fr-FR"/>
        </w:rPr>
        <mc:AlternateContent>
          <mc:Choice Requires="wps">
            <w:drawing>
              <wp:anchor distT="0" distB="0" distL="114300" distR="114300" simplePos="0" relativeHeight="251656704" behindDoc="0" locked="0" layoutInCell="1" allowOverlap="1">
                <wp:simplePos x="0" y="0"/>
                <wp:positionH relativeFrom="column">
                  <wp:posOffset>62230</wp:posOffset>
                </wp:positionH>
                <wp:positionV relativeFrom="paragraph">
                  <wp:posOffset>69850</wp:posOffset>
                </wp:positionV>
                <wp:extent cx="5634990" cy="1092200"/>
                <wp:effectExtent l="0" t="0" r="0" b="0"/>
                <wp:wrapNone/>
                <wp:docPr id="3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4990" cy="1092200"/>
                        </a:xfrm>
                        <a:prstGeom prst="rect">
                          <a:avLst/>
                        </a:prstGeom>
                        <a:noFill/>
                        <a:ln>
                          <a:noFill/>
                        </a:ln>
                        <a:effectLst/>
                      </wps:spPr>
                      <wps:txbx>
                        <w:txbxContent>
                          <w:p w:rsidR="0023421B" w:rsidRPr="003A45D2" w:rsidRDefault="0023421B" w:rsidP="00A84F7B">
                            <w:pPr>
                              <w:pStyle w:val="Standard"/>
                              <w:spacing w:after="0"/>
                              <w:jc w:val="center"/>
                              <w:rPr>
                                <w:rFonts w:cs="Times New Roman"/>
                                <w:sz w:val="36"/>
                                <w:szCs w:val="36"/>
                              </w:rPr>
                            </w:pPr>
                          </w:p>
                          <w:p w:rsidR="0023421B" w:rsidRPr="003A45D2" w:rsidRDefault="0023421B" w:rsidP="00E97C6D">
                            <w:pPr>
                              <w:jc w:val="center"/>
                              <w:rPr>
                                <w:rFonts w:ascii="Times New Roman" w:hAnsi="Times New Roman"/>
                                <w:b/>
                                <w:bCs/>
                                <w:sz w:val="36"/>
                                <w:szCs w:val="36"/>
                              </w:rPr>
                            </w:pPr>
                            <w:r w:rsidRPr="003A45D2">
                              <w:rPr>
                                <w:rFonts w:ascii="Times New Roman" w:hAnsi="Times New Roman"/>
                                <w:b/>
                                <w:bCs/>
                                <w:sz w:val="36"/>
                                <w:szCs w:val="36"/>
                              </w:rPr>
                              <w:t>Elimination des colorants par un charbon actif synthétisé à base d’amidon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4.9pt;margin-top:5.5pt;width:443.7pt;height:8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" filled="f" stroked="f">
                <v:textbox>
                  <w:txbxContent>
                    <w:p w:rsidR="0023421B" w:rsidRPr="003A45D2" w:rsidRDefault="0023421B" w:rsidP="00A84F7B">
                      <w:pPr>
                        <w:pStyle w:val="Standard"/>
                        <w:spacing w:after="0"/>
                        <w:jc w:val="center"/>
                        <w:rPr>
                          <w:rFonts w:cs="Times New Roman"/>
                          <w:sz w:val="36"/>
                          <w:szCs w:val="36"/>
                        </w:rPr>
                      </w:pPr>
                    </w:p>
                    <w:p w:rsidR="0023421B" w:rsidRPr="003A45D2" w:rsidRDefault="0023421B" w:rsidP="00E97C6D">
                      <w:pPr>
                        <w:jc w:val="center"/>
                        <w:rPr>
                          <w:rFonts w:ascii="Times New Roman" w:hAnsi="Times New Roman"/>
                          <w:b/>
                          <w:bCs/>
                          <w:sz w:val="36"/>
                          <w:szCs w:val="36"/>
                        </w:rPr>
                      </w:pPr>
                      <w:r w:rsidRPr="003A45D2">
                        <w:rPr>
                          <w:rFonts w:ascii="Times New Roman" w:hAnsi="Times New Roman"/>
                          <w:b/>
                          <w:bCs/>
                          <w:sz w:val="36"/>
                          <w:szCs w:val="36"/>
                        </w:rPr>
                        <w:t>Elimination des colorants par un charbon actif synthétisé à base d’amidon</w:t>
                      </w:r>
                    </w:p>
                  </w:txbxContent>
                </v:textbox>
              </v:shape>
            </w:pict>
          </mc:Fallback>
        </mc:AlternateContent>
      </w:r>
    </w:p>
    <w:p w:rsidR="00A84F7B" w:rsidRPr="00FC150E" w:rsidRDefault="00190759" w:rsidP="004853C9">
      <w:pPr>
        <w:pStyle w:val="Standard"/>
        <w:tabs>
          <w:tab w:val="left" w:pos="7671"/>
        </w:tabs>
        <w:spacing w:after="0"/>
        <w:rPr>
          <w:rFonts w:cs="Times New Roman"/>
          <w:b/>
        </w:rPr>
      </w:pPr>
      <w:r>
        <w:rPr>
          <w:rFonts w:cs="Times New Roman"/>
          <w:noProof/>
          <w:sz w:val="22"/>
          <w:lang w:eastAsia="fr-FR"/>
        </w:rPr>
        <mc:AlternateContent>
          <mc:Choice Requires="wps">
            <w:drawing>
              <wp:anchor distT="4294967294" distB="4294967294" distL="114300" distR="114300" simplePos="0" relativeHeight="251657728" behindDoc="0" locked="0" layoutInCell="1" allowOverlap="1">
                <wp:simplePos x="0" y="0"/>
                <wp:positionH relativeFrom="column">
                  <wp:posOffset>160020</wp:posOffset>
                </wp:positionH>
                <wp:positionV relativeFrom="paragraph">
                  <wp:posOffset>113029</wp:posOffset>
                </wp:positionV>
                <wp:extent cx="5400040" cy="0"/>
                <wp:effectExtent l="0" t="0" r="29210" b="19050"/>
                <wp:wrapNone/>
                <wp:docPr id="37"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straightConnector1">
                          <a:avLst/>
                        </a:prstGeom>
                        <a:noFill/>
                        <a:ln w="190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5A0B4B7C" id="_x0000_t32" coordsize="21600,21600" o:spt="32" o:oned="t" path="m,l21600,21600e" filled="f">
                <v:path arrowok="t" fillok="f" o:connecttype="none"/>
                <o:lock v:ext="edit" shapetype="t"/>
              </v:shapetype>
              <v:shape id="AutoShape 9" o:spid="_x0000_s1026" type="#_x0000_t32" style="position:absolute;margin-left:12.6pt;margin-top:8.9pt;width:425.2pt;height:0;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" strokeweight="1.5pt"/>
            </w:pict>
          </mc:Fallback>
        </mc:AlternateContent>
      </w:r>
      <w:r w:rsidR="00A84F7B">
        <w:rPr>
          <w:rFonts w:cs="Times New Roman"/>
          <w:b/>
        </w:rPr>
        <w:tab/>
      </w:r>
    </w:p>
    <w:p w:rsidR="00A84F7B" w:rsidRPr="00FC150E" w:rsidRDefault="00A84F7B" w:rsidP="004853C9">
      <w:pPr>
        <w:pStyle w:val="Standard"/>
        <w:spacing w:after="0"/>
        <w:jc w:val="center"/>
        <w:rPr>
          <w:rFonts w:cs="Times New Roman"/>
          <w:sz w:val="22"/>
        </w:rPr>
      </w:pPr>
    </w:p>
    <w:p w:rsidR="00A84F7B" w:rsidRPr="00FC150E" w:rsidRDefault="00A84F7B" w:rsidP="004853C9">
      <w:pPr>
        <w:pStyle w:val="Standard"/>
        <w:tabs>
          <w:tab w:val="clear" w:pos="709"/>
          <w:tab w:val="left" w:pos="3375"/>
        </w:tabs>
        <w:spacing w:after="0"/>
        <w:rPr>
          <w:rFonts w:cs="Times New Roman"/>
        </w:rPr>
      </w:pPr>
    </w:p>
    <w:p w:rsidR="00A84F7B" w:rsidRPr="00FC150E" w:rsidRDefault="00A84F7B" w:rsidP="004853C9">
      <w:pPr>
        <w:pStyle w:val="Standard"/>
        <w:spacing w:after="0"/>
        <w:ind w:left="708" w:firstLine="426"/>
        <w:rPr>
          <w:rFonts w:cs="Times New Roman"/>
        </w:rPr>
      </w:pPr>
    </w:p>
    <w:p w:rsidR="00A84F7B" w:rsidRDefault="00190759" w:rsidP="004853C9">
      <w:pPr>
        <w:pStyle w:val="Standard"/>
        <w:spacing w:after="0"/>
        <w:ind w:left="708" w:firstLine="426"/>
        <w:rPr>
          <w:rFonts w:cs="Times New Roman"/>
        </w:rPr>
      </w:pPr>
      <w:r>
        <w:rPr>
          <w:rFonts w:cs="Times New Roman"/>
          <w:noProof/>
          <w:sz w:val="22"/>
          <w:lang w:eastAsia="fr-FR"/>
        </w:rPr>
        <mc:AlternateContent>
          <mc:Choice Requires="wps">
            <w:drawing>
              <wp:anchor distT="4294967294" distB="4294967294" distL="114300" distR="114300" simplePos="0" relativeHeight="251658752" behindDoc="0" locked="0" layoutInCell="1" allowOverlap="1">
                <wp:simplePos x="0" y="0"/>
                <wp:positionH relativeFrom="column">
                  <wp:posOffset>160020</wp:posOffset>
                </wp:positionH>
                <wp:positionV relativeFrom="paragraph">
                  <wp:posOffset>97154</wp:posOffset>
                </wp:positionV>
                <wp:extent cx="5400040" cy="0"/>
                <wp:effectExtent l="0" t="0" r="29210" b="19050"/>
                <wp:wrapNone/>
                <wp:docPr id="36"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straightConnector1">
                          <a:avLst/>
                        </a:prstGeom>
                        <a:noFill/>
                        <a:ln w="190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040A72F3" id="AutoShape 12" o:spid="_x0000_s1026" type="#_x0000_t32" style="position:absolute;margin-left:12.6pt;margin-top:7.65pt;width:425.2pt;height:0;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" strokeweight="1.5pt"/>
            </w:pict>
          </mc:Fallback>
        </mc:AlternateContent>
      </w:r>
    </w:p>
    <w:p w:rsidR="00A84F7B" w:rsidRDefault="00A84F7B" w:rsidP="004853C9">
      <w:pPr>
        <w:pStyle w:val="Standard"/>
        <w:spacing w:after="0"/>
        <w:ind w:left="708" w:firstLine="426"/>
        <w:rPr>
          <w:rFonts w:cs="Times New Roman"/>
        </w:rPr>
      </w:pPr>
    </w:p>
    <w:p w:rsidR="000567F2" w:rsidRPr="00FC150E" w:rsidRDefault="000567F2" w:rsidP="004853C9">
      <w:pPr>
        <w:pStyle w:val="Standard"/>
        <w:spacing w:after="0"/>
        <w:ind w:left="708" w:firstLine="426"/>
        <w:rPr>
          <w:rFonts w:cs="Times New Roman"/>
        </w:rPr>
      </w:pPr>
    </w:p>
    <w:p w:rsidR="00A84F7B" w:rsidRPr="00FC150E" w:rsidRDefault="003B267B" w:rsidP="004853C9">
      <w:pPr>
        <w:pStyle w:val="Standard"/>
        <w:spacing w:after="0"/>
        <w:jc w:val="center"/>
        <w:rPr>
          <w:rFonts w:cs="Times New Roman"/>
        </w:rPr>
      </w:pPr>
      <w:r>
        <w:rPr>
          <w:rFonts w:cs="Times New Roman"/>
        </w:rPr>
        <w:t>S</w:t>
      </w:r>
      <w:r w:rsidR="006D6E78">
        <w:rPr>
          <w:rFonts w:cs="Times New Roman"/>
        </w:rPr>
        <w:t>outenu</w:t>
      </w:r>
      <w:r w:rsidR="00D02224">
        <w:rPr>
          <w:rFonts w:cs="Times New Roman"/>
        </w:rPr>
        <w:t xml:space="preserve"> publiquement le</w:t>
      </w:r>
      <w:r w:rsidR="00027F8D">
        <w:rPr>
          <w:rFonts w:cs="Times New Roman"/>
        </w:rPr>
        <w:t xml:space="preserve"> ……..</w:t>
      </w:r>
      <w:r w:rsidR="00057E4B">
        <w:rPr>
          <w:rFonts w:cs="Times New Roman"/>
        </w:rPr>
        <w:t>octobre</w:t>
      </w:r>
      <w:r w:rsidR="00027F8D">
        <w:rPr>
          <w:rFonts w:cs="Times New Roman"/>
        </w:rPr>
        <w:t>…</w:t>
      </w:r>
      <w:r w:rsidR="00057E4B">
        <w:rPr>
          <w:rFonts w:cs="Times New Roman"/>
        </w:rPr>
        <w:t>2020</w:t>
      </w:r>
      <w:r w:rsidR="00027F8D">
        <w:rPr>
          <w:rFonts w:cs="Times New Roman"/>
        </w:rPr>
        <w:t>…..</w:t>
      </w:r>
      <w:r w:rsidR="005064EC">
        <w:rPr>
          <w:rFonts w:cs="Times New Roman"/>
        </w:rPr>
        <w:t xml:space="preserve"> </w:t>
      </w:r>
      <w:r w:rsidR="00D02224">
        <w:rPr>
          <w:rFonts w:cs="Times New Roman"/>
        </w:rPr>
        <w:t xml:space="preserve"> à </w:t>
      </w:r>
      <w:r w:rsidR="005064EC">
        <w:rPr>
          <w:rFonts w:cs="Times New Roman"/>
        </w:rPr>
        <w:t xml:space="preserve">Tlemcen </w:t>
      </w:r>
      <w:r w:rsidR="00A84F7B" w:rsidRPr="00FC150E">
        <w:rPr>
          <w:rFonts w:cs="Times New Roman"/>
        </w:rPr>
        <w:t>devant le jury composé de :</w:t>
      </w:r>
    </w:p>
    <w:p w:rsidR="00A84F7B" w:rsidRDefault="00A84F7B" w:rsidP="004853C9">
      <w:pPr>
        <w:pStyle w:val="Standard"/>
        <w:spacing w:after="0"/>
        <w:ind w:left="708" w:firstLine="426"/>
        <w:rPr>
          <w:rFonts w:cs="Times New Roman"/>
        </w:rPr>
      </w:pPr>
    </w:p>
    <w:p w:rsidR="00A84F7B" w:rsidRPr="00FC150E" w:rsidRDefault="00A84F7B" w:rsidP="004853C9">
      <w:pPr>
        <w:pStyle w:val="Standard"/>
        <w:spacing w:after="0"/>
        <w:ind w:left="708" w:firstLine="426"/>
        <w:rPr>
          <w:rFonts w:cs="Times New Roman"/>
        </w:rPr>
      </w:pPr>
    </w:p>
    <w:tbl>
      <w:tblPr>
        <w:tblW w:w="13553" w:type="dxa"/>
        <w:tblCellMar>
          <w:left w:w="10" w:type="dxa"/>
          <w:right w:w="10" w:type="dxa"/>
        </w:tblCellMar>
        <w:tblLook w:val="0000" w:firstRow="0" w:lastRow="0" w:firstColumn="0" w:lastColumn="0" w:noHBand="0" w:noVBand="0"/>
      </w:tblPr>
      <w:tblGrid>
        <w:gridCol w:w="3794"/>
        <w:gridCol w:w="2268"/>
        <w:gridCol w:w="2551"/>
        <w:gridCol w:w="4940"/>
      </w:tblGrid>
      <w:tr w:rsidR="005064EC" w:rsidRPr="00C628BE" w:rsidTr="003862E5">
        <w:tc>
          <w:tcPr>
            <w:tcW w:w="3794" w:type="dxa"/>
            <w:shd w:val="clear" w:color="auto" w:fill="auto"/>
            <w:tcMar>
              <w:top w:w="0" w:type="dxa"/>
              <w:left w:w="108" w:type="dxa"/>
              <w:bottom w:w="0" w:type="dxa"/>
              <w:right w:w="108" w:type="dxa"/>
            </w:tcMar>
          </w:tcPr>
          <w:p w:rsidR="005064EC" w:rsidRPr="003862E5" w:rsidRDefault="005064EC" w:rsidP="004853C9">
            <w:pPr>
              <w:pStyle w:val="Standard"/>
              <w:spacing w:after="0" w:line="100" w:lineRule="atLeast"/>
              <w:rPr>
                <w:rFonts w:cs="Times New Roman"/>
              </w:rPr>
            </w:pPr>
            <w:r w:rsidRPr="003862E5">
              <w:rPr>
                <w:rFonts w:cs="Times New Roman"/>
                <w:bCs/>
              </w:rPr>
              <w:t xml:space="preserve">Mr </w:t>
            </w:r>
            <w:r w:rsidR="00057E4B" w:rsidRPr="003862E5">
              <w:rPr>
                <w:rFonts w:cs="Times New Roman"/>
                <w:bCs/>
              </w:rPr>
              <w:t>Medjahed Kouider</w:t>
            </w:r>
          </w:p>
        </w:tc>
        <w:tc>
          <w:tcPr>
            <w:tcW w:w="2268" w:type="dxa"/>
            <w:shd w:val="clear" w:color="auto" w:fill="auto"/>
            <w:tcMar>
              <w:top w:w="0" w:type="dxa"/>
              <w:left w:w="108" w:type="dxa"/>
              <w:bottom w:w="0" w:type="dxa"/>
              <w:right w:w="108" w:type="dxa"/>
            </w:tcMar>
          </w:tcPr>
          <w:p w:rsidR="005064EC" w:rsidRPr="003862E5" w:rsidRDefault="005064EC" w:rsidP="004853C9">
            <w:pPr>
              <w:pStyle w:val="Standard"/>
              <w:spacing w:after="0" w:line="100" w:lineRule="atLeast"/>
              <w:rPr>
                <w:rFonts w:cs="Times New Roman"/>
              </w:rPr>
            </w:pPr>
            <w:r w:rsidRPr="003862E5">
              <w:rPr>
                <w:rFonts w:cs="Times New Roman"/>
              </w:rPr>
              <w:t>Professeur</w:t>
            </w:r>
          </w:p>
        </w:tc>
        <w:tc>
          <w:tcPr>
            <w:tcW w:w="2551" w:type="dxa"/>
          </w:tcPr>
          <w:p w:rsidR="005064EC" w:rsidRPr="003862E5" w:rsidRDefault="005064EC" w:rsidP="004853C9">
            <w:pPr>
              <w:pStyle w:val="Standard"/>
              <w:spacing w:after="0" w:line="100" w:lineRule="atLeast"/>
              <w:rPr>
                <w:rFonts w:cs="Times New Roman"/>
              </w:rPr>
            </w:pPr>
            <w:r w:rsidRPr="003862E5">
              <w:rPr>
                <w:rFonts w:cs="Times New Roman"/>
              </w:rPr>
              <w:t>Université d</w:t>
            </w:r>
            <w:r w:rsidR="00057E4B" w:rsidRPr="003862E5">
              <w:rPr>
                <w:rFonts w:cs="Times New Roman"/>
              </w:rPr>
              <w:t>e Tlemcen</w:t>
            </w:r>
          </w:p>
        </w:tc>
        <w:tc>
          <w:tcPr>
            <w:tcW w:w="4940" w:type="dxa"/>
            <w:shd w:val="clear" w:color="auto" w:fill="auto"/>
            <w:tcMar>
              <w:top w:w="0" w:type="dxa"/>
              <w:left w:w="108" w:type="dxa"/>
              <w:bottom w:w="0" w:type="dxa"/>
              <w:right w:w="108" w:type="dxa"/>
            </w:tcMar>
          </w:tcPr>
          <w:p w:rsidR="005064EC" w:rsidRPr="003862E5" w:rsidRDefault="005064EC" w:rsidP="004853C9">
            <w:pPr>
              <w:pStyle w:val="Standard"/>
              <w:spacing w:after="0" w:line="100" w:lineRule="atLeast"/>
              <w:rPr>
                <w:rFonts w:cs="Times New Roman"/>
              </w:rPr>
            </w:pPr>
            <w:r w:rsidRPr="003862E5">
              <w:rPr>
                <w:rFonts w:cs="Times New Roman"/>
              </w:rPr>
              <w:t>Président</w:t>
            </w:r>
          </w:p>
        </w:tc>
      </w:tr>
      <w:tr w:rsidR="005064EC" w:rsidRPr="00C628BE" w:rsidTr="003862E5">
        <w:tc>
          <w:tcPr>
            <w:tcW w:w="3794" w:type="dxa"/>
            <w:shd w:val="clear" w:color="auto" w:fill="auto"/>
            <w:tcMar>
              <w:top w:w="0" w:type="dxa"/>
              <w:left w:w="108" w:type="dxa"/>
              <w:bottom w:w="0" w:type="dxa"/>
              <w:right w:w="108" w:type="dxa"/>
            </w:tcMar>
          </w:tcPr>
          <w:p w:rsidR="005064EC" w:rsidRPr="003862E5" w:rsidRDefault="00057E4B" w:rsidP="004853C9">
            <w:pPr>
              <w:pStyle w:val="Standard"/>
              <w:spacing w:after="0" w:line="100" w:lineRule="atLeast"/>
              <w:rPr>
                <w:rFonts w:cs="Times New Roman"/>
              </w:rPr>
            </w:pPr>
            <w:r w:rsidRPr="003862E5">
              <w:rPr>
                <w:rFonts w:cs="Times New Roman"/>
              </w:rPr>
              <w:t>M</w:t>
            </w:r>
            <w:r w:rsidRPr="003862E5">
              <w:rPr>
                <w:rFonts w:cs="Times New Roman"/>
                <w:vertAlign w:val="superscript"/>
              </w:rPr>
              <w:t>me</w:t>
            </w:r>
            <w:r w:rsidRPr="003862E5">
              <w:rPr>
                <w:rFonts w:cs="Times New Roman"/>
              </w:rPr>
              <w:t xml:space="preserve"> Benhachem Fatima-Z</w:t>
            </w:r>
          </w:p>
        </w:tc>
        <w:tc>
          <w:tcPr>
            <w:tcW w:w="2268" w:type="dxa"/>
            <w:shd w:val="clear" w:color="auto" w:fill="auto"/>
            <w:tcMar>
              <w:top w:w="0" w:type="dxa"/>
              <w:left w:w="108" w:type="dxa"/>
              <w:bottom w:w="0" w:type="dxa"/>
              <w:right w:w="108" w:type="dxa"/>
            </w:tcMar>
          </w:tcPr>
          <w:p w:rsidR="005064EC" w:rsidRPr="003862E5" w:rsidRDefault="00057E4B" w:rsidP="004853C9">
            <w:pPr>
              <w:pStyle w:val="Standard"/>
              <w:spacing w:after="0" w:line="100" w:lineRule="atLeast"/>
              <w:rPr>
                <w:rFonts w:cs="Times New Roman"/>
              </w:rPr>
            </w:pPr>
            <w:r w:rsidRPr="003862E5">
              <w:rPr>
                <w:rFonts w:cs="Times New Roman"/>
              </w:rPr>
              <w:t>MCB</w:t>
            </w:r>
          </w:p>
        </w:tc>
        <w:tc>
          <w:tcPr>
            <w:tcW w:w="2551" w:type="dxa"/>
          </w:tcPr>
          <w:p w:rsidR="005064EC" w:rsidRPr="003862E5" w:rsidRDefault="00057E4B" w:rsidP="004853C9">
            <w:pPr>
              <w:pStyle w:val="Standard"/>
              <w:spacing w:after="0" w:line="100" w:lineRule="atLeast"/>
              <w:rPr>
                <w:rFonts w:cs="Times New Roman"/>
              </w:rPr>
            </w:pPr>
            <w:r w:rsidRPr="003862E5">
              <w:rPr>
                <w:rFonts w:cs="Times New Roman"/>
              </w:rPr>
              <w:t>CUM-Tlemcen</w:t>
            </w:r>
          </w:p>
        </w:tc>
        <w:tc>
          <w:tcPr>
            <w:tcW w:w="4940" w:type="dxa"/>
            <w:shd w:val="clear" w:color="auto" w:fill="auto"/>
            <w:tcMar>
              <w:top w:w="0" w:type="dxa"/>
              <w:left w:w="108" w:type="dxa"/>
              <w:bottom w:w="0" w:type="dxa"/>
              <w:right w:w="108" w:type="dxa"/>
            </w:tcMar>
          </w:tcPr>
          <w:p w:rsidR="005064EC" w:rsidRPr="003862E5" w:rsidRDefault="00C745AC" w:rsidP="004853C9">
            <w:pPr>
              <w:pStyle w:val="Standard"/>
              <w:spacing w:after="0" w:line="100" w:lineRule="atLeast"/>
              <w:rPr>
                <w:rFonts w:cs="Times New Roman"/>
              </w:rPr>
            </w:pPr>
            <w:r w:rsidRPr="003862E5">
              <w:rPr>
                <w:rFonts w:cs="Times New Roman"/>
              </w:rPr>
              <w:t>Encadrant</w:t>
            </w:r>
            <w:r w:rsidR="00057E4B" w:rsidRPr="003862E5">
              <w:rPr>
                <w:rFonts w:cs="Times New Roman"/>
              </w:rPr>
              <w:t>e</w:t>
            </w:r>
          </w:p>
        </w:tc>
      </w:tr>
      <w:tr w:rsidR="005064EC" w:rsidRPr="00C628BE" w:rsidTr="003862E5">
        <w:tc>
          <w:tcPr>
            <w:tcW w:w="3794" w:type="dxa"/>
            <w:shd w:val="clear" w:color="auto" w:fill="auto"/>
            <w:tcMar>
              <w:top w:w="0" w:type="dxa"/>
              <w:left w:w="108" w:type="dxa"/>
              <w:bottom w:w="0" w:type="dxa"/>
              <w:right w:w="108" w:type="dxa"/>
            </w:tcMar>
          </w:tcPr>
          <w:p w:rsidR="005064EC" w:rsidRPr="003862E5" w:rsidRDefault="005064EC" w:rsidP="004853C9">
            <w:pPr>
              <w:pStyle w:val="Standard"/>
              <w:spacing w:after="0" w:line="100" w:lineRule="atLeast"/>
              <w:rPr>
                <w:rFonts w:cs="Times New Roman"/>
              </w:rPr>
            </w:pPr>
            <w:r w:rsidRPr="003862E5">
              <w:rPr>
                <w:rFonts w:cs="Times New Roman"/>
              </w:rPr>
              <w:t xml:space="preserve">Mr </w:t>
            </w:r>
            <w:r w:rsidR="00057E4B" w:rsidRPr="003862E5">
              <w:rPr>
                <w:rFonts w:cs="Times New Roman"/>
              </w:rPr>
              <w:t>Tennouga Lahcen</w:t>
            </w:r>
          </w:p>
        </w:tc>
        <w:tc>
          <w:tcPr>
            <w:tcW w:w="2268" w:type="dxa"/>
            <w:shd w:val="clear" w:color="auto" w:fill="auto"/>
            <w:tcMar>
              <w:top w:w="0" w:type="dxa"/>
              <w:left w:w="108" w:type="dxa"/>
              <w:bottom w:w="0" w:type="dxa"/>
              <w:right w:w="108" w:type="dxa"/>
            </w:tcMar>
          </w:tcPr>
          <w:p w:rsidR="005064EC" w:rsidRPr="003862E5" w:rsidRDefault="005064EC" w:rsidP="004853C9">
            <w:pPr>
              <w:pStyle w:val="Standard"/>
              <w:spacing w:after="0" w:line="100" w:lineRule="atLeast"/>
              <w:rPr>
                <w:rFonts w:cs="Times New Roman"/>
              </w:rPr>
            </w:pPr>
            <w:r w:rsidRPr="003862E5">
              <w:rPr>
                <w:rFonts w:cs="Times New Roman"/>
              </w:rPr>
              <w:t>Professeur</w:t>
            </w:r>
          </w:p>
        </w:tc>
        <w:tc>
          <w:tcPr>
            <w:tcW w:w="2551" w:type="dxa"/>
          </w:tcPr>
          <w:p w:rsidR="005064EC" w:rsidRPr="003862E5" w:rsidRDefault="00057E4B" w:rsidP="004853C9">
            <w:pPr>
              <w:pStyle w:val="Standard"/>
              <w:spacing w:after="0" w:line="100" w:lineRule="atLeast"/>
              <w:rPr>
                <w:rFonts w:cs="Times New Roman"/>
              </w:rPr>
            </w:pPr>
            <w:r w:rsidRPr="003862E5">
              <w:rPr>
                <w:rFonts w:ascii="TimesNewRoman" w:eastAsia="Calibri" w:hAnsi="TimesNewRoman" w:cs="TimesNewRoman"/>
              </w:rPr>
              <w:t>ESSA- Tlemcen</w:t>
            </w:r>
          </w:p>
        </w:tc>
        <w:tc>
          <w:tcPr>
            <w:tcW w:w="4940" w:type="dxa"/>
            <w:shd w:val="clear" w:color="auto" w:fill="auto"/>
            <w:tcMar>
              <w:top w:w="0" w:type="dxa"/>
              <w:left w:w="108" w:type="dxa"/>
              <w:bottom w:w="0" w:type="dxa"/>
              <w:right w:w="108" w:type="dxa"/>
            </w:tcMar>
          </w:tcPr>
          <w:p w:rsidR="005064EC" w:rsidRPr="003862E5" w:rsidRDefault="00C745AC" w:rsidP="004853C9">
            <w:pPr>
              <w:pStyle w:val="Standard"/>
              <w:spacing w:after="0" w:line="100" w:lineRule="atLeast"/>
              <w:rPr>
                <w:rFonts w:cs="Times New Roman"/>
              </w:rPr>
            </w:pPr>
            <w:r w:rsidRPr="003862E5">
              <w:rPr>
                <w:rFonts w:cs="Times New Roman"/>
              </w:rPr>
              <w:t xml:space="preserve">Examinateur </w:t>
            </w:r>
          </w:p>
        </w:tc>
      </w:tr>
      <w:tr w:rsidR="003112A2" w:rsidRPr="00C628BE" w:rsidTr="003862E5">
        <w:tc>
          <w:tcPr>
            <w:tcW w:w="3794" w:type="dxa"/>
            <w:shd w:val="clear" w:color="auto" w:fill="auto"/>
            <w:tcMar>
              <w:top w:w="0" w:type="dxa"/>
              <w:left w:w="108" w:type="dxa"/>
              <w:bottom w:w="0" w:type="dxa"/>
              <w:right w:w="108" w:type="dxa"/>
            </w:tcMar>
          </w:tcPr>
          <w:p w:rsidR="003112A2" w:rsidRPr="003862E5" w:rsidRDefault="003112A2" w:rsidP="004853C9">
            <w:pPr>
              <w:pStyle w:val="Standard"/>
              <w:spacing w:after="0" w:line="100" w:lineRule="atLeast"/>
              <w:rPr>
                <w:rFonts w:cs="Times New Roman"/>
              </w:rPr>
            </w:pPr>
            <w:r w:rsidRPr="003862E5">
              <w:rPr>
                <w:rFonts w:cs="Times New Roman"/>
              </w:rPr>
              <w:t>M</w:t>
            </w:r>
            <w:r w:rsidR="00057E4B" w:rsidRPr="003862E5">
              <w:rPr>
                <w:rFonts w:cs="Times New Roman"/>
                <w:vertAlign w:val="superscript"/>
              </w:rPr>
              <w:t>me</w:t>
            </w:r>
            <w:r w:rsidR="00057E4B" w:rsidRPr="003862E5">
              <w:rPr>
                <w:rFonts w:cs="Times New Roman"/>
              </w:rPr>
              <w:t xml:space="preserve"> Belkaid Soraya</w:t>
            </w:r>
          </w:p>
        </w:tc>
        <w:tc>
          <w:tcPr>
            <w:tcW w:w="2268" w:type="dxa"/>
            <w:shd w:val="clear" w:color="auto" w:fill="auto"/>
            <w:tcMar>
              <w:top w:w="0" w:type="dxa"/>
              <w:left w:w="108" w:type="dxa"/>
              <w:bottom w:w="0" w:type="dxa"/>
              <w:right w:w="108" w:type="dxa"/>
            </w:tcMar>
          </w:tcPr>
          <w:p w:rsidR="003112A2" w:rsidRPr="003862E5" w:rsidRDefault="00057E4B" w:rsidP="004853C9">
            <w:pPr>
              <w:pStyle w:val="Standard"/>
              <w:spacing w:after="0" w:line="100" w:lineRule="atLeast"/>
              <w:rPr>
                <w:rFonts w:cs="Times New Roman"/>
              </w:rPr>
            </w:pPr>
            <w:r w:rsidRPr="003862E5">
              <w:rPr>
                <w:rFonts w:cs="Times New Roman"/>
              </w:rPr>
              <w:t>MCB</w:t>
            </w:r>
          </w:p>
        </w:tc>
        <w:tc>
          <w:tcPr>
            <w:tcW w:w="2551" w:type="dxa"/>
          </w:tcPr>
          <w:p w:rsidR="003112A2" w:rsidRPr="003862E5" w:rsidRDefault="00057E4B" w:rsidP="004853C9">
            <w:pPr>
              <w:pStyle w:val="Standard"/>
              <w:spacing w:after="0" w:line="100" w:lineRule="atLeast"/>
              <w:rPr>
                <w:rFonts w:cs="Times New Roman"/>
              </w:rPr>
            </w:pPr>
            <w:r w:rsidRPr="003862E5">
              <w:rPr>
                <w:rFonts w:cs="Times New Roman"/>
              </w:rPr>
              <w:t>ESSA-Tlemcen</w:t>
            </w:r>
          </w:p>
        </w:tc>
        <w:tc>
          <w:tcPr>
            <w:tcW w:w="4940" w:type="dxa"/>
            <w:shd w:val="clear" w:color="auto" w:fill="auto"/>
            <w:tcMar>
              <w:top w:w="0" w:type="dxa"/>
              <w:left w:w="108" w:type="dxa"/>
              <w:bottom w:w="0" w:type="dxa"/>
              <w:right w:w="108" w:type="dxa"/>
            </w:tcMar>
          </w:tcPr>
          <w:p w:rsidR="003112A2" w:rsidRPr="003862E5" w:rsidRDefault="003A4697" w:rsidP="004853C9">
            <w:pPr>
              <w:pStyle w:val="Standard"/>
              <w:spacing w:after="0" w:line="100" w:lineRule="atLeast"/>
              <w:rPr>
                <w:rFonts w:cs="Times New Roman"/>
              </w:rPr>
            </w:pPr>
            <w:r>
              <w:rPr>
                <w:rFonts w:cs="Times New Roman"/>
              </w:rPr>
              <w:t>Examinatr</w:t>
            </w:r>
            <w:r w:rsidR="00910D9C" w:rsidRPr="003862E5">
              <w:rPr>
                <w:rFonts w:cs="Times New Roman"/>
              </w:rPr>
              <w:t>ice</w:t>
            </w:r>
          </w:p>
        </w:tc>
      </w:tr>
      <w:tr w:rsidR="003112A2" w:rsidRPr="00C628BE" w:rsidTr="003862E5">
        <w:tc>
          <w:tcPr>
            <w:tcW w:w="3794" w:type="dxa"/>
            <w:shd w:val="clear" w:color="auto" w:fill="auto"/>
            <w:tcMar>
              <w:top w:w="0" w:type="dxa"/>
              <w:left w:w="108" w:type="dxa"/>
              <w:bottom w:w="0" w:type="dxa"/>
              <w:right w:w="108" w:type="dxa"/>
            </w:tcMar>
          </w:tcPr>
          <w:p w:rsidR="003112A2" w:rsidRPr="003862E5" w:rsidRDefault="003112A2" w:rsidP="004853C9">
            <w:pPr>
              <w:pStyle w:val="Standard"/>
              <w:spacing w:after="0" w:line="100" w:lineRule="atLeast"/>
              <w:rPr>
                <w:rFonts w:cs="Times New Roman"/>
                <w:sz w:val="22"/>
                <w:szCs w:val="22"/>
              </w:rPr>
            </w:pPr>
          </w:p>
        </w:tc>
        <w:tc>
          <w:tcPr>
            <w:tcW w:w="2268" w:type="dxa"/>
            <w:shd w:val="clear" w:color="auto" w:fill="auto"/>
            <w:tcMar>
              <w:top w:w="0" w:type="dxa"/>
              <w:left w:w="108" w:type="dxa"/>
              <w:bottom w:w="0" w:type="dxa"/>
              <w:right w:w="108" w:type="dxa"/>
            </w:tcMar>
          </w:tcPr>
          <w:p w:rsidR="003112A2" w:rsidRPr="003862E5" w:rsidRDefault="003112A2" w:rsidP="004853C9">
            <w:pPr>
              <w:pStyle w:val="Standard"/>
              <w:spacing w:after="0" w:line="100" w:lineRule="atLeast"/>
              <w:rPr>
                <w:rFonts w:cs="Times New Roman"/>
                <w:sz w:val="22"/>
                <w:szCs w:val="22"/>
              </w:rPr>
            </w:pPr>
          </w:p>
        </w:tc>
        <w:tc>
          <w:tcPr>
            <w:tcW w:w="2551" w:type="dxa"/>
          </w:tcPr>
          <w:p w:rsidR="003112A2" w:rsidRPr="003862E5" w:rsidRDefault="003112A2" w:rsidP="004853C9">
            <w:pPr>
              <w:pStyle w:val="Standard"/>
              <w:spacing w:after="0" w:line="100" w:lineRule="atLeast"/>
              <w:rPr>
                <w:rFonts w:cs="Times New Roman"/>
                <w:sz w:val="22"/>
                <w:szCs w:val="22"/>
              </w:rPr>
            </w:pPr>
          </w:p>
        </w:tc>
        <w:tc>
          <w:tcPr>
            <w:tcW w:w="4940" w:type="dxa"/>
            <w:shd w:val="clear" w:color="auto" w:fill="auto"/>
            <w:tcMar>
              <w:top w:w="0" w:type="dxa"/>
              <w:left w:w="108" w:type="dxa"/>
              <w:bottom w:w="0" w:type="dxa"/>
              <w:right w:w="108" w:type="dxa"/>
            </w:tcMar>
          </w:tcPr>
          <w:p w:rsidR="003112A2" w:rsidRPr="003862E5" w:rsidRDefault="003112A2" w:rsidP="004853C9">
            <w:pPr>
              <w:pStyle w:val="Standard"/>
              <w:spacing w:after="0" w:line="100" w:lineRule="atLeast"/>
              <w:rPr>
                <w:rFonts w:cs="Times New Roman"/>
                <w:sz w:val="22"/>
                <w:szCs w:val="22"/>
              </w:rPr>
            </w:pPr>
          </w:p>
        </w:tc>
      </w:tr>
      <w:tr w:rsidR="003112A2" w:rsidRPr="00C628BE" w:rsidTr="003862E5">
        <w:tc>
          <w:tcPr>
            <w:tcW w:w="3794" w:type="dxa"/>
            <w:shd w:val="clear" w:color="auto" w:fill="auto"/>
            <w:tcMar>
              <w:top w:w="0" w:type="dxa"/>
              <w:left w:w="108" w:type="dxa"/>
              <w:bottom w:w="0" w:type="dxa"/>
              <w:right w:w="108" w:type="dxa"/>
            </w:tcMar>
          </w:tcPr>
          <w:p w:rsidR="003112A2" w:rsidRPr="00FC150E" w:rsidRDefault="003112A2" w:rsidP="004853C9">
            <w:pPr>
              <w:pStyle w:val="Standard"/>
              <w:spacing w:after="0" w:line="100" w:lineRule="atLeast"/>
              <w:rPr>
                <w:rFonts w:cs="Times New Roman"/>
              </w:rPr>
            </w:pPr>
          </w:p>
        </w:tc>
        <w:tc>
          <w:tcPr>
            <w:tcW w:w="2268" w:type="dxa"/>
            <w:shd w:val="clear" w:color="auto" w:fill="auto"/>
            <w:tcMar>
              <w:top w:w="0" w:type="dxa"/>
              <w:left w:w="108" w:type="dxa"/>
              <w:bottom w:w="0" w:type="dxa"/>
              <w:right w:w="108" w:type="dxa"/>
            </w:tcMar>
          </w:tcPr>
          <w:p w:rsidR="003112A2" w:rsidRPr="00FC150E" w:rsidRDefault="003112A2" w:rsidP="004853C9">
            <w:pPr>
              <w:pStyle w:val="Standard"/>
              <w:spacing w:after="0" w:line="100" w:lineRule="atLeast"/>
              <w:rPr>
                <w:rFonts w:cs="Times New Roman"/>
              </w:rPr>
            </w:pPr>
          </w:p>
        </w:tc>
        <w:tc>
          <w:tcPr>
            <w:tcW w:w="2551" w:type="dxa"/>
          </w:tcPr>
          <w:p w:rsidR="003112A2" w:rsidRPr="00FC150E" w:rsidRDefault="003112A2" w:rsidP="004853C9">
            <w:pPr>
              <w:pStyle w:val="Standard"/>
              <w:spacing w:after="0" w:line="100" w:lineRule="atLeast"/>
              <w:rPr>
                <w:rFonts w:cs="Times New Roman"/>
              </w:rPr>
            </w:pPr>
          </w:p>
        </w:tc>
        <w:tc>
          <w:tcPr>
            <w:tcW w:w="4940" w:type="dxa"/>
            <w:shd w:val="clear" w:color="auto" w:fill="auto"/>
            <w:tcMar>
              <w:top w:w="0" w:type="dxa"/>
              <w:left w:w="108" w:type="dxa"/>
              <w:bottom w:w="0" w:type="dxa"/>
              <w:right w:w="108" w:type="dxa"/>
            </w:tcMar>
          </w:tcPr>
          <w:p w:rsidR="003112A2" w:rsidRPr="00FC150E" w:rsidRDefault="003112A2" w:rsidP="004853C9">
            <w:pPr>
              <w:pStyle w:val="Standard"/>
              <w:spacing w:after="0" w:line="100" w:lineRule="atLeast"/>
              <w:rPr>
                <w:rFonts w:cs="Times New Roman"/>
              </w:rPr>
            </w:pPr>
          </w:p>
        </w:tc>
      </w:tr>
    </w:tbl>
    <w:p w:rsidR="00A84F7B" w:rsidRPr="00FC150E" w:rsidRDefault="00A84F7B" w:rsidP="004853C9">
      <w:pPr>
        <w:pStyle w:val="Standard"/>
        <w:spacing w:after="0"/>
        <w:jc w:val="center"/>
        <w:rPr>
          <w:rFonts w:cs="Times New Roman"/>
        </w:rPr>
      </w:pPr>
    </w:p>
    <w:p w:rsidR="00A84F7B" w:rsidRPr="00FC150E" w:rsidRDefault="00A84F7B" w:rsidP="004853C9">
      <w:pPr>
        <w:pStyle w:val="Standard"/>
        <w:spacing w:after="0"/>
        <w:rPr>
          <w:rFonts w:cs="Times New Roman"/>
          <w:i/>
        </w:rPr>
      </w:pPr>
    </w:p>
    <w:p w:rsidR="00D364D3" w:rsidRDefault="00D364D3" w:rsidP="004853C9">
      <w:pPr>
        <w:pStyle w:val="Standard"/>
        <w:spacing w:after="0"/>
        <w:jc w:val="center"/>
        <w:rPr>
          <w:rFonts w:cs="Times New Roman"/>
          <w:i/>
        </w:rPr>
        <w:sectPr w:rsidR="00D364D3" w:rsidSect="00F540BD">
          <w:headerReference w:type="default" r:id="rId9"/>
          <w:footerReference w:type="default" r:id="rId10"/>
          <w:pgSz w:w="11906" w:h="16838" w:code="9"/>
          <w:pgMar w:top="1418" w:right="1418" w:bottom="1418" w:left="1418" w:header="709" w:footer="709" w:gutter="0"/>
          <w:cols w:space="708"/>
          <w:docGrid w:linePitch="360"/>
        </w:sectPr>
      </w:pPr>
    </w:p>
    <w:p w:rsidR="00A81B8C" w:rsidRDefault="00A81B8C" w:rsidP="004853C9">
      <w:pPr>
        <w:tabs>
          <w:tab w:val="left" w:pos="1275"/>
        </w:tabs>
        <w:spacing w:after="0"/>
        <w:rPr>
          <w:noProof/>
          <w:lang w:bidi="ar-DZ"/>
        </w:rPr>
      </w:pPr>
    </w:p>
    <w:p w:rsidR="00A81B8C" w:rsidRDefault="00A81B8C" w:rsidP="004853C9">
      <w:pPr>
        <w:pStyle w:val="Titre1"/>
        <w:spacing w:before="0"/>
        <w:rPr>
          <w:rFonts w:asciiTheme="majorBidi" w:hAnsiTheme="majorBidi"/>
          <w:b w:val="0"/>
          <w:bCs w:val="0"/>
          <w:i/>
          <w:iCs/>
          <w:noProof/>
          <w:sz w:val="36"/>
          <w:szCs w:val="36"/>
          <w:lang w:bidi="ar-DZ"/>
        </w:rPr>
      </w:pPr>
      <w:r>
        <w:rPr>
          <w:rFonts w:asciiTheme="majorBidi" w:hAnsiTheme="majorBidi"/>
          <w:i/>
          <w:iCs/>
          <w:noProof/>
          <w:sz w:val="36"/>
          <w:szCs w:val="36"/>
          <w:lang w:bidi="ar-DZ"/>
        </w:rPr>
        <w:t xml:space="preserve">                                  </w:t>
      </w:r>
      <w:bookmarkStart w:id="0" w:name="_Toc52027018"/>
      <w:bookmarkStart w:id="1" w:name="_Toc52027696"/>
      <w:r w:rsidR="000C5D3F">
        <w:rPr>
          <w:rFonts w:asciiTheme="majorBidi" w:hAnsiTheme="majorBidi"/>
          <w:i/>
          <w:iCs/>
          <w:noProof/>
          <w:sz w:val="36"/>
          <w:szCs w:val="36"/>
          <w:lang w:bidi="ar-DZ"/>
        </w:rPr>
        <w:t xml:space="preserve"> </w:t>
      </w:r>
      <w:bookmarkStart w:id="2" w:name="_Toc53577270"/>
      <w:r w:rsidRPr="008F0016">
        <w:rPr>
          <w:rFonts w:asciiTheme="majorBidi" w:hAnsiTheme="majorBidi"/>
          <w:b w:val="0"/>
          <w:bCs w:val="0"/>
          <w:i/>
          <w:iCs/>
          <w:noProof/>
          <w:sz w:val="36"/>
          <w:szCs w:val="36"/>
          <w:lang w:bidi="ar-DZ"/>
        </w:rPr>
        <w:t>Remerciments</w:t>
      </w:r>
      <w:bookmarkEnd w:id="0"/>
      <w:bookmarkEnd w:id="1"/>
      <w:bookmarkEnd w:id="2"/>
    </w:p>
    <w:p w:rsidR="009A2120" w:rsidRPr="009A2120" w:rsidRDefault="009A2120" w:rsidP="004853C9">
      <w:pPr>
        <w:spacing w:after="0"/>
        <w:rPr>
          <w:rtl/>
          <w:lang w:bidi="ar-DZ"/>
        </w:rPr>
      </w:pPr>
    </w:p>
    <w:p w:rsidR="00A81B8C" w:rsidRDefault="00A81B8C" w:rsidP="004853C9">
      <w:pPr>
        <w:spacing w:after="0"/>
        <w:rPr>
          <w:noProof/>
        </w:rPr>
      </w:pPr>
    </w:p>
    <w:p w:rsidR="00A81B8C" w:rsidRPr="00E94C79" w:rsidRDefault="00A81B8C" w:rsidP="004853C9">
      <w:pPr>
        <w:spacing w:after="0"/>
        <w:jc w:val="center"/>
        <w:rPr>
          <w:rFonts w:asciiTheme="majorBidi" w:hAnsiTheme="majorBidi" w:cstheme="majorBidi"/>
          <w:i/>
          <w:iCs/>
          <w:sz w:val="28"/>
          <w:szCs w:val="28"/>
          <w:rtl/>
          <w:lang w:bidi="ar-DZ"/>
        </w:rPr>
      </w:pPr>
      <w:r w:rsidRPr="00E94C79">
        <w:rPr>
          <w:rFonts w:asciiTheme="majorBidi" w:hAnsiTheme="majorBidi" w:cstheme="majorBidi"/>
          <w:i/>
          <w:iCs/>
          <w:sz w:val="28"/>
          <w:szCs w:val="28"/>
        </w:rPr>
        <w:t xml:space="preserve">Ce travail a été débuté au laboratoire d’application des électrolytes et des poly électrolytes Organiques (LAEPO), de l’université Abou-Bakr-Belkaid de Tlemcen mais il s’était arrêté à </w:t>
      </w:r>
      <w:r w:rsidR="005A2FA6" w:rsidRPr="00E94C79">
        <w:rPr>
          <w:rFonts w:asciiTheme="majorBidi" w:hAnsiTheme="majorBidi" w:cstheme="majorBidi"/>
          <w:i/>
          <w:iCs/>
          <w:sz w:val="28"/>
          <w:szCs w:val="28"/>
        </w:rPr>
        <w:t>cause de</w:t>
      </w:r>
      <w:r w:rsidRPr="00E94C79">
        <w:rPr>
          <w:rFonts w:asciiTheme="majorBidi" w:hAnsiTheme="majorBidi" w:cstheme="majorBidi"/>
          <w:i/>
          <w:iCs/>
          <w:sz w:val="28"/>
          <w:szCs w:val="28"/>
        </w:rPr>
        <w:t xml:space="preserve"> la pandémie de Corona virus, mais </w:t>
      </w:r>
      <w:r w:rsidR="005A2FA6" w:rsidRPr="00E94C79">
        <w:rPr>
          <w:rFonts w:asciiTheme="majorBidi" w:hAnsiTheme="majorBidi" w:cstheme="majorBidi"/>
          <w:i/>
          <w:iCs/>
          <w:sz w:val="28"/>
          <w:szCs w:val="28"/>
        </w:rPr>
        <w:t>ça</w:t>
      </w:r>
      <w:r w:rsidRPr="00E94C79">
        <w:rPr>
          <w:rFonts w:asciiTheme="majorBidi" w:hAnsiTheme="majorBidi" w:cstheme="majorBidi"/>
          <w:i/>
          <w:iCs/>
          <w:sz w:val="28"/>
          <w:szCs w:val="28"/>
        </w:rPr>
        <w:t xml:space="preserve"> ne m’empêche pas de remercier tous ceux qui m'ont donné des conseils ou une même </w:t>
      </w:r>
      <w:r w:rsidR="005A2FA6" w:rsidRPr="00E94C79">
        <w:rPr>
          <w:rFonts w:asciiTheme="majorBidi" w:hAnsiTheme="majorBidi" w:cstheme="majorBidi"/>
          <w:i/>
          <w:iCs/>
          <w:sz w:val="28"/>
          <w:szCs w:val="28"/>
        </w:rPr>
        <w:t>une idée</w:t>
      </w:r>
      <w:r w:rsidRPr="00E94C79">
        <w:rPr>
          <w:rFonts w:asciiTheme="majorBidi" w:hAnsiTheme="majorBidi" w:cstheme="majorBidi"/>
          <w:i/>
          <w:iCs/>
          <w:sz w:val="28"/>
          <w:szCs w:val="28"/>
        </w:rPr>
        <w:t xml:space="preserve"> qui m'a bénéficié.</w:t>
      </w:r>
    </w:p>
    <w:p w:rsidR="00A81B8C" w:rsidRPr="00E94C79" w:rsidRDefault="00A81B8C" w:rsidP="004853C9">
      <w:pPr>
        <w:spacing w:after="0"/>
        <w:jc w:val="center"/>
        <w:rPr>
          <w:rFonts w:asciiTheme="majorBidi" w:hAnsiTheme="majorBidi" w:cstheme="majorBidi"/>
          <w:i/>
          <w:iCs/>
          <w:noProof/>
          <w:sz w:val="28"/>
          <w:szCs w:val="28"/>
        </w:rPr>
      </w:pPr>
      <w:r w:rsidRPr="00E94C79">
        <w:rPr>
          <w:rFonts w:asciiTheme="majorBidi" w:hAnsiTheme="majorBidi" w:cstheme="majorBidi"/>
          <w:i/>
          <w:iCs/>
          <w:noProof/>
          <w:sz w:val="28"/>
          <w:szCs w:val="28"/>
          <w:lang w:bidi="ar-DZ"/>
        </w:rPr>
        <w:t xml:space="preserve">Donc </w:t>
      </w:r>
      <w:r w:rsidRPr="00E94C79">
        <w:rPr>
          <w:rFonts w:asciiTheme="majorBidi" w:hAnsiTheme="majorBidi" w:cstheme="majorBidi"/>
          <w:i/>
          <w:iCs/>
          <w:noProof/>
          <w:sz w:val="28"/>
          <w:szCs w:val="28"/>
        </w:rPr>
        <w:t xml:space="preserve">mes vifs remerciments s’adressent  premièrement à Madame </w:t>
      </w:r>
      <w:r w:rsidRPr="00E94C79">
        <w:rPr>
          <w:rFonts w:asciiTheme="majorBidi" w:hAnsiTheme="majorBidi" w:cstheme="majorBidi"/>
          <w:b/>
          <w:bCs/>
          <w:i/>
          <w:iCs/>
          <w:noProof/>
          <w:sz w:val="28"/>
          <w:szCs w:val="28"/>
        </w:rPr>
        <w:t xml:space="preserve">Fatima Zahra BENHACHEM </w:t>
      </w:r>
      <w:r w:rsidRPr="00E94C79">
        <w:rPr>
          <w:rFonts w:asciiTheme="majorBidi" w:hAnsiTheme="majorBidi" w:cstheme="majorBidi"/>
          <w:i/>
          <w:iCs/>
          <w:noProof/>
          <w:sz w:val="28"/>
          <w:szCs w:val="28"/>
        </w:rPr>
        <w:t>mon encadrante, pour sa gentillesse, ses précieux  conseils, ses encouragements le long du temps et surtout son humilité.</w:t>
      </w:r>
    </w:p>
    <w:p w:rsidR="00A81B8C" w:rsidRPr="00E94C79" w:rsidRDefault="00A81B8C" w:rsidP="004853C9">
      <w:pPr>
        <w:spacing w:after="0"/>
        <w:jc w:val="center"/>
        <w:rPr>
          <w:rFonts w:asciiTheme="majorBidi" w:hAnsiTheme="majorBidi" w:cstheme="majorBidi"/>
          <w:b/>
          <w:bCs/>
          <w:i/>
          <w:iCs/>
          <w:sz w:val="28"/>
          <w:szCs w:val="28"/>
        </w:rPr>
      </w:pPr>
      <w:r w:rsidRPr="00E94C79">
        <w:rPr>
          <w:rFonts w:asciiTheme="majorBidi" w:hAnsiTheme="majorBidi" w:cstheme="majorBidi"/>
          <w:i/>
          <w:iCs/>
          <w:noProof/>
          <w:sz w:val="28"/>
          <w:szCs w:val="28"/>
        </w:rPr>
        <w:t xml:space="preserve">Je tiens  à remercier aussi  Monsieur </w:t>
      </w:r>
      <w:r w:rsidRPr="00E94C79">
        <w:rPr>
          <w:rFonts w:asciiTheme="majorBidi" w:hAnsiTheme="majorBidi" w:cstheme="majorBidi"/>
          <w:b/>
          <w:bCs/>
          <w:i/>
          <w:iCs/>
          <w:noProof/>
          <w:sz w:val="28"/>
          <w:szCs w:val="28"/>
        </w:rPr>
        <w:t>Kouider MEDJAHED</w:t>
      </w:r>
      <w:r w:rsidRPr="00E94C79">
        <w:rPr>
          <w:rFonts w:asciiTheme="majorBidi" w:hAnsiTheme="majorBidi" w:cstheme="majorBidi"/>
          <w:i/>
          <w:iCs/>
          <w:noProof/>
          <w:sz w:val="28"/>
          <w:szCs w:val="28"/>
        </w:rPr>
        <w:t xml:space="preserve"> </w:t>
      </w:r>
      <w:r w:rsidRPr="00E94C79">
        <w:rPr>
          <w:rFonts w:asciiTheme="majorBidi" w:hAnsiTheme="majorBidi" w:cstheme="majorBidi"/>
          <w:i/>
          <w:iCs/>
          <w:sz w:val="28"/>
          <w:szCs w:val="28"/>
        </w:rPr>
        <w:t>pour m'avoir fait l'honneur de présider mon jury.</w:t>
      </w:r>
    </w:p>
    <w:p w:rsidR="00A81B8C" w:rsidRPr="00E94C79" w:rsidRDefault="00A81B8C" w:rsidP="004853C9">
      <w:pPr>
        <w:spacing w:after="0"/>
        <w:jc w:val="center"/>
        <w:rPr>
          <w:rFonts w:asciiTheme="majorBidi" w:hAnsiTheme="majorBidi" w:cstheme="majorBidi"/>
          <w:i/>
          <w:iCs/>
          <w:sz w:val="28"/>
          <w:szCs w:val="28"/>
        </w:rPr>
      </w:pPr>
      <w:r w:rsidRPr="00E94C79">
        <w:rPr>
          <w:rFonts w:asciiTheme="majorBidi" w:hAnsiTheme="majorBidi" w:cstheme="majorBidi"/>
          <w:i/>
          <w:iCs/>
          <w:noProof/>
          <w:sz w:val="28"/>
          <w:szCs w:val="28"/>
        </w:rPr>
        <w:t xml:space="preserve">Je remercie également Monsieur  </w:t>
      </w:r>
      <w:r w:rsidRPr="00E94C79">
        <w:rPr>
          <w:rFonts w:asciiTheme="majorBidi" w:hAnsiTheme="majorBidi" w:cstheme="majorBidi"/>
          <w:b/>
          <w:bCs/>
          <w:i/>
          <w:iCs/>
          <w:noProof/>
          <w:sz w:val="28"/>
          <w:szCs w:val="28"/>
        </w:rPr>
        <w:t>Lahcène TENNOUGA</w:t>
      </w:r>
      <w:r w:rsidRPr="00E94C79">
        <w:rPr>
          <w:rFonts w:asciiTheme="majorBidi" w:hAnsiTheme="majorBidi" w:cstheme="majorBidi"/>
          <w:i/>
          <w:iCs/>
          <w:sz w:val="28"/>
          <w:szCs w:val="28"/>
        </w:rPr>
        <w:t xml:space="preserve">, ainsi que Madame </w:t>
      </w:r>
      <w:r w:rsidRPr="00E94C79">
        <w:rPr>
          <w:rFonts w:asciiTheme="majorBidi" w:hAnsiTheme="majorBidi" w:cstheme="majorBidi"/>
          <w:b/>
          <w:bCs/>
          <w:i/>
          <w:iCs/>
          <w:sz w:val="28"/>
          <w:szCs w:val="28"/>
        </w:rPr>
        <w:t xml:space="preserve">Soraya BELKAID, </w:t>
      </w:r>
      <w:r w:rsidR="005A2FA6" w:rsidRPr="00E94C79">
        <w:rPr>
          <w:rFonts w:asciiTheme="majorBidi" w:hAnsiTheme="majorBidi" w:cstheme="majorBidi"/>
          <w:i/>
          <w:iCs/>
          <w:sz w:val="28"/>
          <w:szCs w:val="28"/>
        </w:rPr>
        <w:t>d’avoir accepté</w:t>
      </w:r>
      <w:r w:rsidRPr="00E94C79">
        <w:rPr>
          <w:rFonts w:asciiTheme="majorBidi" w:hAnsiTheme="majorBidi" w:cstheme="majorBidi"/>
          <w:i/>
          <w:iCs/>
          <w:sz w:val="28"/>
          <w:szCs w:val="28"/>
        </w:rPr>
        <w:t xml:space="preserve"> d’examiner ce travail.</w:t>
      </w:r>
    </w:p>
    <w:p w:rsidR="00A81B8C" w:rsidRPr="00E94C79" w:rsidRDefault="00A81B8C" w:rsidP="004853C9">
      <w:pPr>
        <w:spacing w:after="0"/>
        <w:jc w:val="center"/>
        <w:rPr>
          <w:rFonts w:asciiTheme="majorBidi" w:hAnsiTheme="majorBidi" w:cstheme="majorBidi"/>
          <w:i/>
          <w:iCs/>
          <w:sz w:val="28"/>
          <w:szCs w:val="28"/>
        </w:rPr>
      </w:pPr>
      <w:r w:rsidRPr="00E94C79">
        <w:rPr>
          <w:rFonts w:asciiTheme="majorBidi" w:hAnsiTheme="majorBidi" w:cstheme="majorBidi"/>
          <w:i/>
          <w:iCs/>
          <w:sz w:val="28"/>
          <w:szCs w:val="28"/>
        </w:rPr>
        <w:t xml:space="preserve">Un grand </w:t>
      </w:r>
      <w:r w:rsidR="005A2FA6" w:rsidRPr="00E94C79">
        <w:rPr>
          <w:rFonts w:asciiTheme="majorBidi" w:hAnsiTheme="majorBidi" w:cstheme="majorBidi"/>
          <w:i/>
          <w:iCs/>
          <w:sz w:val="28"/>
          <w:szCs w:val="28"/>
        </w:rPr>
        <w:t>merci va</w:t>
      </w:r>
      <w:r w:rsidRPr="00E94C79">
        <w:rPr>
          <w:rFonts w:asciiTheme="majorBidi" w:hAnsiTheme="majorBidi" w:cstheme="majorBidi"/>
          <w:i/>
          <w:iCs/>
          <w:sz w:val="28"/>
          <w:szCs w:val="28"/>
        </w:rPr>
        <w:t xml:space="preserve"> également à mes estimés </w:t>
      </w:r>
      <w:r w:rsidR="005A2FA6" w:rsidRPr="00E94C79">
        <w:rPr>
          <w:rFonts w:asciiTheme="majorBidi" w:hAnsiTheme="majorBidi" w:cstheme="majorBidi"/>
          <w:i/>
          <w:iCs/>
          <w:sz w:val="28"/>
          <w:szCs w:val="28"/>
        </w:rPr>
        <w:t>enseignants Monsieur</w:t>
      </w:r>
      <w:r w:rsidRPr="00E94C79">
        <w:rPr>
          <w:rFonts w:asciiTheme="majorBidi" w:hAnsiTheme="majorBidi" w:cstheme="majorBidi"/>
          <w:i/>
          <w:iCs/>
          <w:sz w:val="28"/>
          <w:szCs w:val="28"/>
        </w:rPr>
        <w:t xml:space="preserve"> </w:t>
      </w:r>
      <w:r w:rsidRPr="00E94C79">
        <w:rPr>
          <w:rFonts w:asciiTheme="majorBidi" w:hAnsiTheme="majorBidi" w:cstheme="majorBidi"/>
          <w:b/>
          <w:bCs/>
          <w:i/>
          <w:iCs/>
          <w:sz w:val="28"/>
          <w:szCs w:val="28"/>
        </w:rPr>
        <w:t>Ismet BENABADJI</w:t>
      </w:r>
      <w:r w:rsidRPr="00E94C79">
        <w:rPr>
          <w:rFonts w:asciiTheme="majorBidi" w:hAnsiTheme="majorBidi" w:cstheme="majorBidi"/>
          <w:i/>
          <w:iCs/>
          <w:sz w:val="28"/>
          <w:szCs w:val="28"/>
        </w:rPr>
        <w:t xml:space="preserve">, Monsieur </w:t>
      </w:r>
      <w:r w:rsidRPr="00E94C79">
        <w:rPr>
          <w:rFonts w:asciiTheme="majorBidi" w:hAnsiTheme="majorBidi" w:cstheme="majorBidi"/>
          <w:b/>
          <w:bCs/>
          <w:i/>
          <w:iCs/>
          <w:sz w:val="28"/>
          <w:szCs w:val="28"/>
        </w:rPr>
        <w:t xml:space="preserve">Brahim BOURAS </w:t>
      </w:r>
      <w:r w:rsidR="005A2FA6" w:rsidRPr="00E94C79">
        <w:rPr>
          <w:rFonts w:asciiTheme="majorBidi" w:hAnsiTheme="majorBidi" w:cstheme="majorBidi"/>
          <w:i/>
          <w:iCs/>
          <w:sz w:val="28"/>
          <w:szCs w:val="28"/>
        </w:rPr>
        <w:t>et Monsieur Tayeb</w:t>
      </w:r>
      <w:r w:rsidRPr="00E94C79">
        <w:rPr>
          <w:rFonts w:asciiTheme="majorBidi" w:hAnsiTheme="majorBidi" w:cstheme="majorBidi"/>
          <w:b/>
          <w:bCs/>
          <w:i/>
          <w:iCs/>
          <w:sz w:val="28"/>
          <w:szCs w:val="28"/>
        </w:rPr>
        <w:t xml:space="preserve"> Hocine </w:t>
      </w:r>
      <w:r w:rsidRPr="00E94C79">
        <w:rPr>
          <w:rFonts w:asciiTheme="majorBidi" w:hAnsiTheme="majorBidi" w:cstheme="majorBidi"/>
          <w:i/>
          <w:iCs/>
          <w:sz w:val="28"/>
          <w:szCs w:val="28"/>
        </w:rPr>
        <w:t xml:space="preserve">qui ont supervisé ma formation </w:t>
      </w:r>
      <w:r w:rsidR="005A2FA6" w:rsidRPr="00E94C79">
        <w:rPr>
          <w:rFonts w:asciiTheme="majorBidi" w:hAnsiTheme="majorBidi" w:cstheme="majorBidi"/>
          <w:i/>
          <w:iCs/>
          <w:sz w:val="28"/>
          <w:szCs w:val="28"/>
        </w:rPr>
        <w:t>pendant ces</w:t>
      </w:r>
      <w:r w:rsidRPr="00E94C79">
        <w:rPr>
          <w:rFonts w:asciiTheme="majorBidi" w:hAnsiTheme="majorBidi" w:cstheme="majorBidi"/>
          <w:i/>
          <w:iCs/>
          <w:sz w:val="28"/>
          <w:szCs w:val="28"/>
        </w:rPr>
        <w:t xml:space="preserve"> deux ans de master, et qui sont connus par leurs humilités et surtout leurs consciences professionnelles.</w:t>
      </w:r>
    </w:p>
    <w:p w:rsidR="00A81B8C" w:rsidRPr="00E94C79" w:rsidRDefault="00A81B8C" w:rsidP="004853C9">
      <w:pPr>
        <w:spacing w:after="0"/>
        <w:rPr>
          <w:rFonts w:asciiTheme="majorBidi" w:hAnsiTheme="majorBidi" w:cstheme="majorBidi"/>
          <w:noProof/>
          <w:sz w:val="28"/>
          <w:szCs w:val="28"/>
        </w:rPr>
      </w:pPr>
    </w:p>
    <w:p w:rsidR="008F0016" w:rsidRPr="00E94C79" w:rsidRDefault="008F0016" w:rsidP="004853C9">
      <w:pPr>
        <w:spacing w:after="0"/>
        <w:rPr>
          <w:noProof/>
          <w:sz w:val="28"/>
          <w:szCs w:val="28"/>
        </w:rPr>
      </w:pPr>
    </w:p>
    <w:p w:rsidR="00A81B8C" w:rsidRPr="00E94C79" w:rsidRDefault="00A81B8C" w:rsidP="004853C9">
      <w:pPr>
        <w:spacing w:after="0"/>
        <w:rPr>
          <w:noProof/>
          <w:sz w:val="28"/>
          <w:szCs w:val="28"/>
        </w:rPr>
      </w:pPr>
    </w:p>
    <w:p w:rsidR="00A81B8C" w:rsidRPr="002B091D" w:rsidRDefault="00A81B8C" w:rsidP="004853C9">
      <w:pPr>
        <w:spacing w:after="0"/>
        <w:rPr>
          <w:noProof/>
          <w:sz w:val="24"/>
          <w:szCs w:val="24"/>
        </w:rPr>
      </w:pPr>
    </w:p>
    <w:p w:rsidR="00A81B8C" w:rsidRDefault="00A81B8C" w:rsidP="004853C9">
      <w:pPr>
        <w:spacing w:after="0"/>
        <w:rPr>
          <w:noProof/>
        </w:rPr>
      </w:pPr>
    </w:p>
    <w:p w:rsidR="00A81B8C" w:rsidRDefault="00A81B8C" w:rsidP="004853C9">
      <w:pPr>
        <w:spacing w:after="0"/>
        <w:rPr>
          <w:noProof/>
        </w:rPr>
      </w:pPr>
    </w:p>
    <w:p w:rsidR="005D2200" w:rsidRDefault="005D2200" w:rsidP="004853C9">
      <w:pPr>
        <w:spacing w:after="0"/>
        <w:rPr>
          <w:noProof/>
        </w:rPr>
      </w:pPr>
    </w:p>
    <w:p w:rsidR="005D2200" w:rsidRDefault="005D2200" w:rsidP="004853C9">
      <w:pPr>
        <w:spacing w:after="0"/>
        <w:rPr>
          <w:noProof/>
        </w:rPr>
      </w:pPr>
    </w:p>
    <w:p w:rsidR="005D2200" w:rsidRDefault="005D2200" w:rsidP="004853C9">
      <w:pPr>
        <w:spacing w:after="0"/>
        <w:rPr>
          <w:noProof/>
        </w:rPr>
      </w:pPr>
    </w:p>
    <w:p w:rsidR="005D2200" w:rsidRDefault="005D2200" w:rsidP="004853C9">
      <w:pPr>
        <w:spacing w:after="0"/>
        <w:rPr>
          <w:noProof/>
        </w:rPr>
      </w:pPr>
    </w:p>
    <w:p w:rsidR="005D2200" w:rsidRDefault="005D2200" w:rsidP="004853C9">
      <w:pPr>
        <w:spacing w:after="0"/>
        <w:rPr>
          <w:noProof/>
        </w:rPr>
      </w:pPr>
    </w:p>
    <w:p w:rsidR="005D2200" w:rsidRDefault="005D2200" w:rsidP="004853C9">
      <w:pPr>
        <w:spacing w:after="0"/>
        <w:rPr>
          <w:noProof/>
        </w:rPr>
      </w:pPr>
    </w:p>
    <w:p w:rsidR="005D2200" w:rsidRDefault="005D2200" w:rsidP="004853C9">
      <w:pPr>
        <w:spacing w:after="0"/>
        <w:rPr>
          <w:noProof/>
        </w:rPr>
      </w:pPr>
    </w:p>
    <w:p w:rsidR="005D2200" w:rsidRDefault="005D2200" w:rsidP="004853C9">
      <w:pPr>
        <w:spacing w:after="0"/>
        <w:rPr>
          <w:noProof/>
        </w:rPr>
      </w:pPr>
    </w:p>
    <w:p w:rsidR="00A81B8C" w:rsidRDefault="00A81B8C" w:rsidP="004853C9">
      <w:pPr>
        <w:spacing w:after="0"/>
        <w:rPr>
          <w:noProof/>
        </w:rPr>
      </w:pPr>
    </w:p>
    <w:p w:rsidR="00A81B8C" w:rsidRDefault="00A81B8C" w:rsidP="004853C9">
      <w:pPr>
        <w:spacing w:after="0"/>
        <w:rPr>
          <w:noProof/>
        </w:rPr>
      </w:pPr>
    </w:p>
    <w:p w:rsidR="00A81B8C" w:rsidRDefault="00A81B8C" w:rsidP="004853C9">
      <w:pPr>
        <w:spacing w:after="0"/>
        <w:rPr>
          <w:noProof/>
        </w:rPr>
      </w:pPr>
    </w:p>
    <w:p w:rsidR="00A81B8C" w:rsidRDefault="00A81B8C" w:rsidP="004853C9">
      <w:pPr>
        <w:spacing w:after="0"/>
        <w:rPr>
          <w:noProof/>
        </w:rPr>
      </w:pPr>
    </w:p>
    <w:p w:rsidR="002B091D" w:rsidRDefault="008F0016" w:rsidP="004853C9">
      <w:pPr>
        <w:pStyle w:val="Titre1"/>
        <w:spacing w:before="0"/>
        <w:rPr>
          <w:rFonts w:asciiTheme="majorBidi" w:hAnsiTheme="majorBidi"/>
          <w:i/>
          <w:iCs/>
          <w:noProof/>
          <w:sz w:val="24"/>
          <w:szCs w:val="24"/>
        </w:rPr>
      </w:pPr>
      <w:r w:rsidRPr="000D449E">
        <w:rPr>
          <w:rFonts w:asciiTheme="majorBidi" w:hAnsiTheme="majorBidi"/>
          <w:i/>
          <w:iCs/>
          <w:noProof/>
          <w:sz w:val="24"/>
          <w:szCs w:val="24"/>
        </w:rPr>
        <w:lastRenderedPageBreak/>
        <w:t xml:space="preserve">                                          </w:t>
      </w:r>
      <w:r w:rsidR="002B091D">
        <w:rPr>
          <w:rFonts w:asciiTheme="majorBidi" w:hAnsiTheme="majorBidi"/>
          <w:i/>
          <w:iCs/>
          <w:noProof/>
          <w:sz w:val="24"/>
          <w:szCs w:val="24"/>
        </w:rPr>
        <w:t xml:space="preserve">                  </w:t>
      </w:r>
    </w:p>
    <w:p w:rsidR="008F0016" w:rsidRPr="000C5D3F" w:rsidRDefault="002B091D" w:rsidP="004853C9">
      <w:pPr>
        <w:pStyle w:val="Titre1"/>
        <w:spacing w:before="0"/>
        <w:rPr>
          <w:rFonts w:asciiTheme="majorBidi" w:hAnsiTheme="majorBidi"/>
          <w:b w:val="0"/>
          <w:bCs w:val="0"/>
          <w:i/>
          <w:iCs/>
          <w:noProof/>
          <w:sz w:val="36"/>
          <w:szCs w:val="36"/>
        </w:rPr>
      </w:pPr>
      <w:r>
        <w:rPr>
          <w:rFonts w:asciiTheme="majorBidi" w:hAnsiTheme="majorBidi"/>
          <w:i/>
          <w:iCs/>
          <w:noProof/>
          <w:sz w:val="24"/>
          <w:szCs w:val="24"/>
        </w:rPr>
        <w:t xml:space="preserve">                                                  </w:t>
      </w:r>
      <w:r w:rsidR="008F0016">
        <w:rPr>
          <w:rFonts w:asciiTheme="majorBidi" w:hAnsiTheme="majorBidi"/>
          <w:i/>
          <w:iCs/>
          <w:noProof/>
          <w:sz w:val="24"/>
          <w:szCs w:val="24"/>
        </w:rPr>
        <w:t xml:space="preserve"> </w:t>
      </w:r>
      <w:r w:rsidR="008F0016" w:rsidRPr="000D449E">
        <w:rPr>
          <w:rFonts w:asciiTheme="majorBidi" w:hAnsiTheme="majorBidi"/>
          <w:i/>
          <w:iCs/>
          <w:noProof/>
          <w:sz w:val="24"/>
          <w:szCs w:val="24"/>
        </w:rPr>
        <w:t xml:space="preserve">      </w:t>
      </w:r>
      <w:bookmarkStart w:id="3" w:name="_Toc52027019"/>
      <w:bookmarkStart w:id="4" w:name="_Toc52027697"/>
      <w:bookmarkStart w:id="5" w:name="_Toc53577271"/>
      <w:r w:rsidR="008F0016" w:rsidRPr="000C5D3F">
        <w:rPr>
          <w:rFonts w:asciiTheme="majorBidi" w:hAnsiTheme="majorBidi"/>
          <w:b w:val="0"/>
          <w:bCs w:val="0"/>
          <w:i/>
          <w:iCs/>
          <w:noProof/>
          <w:sz w:val="36"/>
          <w:szCs w:val="36"/>
        </w:rPr>
        <w:t>Dédicaces</w:t>
      </w:r>
      <w:bookmarkEnd w:id="3"/>
      <w:bookmarkEnd w:id="4"/>
      <w:bookmarkEnd w:id="5"/>
      <w:r w:rsidR="008F0016" w:rsidRPr="000C5D3F">
        <w:rPr>
          <w:rFonts w:asciiTheme="majorBidi" w:hAnsiTheme="majorBidi"/>
          <w:b w:val="0"/>
          <w:bCs w:val="0"/>
          <w:i/>
          <w:iCs/>
          <w:noProof/>
          <w:sz w:val="36"/>
          <w:szCs w:val="36"/>
        </w:rPr>
        <w:t> </w:t>
      </w:r>
    </w:p>
    <w:p w:rsidR="008F0016" w:rsidRDefault="008F0016" w:rsidP="004853C9">
      <w:pPr>
        <w:spacing w:after="0" w:line="360" w:lineRule="auto"/>
        <w:jc w:val="lowKashida"/>
        <w:rPr>
          <w:rFonts w:asciiTheme="majorBidi" w:hAnsiTheme="majorBidi" w:cstheme="majorBidi"/>
          <w:i/>
          <w:iCs/>
          <w:noProof/>
          <w:sz w:val="24"/>
          <w:szCs w:val="24"/>
        </w:rPr>
      </w:pPr>
    </w:p>
    <w:p w:rsidR="008F0016" w:rsidRDefault="008F0016" w:rsidP="004853C9">
      <w:pPr>
        <w:spacing w:after="0" w:line="360" w:lineRule="auto"/>
        <w:jc w:val="lowKashida"/>
        <w:rPr>
          <w:rFonts w:asciiTheme="majorBidi" w:hAnsiTheme="majorBidi" w:cstheme="majorBidi"/>
          <w:i/>
          <w:iCs/>
          <w:noProof/>
          <w:sz w:val="24"/>
          <w:szCs w:val="24"/>
        </w:rPr>
      </w:pPr>
    </w:p>
    <w:p w:rsidR="008F0016" w:rsidRPr="00E94C79" w:rsidRDefault="008F0016" w:rsidP="004853C9">
      <w:pPr>
        <w:spacing w:after="0" w:line="360" w:lineRule="auto"/>
        <w:jc w:val="center"/>
        <w:rPr>
          <w:rFonts w:asciiTheme="majorBidi" w:hAnsiTheme="majorBidi" w:cstheme="majorBidi"/>
          <w:i/>
          <w:iCs/>
          <w:noProof/>
          <w:sz w:val="28"/>
          <w:szCs w:val="28"/>
        </w:rPr>
      </w:pPr>
      <w:r w:rsidRPr="00E94C79">
        <w:rPr>
          <w:rFonts w:asciiTheme="majorBidi" w:hAnsiTheme="majorBidi" w:cstheme="majorBidi"/>
          <w:i/>
          <w:iCs/>
          <w:noProof/>
          <w:sz w:val="28"/>
          <w:szCs w:val="28"/>
        </w:rPr>
        <w:t xml:space="preserve">Tout d'abord, je tiens à remercier le  </w:t>
      </w:r>
      <w:r w:rsidRPr="00E94C79">
        <w:rPr>
          <w:rFonts w:asciiTheme="majorBidi" w:hAnsiTheme="majorBidi" w:cstheme="majorBidi"/>
          <w:b/>
          <w:bCs/>
          <w:i/>
          <w:iCs/>
          <w:noProof/>
          <w:sz w:val="28"/>
          <w:szCs w:val="28"/>
        </w:rPr>
        <w:t>Dieu</w:t>
      </w:r>
      <w:r w:rsidRPr="00E94C79">
        <w:rPr>
          <w:rFonts w:asciiTheme="majorBidi" w:hAnsiTheme="majorBidi" w:cstheme="majorBidi"/>
          <w:i/>
          <w:iCs/>
          <w:noProof/>
          <w:sz w:val="28"/>
          <w:szCs w:val="28"/>
        </w:rPr>
        <w:t xml:space="preserve"> qui m'a donné la force et la patience pour mener à bien cet humble  travail.</w:t>
      </w:r>
    </w:p>
    <w:p w:rsidR="009A2120" w:rsidRPr="00E94C79" w:rsidRDefault="009A2120" w:rsidP="004853C9">
      <w:pPr>
        <w:spacing w:after="0" w:line="360" w:lineRule="auto"/>
        <w:jc w:val="center"/>
        <w:rPr>
          <w:rFonts w:asciiTheme="majorBidi" w:hAnsiTheme="majorBidi" w:cstheme="majorBidi"/>
          <w:i/>
          <w:iCs/>
          <w:noProof/>
          <w:sz w:val="28"/>
          <w:szCs w:val="28"/>
        </w:rPr>
      </w:pPr>
    </w:p>
    <w:p w:rsidR="008F0016" w:rsidRPr="00E94C79" w:rsidRDefault="008F0016" w:rsidP="004853C9">
      <w:pPr>
        <w:spacing w:after="0" w:line="360" w:lineRule="auto"/>
        <w:jc w:val="center"/>
        <w:rPr>
          <w:rFonts w:asciiTheme="majorBidi" w:hAnsiTheme="majorBidi" w:cstheme="majorBidi"/>
          <w:i/>
          <w:iCs/>
          <w:noProof/>
          <w:sz w:val="28"/>
          <w:szCs w:val="28"/>
          <w:lang w:bidi="ar-DZ"/>
        </w:rPr>
      </w:pPr>
      <w:r w:rsidRPr="00E94C79">
        <w:rPr>
          <w:rFonts w:asciiTheme="majorBidi" w:hAnsiTheme="majorBidi" w:cstheme="majorBidi"/>
          <w:i/>
          <w:iCs/>
          <w:noProof/>
          <w:sz w:val="28"/>
          <w:szCs w:val="28"/>
          <w:lang w:bidi="ar-DZ"/>
        </w:rPr>
        <w:t xml:space="preserve">Un merci tout spécial à mes chers parents pour leur soutien et leurs prières pour moi, sans eux, je ne serais pas </w:t>
      </w:r>
      <w:r w:rsidR="005A2FA6" w:rsidRPr="00E94C79">
        <w:rPr>
          <w:rFonts w:asciiTheme="majorBidi" w:hAnsiTheme="majorBidi" w:cstheme="majorBidi"/>
          <w:i/>
          <w:iCs/>
          <w:noProof/>
          <w:sz w:val="28"/>
          <w:szCs w:val="28"/>
          <w:lang w:bidi="ar-DZ"/>
        </w:rPr>
        <w:t>arrivé là</w:t>
      </w:r>
      <w:r w:rsidRPr="00E94C79">
        <w:rPr>
          <w:rFonts w:asciiTheme="majorBidi" w:hAnsiTheme="majorBidi" w:cstheme="majorBidi"/>
          <w:i/>
          <w:iCs/>
          <w:color w:val="000000" w:themeColor="text1"/>
          <w:sz w:val="28"/>
          <w:szCs w:val="28"/>
          <w:shd w:val="clear" w:color="auto" w:fill="FFFFFF"/>
        </w:rPr>
        <w:t> </w:t>
      </w:r>
      <w:r w:rsidRPr="00E94C79">
        <w:rPr>
          <w:rStyle w:val="correction"/>
          <w:rFonts w:asciiTheme="majorBidi" w:hAnsiTheme="majorBidi" w:cstheme="majorBidi"/>
          <w:i/>
          <w:iCs/>
          <w:color w:val="000000" w:themeColor="text1"/>
          <w:sz w:val="28"/>
          <w:szCs w:val="28"/>
        </w:rPr>
        <w:t>où</w:t>
      </w:r>
      <w:r w:rsidRPr="00E94C79">
        <w:rPr>
          <w:rStyle w:val="correction"/>
          <w:rFonts w:asciiTheme="majorBidi" w:hAnsiTheme="majorBidi" w:cstheme="majorBidi"/>
          <w:color w:val="0000FF"/>
          <w:sz w:val="28"/>
          <w:szCs w:val="28"/>
          <w:u w:val="single"/>
        </w:rPr>
        <w:t xml:space="preserve"> </w:t>
      </w:r>
      <w:r w:rsidRPr="00E94C79">
        <w:rPr>
          <w:rFonts w:asciiTheme="majorBidi" w:hAnsiTheme="majorBidi" w:cstheme="majorBidi"/>
          <w:i/>
          <w:iCs/>
          <w:noProof/>
          <w:sz w:val="28"/>
          <w:szCs w:val="28"/>
          <w:lang w:bidi="ar-DZ"/>
        </w:rPr>
        <w:t>je suis h’aujourd'hui. Que Dieu les gardes pour moi.</w:t>
      </w:r>
    </w:p>
    <w:p w:rsidR="009A2120" w:rsidRPr="00E94C79" w:rsidRDefault="009A2120" w:rsidP="004853C9">
      <w:pPr>
        <w:spacing w:after="0" w:line="360" w:lineRule="auto"/>
        <w:jc w:val="center"/>
        <w:rPr>
          <w:rFonts w:asciiTheme="majorBidi" w:hAnsiTheme="majorBidi" w:cstheme="majorBidi"/>
          <w:i/>
          <w:iCs/>
          <w:noProof/>
          <w:sz w:val="28"/>
          <w:szCs w:val="28"/>
          <w:lang w:bidi="ar-DZ"/>
        </w:rPr>
      </w:pPr>
    </w:p>
    <w:p w:rsidR="008F0016" w:rsidRPr="00E94C79" w:rsidRDefault="008F0016" w:rsidP="004853C9">
      <w:pPr>
        <w:spacing w:after="0" w:line="360" w:lineRule="auto"/>
        <w:jc w:val="center"/>
        <w:rPr>
          <w:rFonts w:asciiTheme="majorBidi" w:hAnsiTheme="majorBidi" w:cstheme="majorBidi"/>
          <w:i/>
          <w:iCs/>
          <w:noProof/>
          <w:sz w:val="28"/>
          <w:szCs w:val="28"/>
          <w:lang w:bidi="ar-DZ"/>
        </w:rPr>
      </w:pPr>
      <w:r w:rsidRPr="00E94C79">
        <w:rPr>
          <w:rFonts w:asciiTheme="majorBidi" w:hAnsiTheme="majorBidi" w:cstheme="majorBidi"/>
          <w:i/>
          <w:iCs/>
          <w:color w:val="000000" w:themeColor="text1"/>
          <w:sz w:val="28"/>
          <w:szCs w:val="28"/>
          <w:shd w:val="clear" w:color="auto" w:fill="FFFFFF"/>
        </w:rPr>
        <w:t>À</w:t>
      </w:r>
      <w:r w:rsidR="0040564B">
        <w:rPr>
          <w:rFonts w:asciiTheme="majorBidi" w:hAnsiTheme="majorBidi" w:cstheme="majorBidi"/>
          <w:color w:val="0000FF"/>
          <w:sz w:val="28"/>
          <w:szCs w:val="28"/>
          <w:u w:val="single"/>
          <w:shd w:val="clear" w:color="auto" w:fill="FFFFFF"/>
        </w:rPr>
        <w:t xml:space="preserve"> </w:t>
      </w:r>
      <w:r w:rsidRPr="00E94C79">
        <w:rPr>
          <w:rFonts w:asciiTheme="majorBidi" w:hAnsiTheme="majorBidi" w:cstheme="majorBidi"/>
          <w:i/>
          <w:iCs/>
          <w:noProof/>
          <w:sz w:val="28"/>
          <w:szCs w:val="28"/>
          <w:lang w:bidi="ar-DZ"/>
        </w:rPr>
        <w:t>mon frère, ma sœur , son mari e</w:t>
      </w:r>
      <w:r w:rsidR="009A2120" w:rsidRPr="00E94C79">
        <w:rPr>
          <w:rFonts w:asciiTheme="majorBidi" w:hAnsiTheme="majorBidi" w:cstheme="majorBidi"/>
          <w:i/>
          <w:iCs/>
          <w:noProof/>
          <w:sz w:val="28"/>
          <w:szCs w:val="28"/>
          <w:lang w:bidi="ar-DZ"/>
        </w:rPr>
        <w:t xml:space="preserve">t ses deux fils Anes et wassim </w:t>
      </w:r>
    </w:p>
    <w:p w:rsidR="009A2120" w:rsidRPr="00E94C79" w:rsidRDefault="009A2120" w:rsidP="004853C9">
      <w:pPr>
        <w:spacing w:after="0" w:line="360" w:lineRule="auto"/>
        <w:jc w:val="center"/>
        <w:rPr>
          <w:rFonts w:asciiTheme="majorBidi" w:hAnsiTheme="majorBidi" w:cstheme="majorBidi"/>
          <w:i/>
          <w:iCs/>
          <w:noProof/>
          <w:sz w:val="28"/>
          <w:szCs w:val="28"/>
          <w:lang w:bidi="ar-DZ"/>
        </w:rPr>
      </w:pPr>
    </w:p>
    <w:p w:rsidR="008F0016" w:rsidRPr="00E94C79" w:rsidRDefault="009A2120" w:rsidP="004853C9">
      <w:pPr>
        <w:spacing w:after="0" w:line="360" w:lineRule="auto"/>
        <w:jc w:val="center"/>
        <w:rPr>
          <w:rFonts w:asciiTheme="majorBidi" w:hAnsiTheme="majorBidi" w:cstheme="majorBidi"/>
          <w:i/>
          <w:iCs/>
          <w:noProof/>
          <w:sz w:val="28"/>
          <w:szCs w:val="28"/>
          <w:lang w:bidi="ar-DZ"/>
        </w:rPr>
      </w:pPr>
      <w:r w:rsidRPr="00E94C79">
        <w:rPr>
          <w:rFonts w:asciiTheme="majorBidi" w:hAnsiTheme="majorBidi" w:cstheme="majorBidi"/>
          <w:i/>
          <w:iCs/>
          <w:color w:val="000000" w:themeColor="text1"/>
          <w:sz w:val="28"/>
          <w:szCs w:val="28"/>
          <w:shd w:val="clear" w:color="auto" w:fill="FFFFFF"/>
        </w:rPr>
        <w:t xml:space="preserve"> </w:t>
      </w:r>
      <w:r w:rsidR="0040564B" w:rsidRPr="00E94C79">
        <w:rPr>
          <w:rFonts w:asciiTheme="majorBidi" w:hAnsiTheme="majorBidi" w:cstheme="majorBidi"/>
          <w:i/>
          <w:iCs/>
          <w:color w:val="000000" w:themeColor="text1"/>
          <w:sz w:val="28"/>
          <w:szCs w:val="28"/>
          <w:shd w:val="clear" w:color="auto" w:fill="FFFFFF"/>
        </w:rPr>
        <w:t>À</w:t>
      </w:r>
      <w:r w:rsidR="0040564B" w:rsidRPr="00E94C79">
        <w:rPr>
          <w:rFonts w:asciiTheme="majorBidi" w:hAnsiTheme="majorBidi" w:cstheme="majorBidi"/>
          <w:i/>
          <w:iCs/>
          <w:noProof/>
          <w:sz w:val="28"/>
          <w:szCs w:val="28"/>
          <w:lang w:bidi="ar-DZ"/>
        </w:rPr>
        <w:t xml:space="preserve"> </w:t>
      </w:r>
      <w:r w:rsidR="008F0016" w:rsidRPr="00E94C79">
        <w:rPr>
          <w:rFonts w:asciiTheme="majorBidi" w:hAnsiTheme="majorBidi" w:cstheme="majorBidi"/>
          <w:i/>
          <w:iCs/>
          <w:noProof/>
          <w:sz w:val="28"/>
          <w:szCs w:val="28"/>
          <w:lang w:bidi="ar-DZ"/>
        </w:rPr>
        <w:t xml:space="preserve">mes amies, </w:t>
      </w:r>
      <w:r w:rsidR="008F0016" w:rsidRPr="00E94C79">
        <w:rPr>
          <w:rFonts w:asciiTheme="majorBidi" w:hAnsiTheme="majorBidi" w:cstheme="majorBidi"/>
          <w:b/>
          <w:bCs/>
          <w:i/>
          <w:iCs/>
          <w:noProof/>
          <w:sz w:val="28"/>
          <w:szCs w:val="28"/>
          <w:lang w:bidi="ar-DZ"/>
        </w:rPr>
        <w:t>Ibtissem, Aicha et zineb</w:t>
      </w:r>
    </w:p>
    <w:p w:rsidR="009A2120" w:rsidRPr="00E94C79" w:rsidRDefault="009A2120" w:rsidP="004853C9">
      <w:pPr>
        <w:spacing w:after="0" w:line="360" w:lineRule="auto"/>
        <w:jc w:val="center"/>
        <w:rPr>
          <w:rFonts w:asciiTheme="majorBidi" w:hAnsiTheme="majorBidi" w:cstheme="majorBidi"/>
          <w:i/>
          <w:iCs/>
          <w:noProof/>
          <w:sz w:val="28"/>
          <w:szCs w:val="28"/>
          <w:lang w:bidi="ar-DZ"/>
        </w:rPr>
      </w:pPr>
    </w:p>
    <w:p w:rsidR="008F0016" w:rsidRPr="00E94C79" w:rsidRDefault="0040564B" w:rsidP="004853C9">
      <w:pPr>
        <w:spacing w:after="0" w:line="360" w:lineRule="auto"/>
        <w:jc w:val="center"/>
        <w:rPr>
          <w:rFonts w:asciiTheme="majorBidi" w:hAnsiTheme="majorBidi" w:cstheme="majorBidi"/>
          <w:i/>
          <w:iCs/>
          <w:noProof/>
          <w:sz w:val="28"/>
          <w:szCs w:val="28"/>
          <w:lang w:bidi="ar-DZ"/>
        </w:rPr>
      </w:pPr>
      <w:r w:rsidRPr="00E94C79">
        <w:rPr>
          <w:rFonts w:asciiTheme="majorBidi" w:hAnsiTheme="majorBidi" w:cstheme="majorBidi"/>
          <w:i/>
          <w:iCs/>
          <w:color w:val="000000" w:themeColor="text1"/>
          <w:sz w:val="28"/>
          <w:szCs w:val="28"/>
          <w:shd w:val="clear" w:color="auto" w:fill="FFFFFF"/>
        </w:rPr>
        <w:t>À</w:t>
      </w:r>
      <w:r w:rsidRPr="00E94C79">
        <w:rPr>
          <w:rFonts w:asciiTheme="majorBidi" w:hAnsiTheme="majorBidi" w:cstheme="majorBidi"/>
          <w:i/>
          <w:iCs/>
          <w:noProof/>
          <w:sz w:val="28"/>
          <w:szCs w:val="28"/>
          <w:lang w:bidi="ar-DZ"/>
        </w:rPr>
        <w:t xml:space="preserve"> </w:t>
      </w:r>
      <w:r w:rsidR="008F0016" w:rsidRPr="00E94C79">
        <w:rPr>
          <w:rFonts w:asciiTheme="majorBidi" w:hAnsiTheme="majorBidi" w:cstheme="majorBidi"/>
          <w:i/>
          <w:iCs/>
          <w:noProof/>
          <w:sz w:val="28"/>
          <w:szCs w:val="28"/>
          <w:lang w:bidi="ar-DZ"/>
        </w:rPr>
        <w:t>ma chère amie et sœur « </w:t>
      </w:r>
      <w:r w:rsidR="008F0016" w:rsidRPr="00E94C79">
        <w:rPr>
          <w:rFonts w:asciiTheme="majorBidi" w:hAnsiTheme="majorBidi" w:cstheme="majorBidi"/>
          <w:b/>
          <w:bCs/>
          <w:i/>
          <w:iCs/>
          <w:noProof/>
          <w:sz w:val="28"/>
          <w:szCs w:val="28"/>
          <w:lang w:bidi="ar-DZ"/>
        </w:rPr>
        <w:t>Ikram </w:t>
      </w:r>
      <w:r w:rsidR="009A2120" w:rsidRPr="00E94C79">
        <w:rPr>
          <w:rFonts w:asciiTheme="majorBidi" w:hAnsiTheme="majorBidi" w:cstheme="majorBidi"/>
          <w:i/>
          <w:iCs/>
          <w:noProof/>
          <w:sz w:val="28"/>
          <w:szCs w:val="28"/>
          <w:lang w:bidi="ar-DZ"/>
        </w:rPr>
        <w:t>»</w:t>
      </w:r>
    </w:p>
    <w:p w:rsidR="009A2120" w:rsidRPr="00E94C79" w:rsidRDefault="009A2120" w:rsidP="004853C9">
      <w:pPr>
        <w:spacing w:after="0" w:line="360" w:lineRule="auto"/>
        <w:jc w:val="center"/>
        <w:rPr>
          <w:rFonts w:asciiTheme="majorBidi" w:hAnsiTheme="majorBidi" w:cstheme="majorBidi"/>
          <w:i/>
          <w:iCs/>
          <w:noProof/>
          <w:sz w:val="28"/>
          <w:szCs w:val="28"/>
          <w:lang w:bidi="ar-DZ"/>
        </w:rPr>
      </w:pPr>
    </w:p>
    <w:p w:rsidR="008F0016" w:rsidRPr="00E94C79" w:rsidRDefault="0040564B" w:rsidP="004853C9">
      <w:pPr>
        <w:spacing w:after="0" w:line="360" w:lineRule="auto"/>
        <w:jc w:val="center"/>
        <w:rPr>
          <w:rFonts w:asciiTheme="majorBidi" w:hAnsiTheme="majorBidi" w:cstheme="majorBidi"/>
          <w:i/>
          <w:iCs/>
          <w:noProof/>
          <w:sz w:val="28"/>
          <w:szCs w:val="28"/>
          <w:lang w:bidi="ar-DZ"/>
        </w:rPr>
      </w:pPr>
      <w:r w:rsidRPr="00E94C79">
        <w:rPr>
          <w:rFonts w:asciiTheme="majorBidi" w:hAnsiTheme="majorBidi" w:cstheme="majorBidi"/>
          <w:i/>
          <w:iCs/>
          <w:color w:val="000000" w:themeColor="text1"/>
          <w:sz w:val="28"/>
          <w:szCs w:val="28"/>
          <w:shd w:val="clear" w:color="auto" w:fill="FFFFFF"/>
        </w:rPr>
        <w:t>À</w:t>
      </w:r>
      <w:r w:rsidRPr="00E94C79">
        <w:rPr>
          <w:rFonts w:asciiTheme="majorBidi" w:hAnsiTheme="majorBidi" w:cstheme="majorBidi"/>
          <w:i/>
          <w:iCs/>
          <w:noProof/>
          <w:sz w:val="28"/>
          <w:szCs w:val="28"/>
          <w:lang w:bidi="ar-DZ"/>
        </w:rPr>
        <w:t xml:space="preserve"> </w:t>
      </w:r>
      <w:r w:rsidR="009A2120" w:rsidRPr="00E94C79">
        <w:rPr>
          <w:rFonts w:asciiTheme="majorBidi" w:hAnsiTheme="majorBidi" w:cstheme="majorBidi"/>
          <w:i/>
          <w:iCs/>
          <w:noProof/>
          <w:sz w:val="28"/>
          <w:szCs w:val="28"/>
          <w:lang w:bidi="ar-DZ"/>
        </w:rPr>
        <w:t xml:space="preserve">tous mes camarades de promo </w:t>
      </w:r>
    </w:p>
    <w:p w:rsidR="009A2120" w:rsidRPr="00E94C79" w:rsidRDefault="009A2120" w:rsidP="004853C9">
      <w:pPr>
        <w:spacing w:after="0" w:line="360" w:lineRule="auto"/>
        <w:jc w:val="center"/>
        <w:rPr>
          <w:rFonts w:asciiTheme="majorBidi" w:hAnsiTheme="majorBidi" w:cstheme="majorBidi"/>
          <w:i/>
          <w:iCs/>
          <w:noProof/>
          <w:sz w:val="28"/>
          <w:szCs w:val="28"/>
          <w:lang w:bidi="ar-DZ"/>
        </w:rPr>
      </w:pPr>
    </w:p>
    <w:p w:rsidR="008F0016" w:rsidRPr="00E94C79" w:rsidRDefault="0040564B" w:rsidP="004853C9">
      <w:pPr>
        <w:spacing w:after="0" w:line="360" w:lineRule="auto"/>
        <w:jc w:val="center"/>
        <w:rPr>
          <w:rFonts w:asciiTheme="majorBidi" w:hAnsiTheme="majorBidi" w:cstheme="majorBidi"/>
          <w:i/>
          <w:iCs/>
          <w:noProof/>
          <w:sz w:val="28"/>
          <w:szCs w:val="28"/>
          <w:lang w:bidi="ar-DZ"/>
        </w:rPr>
      </w:pPr>
      <w:r>
        <w:rPr>
          <w:rFonts w:asciiTheme="majorBidi" w:hAnsiTheme="majorBidi" w:cstheme="majorBidi"/>
          <w:i/>
          <w:iCs/>
          <w:color w:val="000000" w:themeColor="text1"/>
          <w:sz w:val="28"/>
          <w:szCs w:val="28"/>
          <w:shd w:val="clear" w:color="auto" w:fill="FFFFFF"/>
        </w:rPr>
        <w:t xml:space="preserve">              </w:t>
      </w:r>
      <w:r w:rsidR="005A2FA6" w:rsidRPr="00E94C79">
        <w:rPr>
          <w:rFonts w:asciiTheme="majorBidi" w:hAnsiTheme="majorBidi" w:cstheme="majorBidi"/>
          <w:i/>
          <w:iCs/>
          <w:color w:val="000000" w:themeColor="text1"/>
          <w:sz w:val="28"/>
          <w:szCs w:val="28"/>
          <w:shd w:val="clear" w:color="auto" w:fill="FFFFFF"/>
        </w:rPr>
        <w:t>À</w:t>
      </w:r>
      <w:r w:rsidR="005A2FA6" w:rsidRPr="00E94C79">
        <w:rPr>
          <w:rFonts w:asciiTheme="majorBidi" w:hAnsiTheme="majorBidi" w:cstheme="majorBidi"/>
          <w:i/>
          <w:iCs/>
          <w:noProof/>
          <w:sz w:val="28"/>
          <w:szCs w:val="28"/>
          <w:lang w:bidi="ar-DZ"/>
        </w:rPr>
        <w:t xml:space="preserve"> </w:t>
      </w:r>
      <w:r w:rsidR="005A2FA6">
        <w:rPr>
          <w:rFonts w:asciiTheme="majorBidi" w:hAnsiTheme="majorBidi" w:cstheme="majorBidi"/>
          <w:i/>
          <w:iCs/>
          <w:noProof/>
          <w:sz w:val="28"/>
          <w:szCs w:val="28"/>
          <w:lang w:bidi="ar-DZ"/>
        </w:rPr>
        <w:t>tous</w:t>
      </w:r>
      <w:r w:rsidR="008F0016" w:rsidRPr="00E94C79">
        <w:rPr>
          <w:rFonts w:asciiTheme="majorBidi" w:hAnsiTheme="majorBidi" w:cstheme="majorBidi"/>
          <w:i/>
          <w:iCs/>
          <w:noProof/>
          <w:sz w:val="28"/>
          <w:szCs w:val="28"/>
          <w:lang w:bidi="ar-DZ"/>
        </w:rPr>
        <w:t xml:space="preserve"> q</w:t>
      </w:r>
      <w:r w:rsidR="009A2120" w:rsidRPr="00E94C79">
        <w:rPr>
          <w:rFonts w:asciiTheme="majorBidi" w:hAnsiTheme="majorBidi" w:cstheme="majorBidi"/>
          <w:i/>
          <w:iCs/>
          <w:noProof/>
          <w:sz w:val="28"/>
          <w:szCs w:val="28"/>
          <w:lang w:bidi="ar-DZ"/>
        </w:rPr>
        <w:t>ui m’aiment de prés ou de loin </w:t>
      </w:r>
    </w:p>
    <w:p w:rsidR="008F0016" w:rsidRPr="00E94C79" w:rsidRDefault="008F0016" w:rsidP="004853C9">
      <w:pPr>
        <w:spacing w:after="0"/>
        <w:rPr>
          <w:rFonts w:asciiTheme="majorBidi" w:hAnsiTheme="majorBidi" w:cstheme="majorBidi"/>
          <w:noProof/>
          <w:sz w:val="28"/>
          <w:szCs w:val="28"/>
          <w:lang w:bidi="ar-DZ"/>
        </w:rPr>
      </w:pPr>
      <w:r w:rsidRPr="00E94C79">
        <w:rPr>
          <w:rFonts w:asciiTheme="majorBidi" w:hAnsiTheme="majorBidi" w:cstheme="majorBidi"/>
          <w:noProof/>
          <w:sz w:val="28"/>
          <w:szCs w:val="28"/>
          <w:lang w:bidi="ar-DZ"/>
        </w:rPr>
        <w:t xml:space="preserve">                                                                                                                   </w:t>
      </w:r>
    </w:p>
    <w:p w:rsidR="008F0016" w:rsidRPr="00E94C79" w:rsidRDefault="008F0016" w:rsidP="004853C9">
      <w:pPr>
        <w:spacing w:after="0"/>
        <w:rPr>
          <w:rFonts w:asciiTheme="majorBidi" w:hAnsiTheme="majorBidi" w:cstheme="majorBidi"/>
          <w:noProof/>
          <w:sz w:val="28"/>
          <w:szCs w:val="28"/>
          <w:lang w:bidi="ar-DZ"/>
        </w:rPr>
      </w:pPr>
    </w:p>
    <w:p w:rsidR="008F0016" w:rsidRDefault="008F0016" w:rsidP="004853C9">
      <w:pPr>
        <w:tabs>
          <w:tab w:val="left" w:pos="1275"/>
        </w:tabs>
        <w:spacing w:after="0"/>
        <w:rPr>
          <w:noProof/>
          <w:lang w:bidi="ar-DZ"/>
        </w:rPr>
      </w:pPr>
      <w:r>
        <w:rPr>
          <w:noProof/>
          <w:lang w:bidi="ar-DZ"/>
        </w:rPr>
        <w:tab/>
      </w:r>
    </w:p>
    <w:p w:rsidR="008F0016" w:rsidRDefault="008F0016" w:rsidP="004853C9">
      <w:pPr>
        <w:tabs>
          <w:tab w:val="left" w:pos="1275"/>
        </w:tabs>
        <w:spacing w:after="0"/>
        <w:rPr>
          <w:noProof/>
          <w:lang w:bidi="ar-DZ"/>
        </w:rPr>
      </w:pPr>
    </w:p>
    <w:p w:rsidR="009A2120" w:rsidRDefault="009A2120" w:rsidP="004853C9">
      <w:pPr>
        <w:tabs>
          <w:tab w:val="left" w:pos="1275"/>
        </w:tabs>
        <w:spacing w:after="0"/>
        <w:rPr>
          <w:noProof/>
          <w:lang w:bidi="ar-DZ"/>
        </w:rPr>
      </w:pPr>
      <w:r>
        <w:rPr>
          <w:noProof/>
          <w:lang w:bidi="ar-DZ"/>
        </w:rPr>
        <w:t xml:space="preserve">                                                                                  </w:t>
      </w:r>
    </w:p>
    <w:p w:rsidR="008F0016" w:rsidRPr="009A2120" w:rsidRDefault="009A2120" w:rsidP="004853C9">
      <w:pPr>
        <w:tabs>
          <w:tab w:val="left" w:pos="1275"/>
        </w:tabs>
        <w:spacing w:after="0"/>
        <w:rPr>
          <w:rFonts w:ascii="Bodoni MT" w:hAnsi="Bodoni MT"/>
          <w:noProof/>
          <w:sz w:val="32"/>
          <w:szCs w:val="32"/>
          <w:lang w:bidi="ar-DZ"/>
        </w:rPr>
      </w:pPr>
      <w:r>
        <w:rPr>
          <w:noProof/>
          <w:lang w:bidi="ar-DZ"/>
        </w:rPr>
        <w:t xml:space="preserve">                                                                                                                                                              </w:t>
      </w:r>
      <w:r w:rsidRPr="009A2120">
        <w:rPr>
          <w:rFonts w:ascii="Bodoni MT" w:hAnsi="Bodoni MT" w:cstheme="majorBidi"/>
          <w:b/>
          <w:bCs/>
          <w:i/>
          <w:iCs/>
          <w:noProof/>
          <w:sz w:val="32"/>
          <w:szCs w:val="32"/>
          <w:lang w:bidi="ar-DZ"/>
        </w:rPr>
        <w:t>Sarra</w:t>
      </w:r>
    </w:p>
    <w:p w:rsidR="008F0016" w:rsidRDefault="008F0016" w:rsidP="004853C9">
      <w:pPr>
        <w:tabs>
          <w:tab w:val="left" w:pos="1275"/>
        </w:tabs>
        <w:spacing w:after="0"/>
        <w:rPr>
          <w:noProof/>
          <w:lang w:bidi="ar-DZ"/>
        </w:rPr>
      </w:pPr>
    </w:p>
    <w:p w:rsidR="008F0016" w:rsidRDefault="008F0016" w:rsidP="004853C9">
      <w:pPr>
        <w:tabs>
          <w:tab w:val="left" w:pos="1275"/>
        </w:tabs>
        <w:spacing w:after="0"/>
        <w:rPr>
          <w:noProof/>
          <w:lang w:bidi="ar-DZ"/>
        </w:rPr>
      </w:pPr>
    </w:p>
    <w:p w:rsidR="008F0016" w:rsidRDefault="008F0016" w:rsidP="004853C9">
      <w:pPr>
        <w:tabs>
          <w:tab w:val="left" w:pos="1275"/>
        </w:tabs>
        <w:spacing w:after="0"/>
        <w:rPr>
          <w:noProof/>
          <w:lang w:bidi="ar-DZ"/>
        </w:rPr>
      </w:pPr>
    </w:p>
    <w:p w:rsidR="008F0016" w:rsidRDefault="008F0016" w:rsidP="004853C9">
      <w:pPr>
        <w:tabs>
          <w:tab w:val="left" w:pos="1275"/>
        </w:tabs>
        <w:spacing w:after="0"/>
        <w:rPr>
          <w:noProof/>
          <w:lang w:bidi="ar-DZ"/>
        </w:rPr>
      </w:pPr>
    </w:p>
    <w:p w:rsidR="000716A7" w:rsidRDefault="000716A7" w:rsidP="004853C9">
      <w:pPr>
        <w:tabs>
          <w:tab w:val="left" w:pos="1275"/>
        </w:tabs>
        <w:spacing w:after="0"/>
        <w:rPr>
          <w:noProof/>
          <w:lang w:bidi="ar-DZ"/>
        </w:rPr>
        <w:sectPr w:rsidR="000716A7" w:rsidSect="000716A7">
          <w:headerReference w:type="default" r:id="rId11"/>
          <w:footerReference w:type="default" r:id="rId12"/>
          <w:pgSz w:w="11906" w:h="16838" w:code="9"/>
          <w:pgMar w:top="1418" w:right="1418" w:bottom="1418" w:left="1418" w:header="709" w:footer="709" w:gutter="0"/>
          <w:pgBorders w:offsetFrom="page">
            <w:top w:val="decoBlocks" w:sz="31" w:space="24" w:color="92CDDC" w:themeColor="accent5" w:themeTint="99"/>
            <w:left w:val="decoBlocks" w:sz="31" w:space="24" w:color="92CDDC" w:themeColor="accent5" w:themeTint="99"/>
            <w:bottom w:val="decoBlocks" w:sz="31" w:space="24" w:color="92CDDC" w:themeColor="accent5" w:themeTint="99"/>
            <w:right w:val="decoBlocks" w:sz="31" w:space="24" w:color="92CDDC" w:themeColor="accent5" w:themeTint="99"/>
          </w:pgBorders>
          <w:pgNumType w:fmt="upperRoman" w:start="1"/>
          <w:cols w:space="708"/>
          <w:docGrid w:linePitch="360"/>
        </w:sectPr>
      </w:pPr>
    </w:p>
    <w:p w:rsidR="003A4697" w:rsidRDefault="003A4697" w:rsidP="004853C9">
      <w:pPr>
        <w:spacing w:after="0"/>
      </w:pPr>
    </w:p>
    <w:p w:rsidR="00E83FD3" w:rsidRDefault="00EA1D3B" w:rsidP="004853C9">
      <w:pPr>
        <w:spacing w:after="0"/>
        <w:rPr>
          <w:rFonts w:asciiTheme="majorBidi" w:hAnsiTheme="majorBidi" w:cstheme="majorBidi"/>
          <w:sz w:val="24"/>
          <w:szCs w:val="24"/>
        </w:rPr>
      </w:pPr>
      <w:r w:rsidRPr="0002492A">
        <w:rPr>
          <w:rFonts w:asciiTheme="majorBidi" w:hAnsiTheme="majorBidi" w:cstheme="majorBidi"/>
          <w:sz w:val="24"/>
          <w:szCs w:val="24"/>
        </w:rPr>
        <w:t xml:space="preserve">                                 </w:t>
      </w:r>
      <w:r>
        <w:rPr>
          <w:rFonts w:asciiTheme="majorBidi" w:hAnsiTheme="majorBidi" w:cstheme="majorBidi"/>
          <w:sz w:val="24"/>
          <w:szCs w:val="24"/>
        </w:rPr>
        <w:t xml:space="preserve">   </w:t>
      </w:r>
    </w:p>
    <w:p w:rsidR="00CF0762" w:rsidRDefault="00EA1D3B" w:rsidP="004853C9">
      <w:pPr>
        <w:spacing w:after="0"/>
        <w:rPr>
          <w:rFonts w:asciiTheme="majorBidi" w:hAnsiTheme="majorBidi" w:cstheme="majorBidi"/>
          <w:sz w:val="24"/>
          <w:szCs w:val="24"/>
        </w:rPr>
      </w:pPr>
      <w:r>
        <w:rPr>
          <w:rFonts w:asciiTheme="majorBidi" w:hAnsiTheme="majorBidi" w:cstheme="majorBidi"/>
          <w:sz w:val="24"/>
          <w:szCs w:val="24"/>
        </w:rPr>
        <w:t xml:space="preserve">     </w:t>
      </w:r>
    </w:p>
    <w:p w:rsidR="00CF0762" w:rsidRDefault="00CF0762" w:rsidP="004853C9">
      <w:pPr>
        <w:spacing w:after="0"/>
        <w:rPr>
          <w:rFonts w:asciiTheme="majorBidi" w:hAnsiTheme="majorBidi" w:cstheme="majorBidi"/>
          <w:sz w:val="24"/>
          <w:szCs w:val="24"/>
        </w:rPr>
      </w:pPr>
    </w:p>
    <w:sdt>
      <w:sdtPr>
        <w:rPr>
          <w:rFonts w:ascii="Calibri" w:eastAsia="Times New Roman" w:hAnsi="Calibri" w:cs="Times New Roman"/>
          <w:b w:val="0"/>
          <w:bCs w:val="0"/>
          <w:color w:val="auto"/>
          <w:sz w:val="22"/>
          <w:szCs w:val="22"/>
          <w:lang w:eastAsia="fr-FR"/>
        </w:rPr>
        <w:id w:val="773715"/>
        <w:docPartObj>
          <w:docPartGallery w:val="Table of Contents"/>
          <w:docPartUnique/>
        </w:docPartObj>
      </w:sdtPr>
      <w:sdtEndPr>
        <w:rPr>
          <w:rFonts w:asciiTheme="majorBidi" w:hAnsiTheme="majorBidi"/>
          <w:sz w:val="24"/>
          <w:szCs w:val="24"/>
        </w:rPr>
      </w:sdtEndPr>
      <w:sdtContent>
        <w:p w:rsidR="00D96E6D" w:rsidRPr="000C5D3F" w:rsidRDefault="000C5D3F" w:rsidP="004853C9">
          <w:pPr>
            <w:pStyle w:val="En-ttedetabledesmatires"/>
            <w:spacing w:before="0"/>
            <w:rPr>
              <w:rFonts w:asciiTheme="majorBidi" w:hAnsiTheme="majorBidi"/>
              <w:i/>
              <w:iCs/>
              <w:color w:val="548DD4" w:themeColor="text2" w:themeTint="99"/>
              <w:sz w:val="36"/>
              <w:szCs w:val="36"/>
            </w:rPr>
          </w:pPr>
          <w:r>
            <w:rPr>
              <w:color w:val="4F81BD" w:themeColor="accent1"/>
            </w:rPr>
            <w:t xml:space="preserve">                                           </w:t>
          </w:r>
          <w:r w:rsidR="00CD5858" w:rsidRPr="000C5D3F">
            <w:rPr>
              <w:color w:val="4F81BD" w:themeColor="accent1"/>
            </w:rPr>
            <w:t xml:space="preserve">           </w:t>
          </w:r>
          <w:r w:rsidR="00D96E6D" w:rsidRPr="000C5D3F">
            <w:rPr>
              <w:rFonts w:asciiTheme="majorBidi" w:hAnsiTheme="majorBidi"/>
              <w:i/>
              <w:iCs/>
              <w:sz w:val="36"/>
              <w:szCs w:val="36"/>
            </w:rPr>
            <w:t>Sommaire</w:t>
          </w:r>
        </w:p>
        <w:p w:rsidR="000C5D3F" w:rsidRPr="000C5D3F" w:rsidRDefault="000C5D3F" w:rsidP="004853C9">
          <w:pPr>
            <w:spacing w:after="0"/>
            <w:rPr>
              <w:lang w:eastAsia="en-US"/>
            </w:rPr>
          </w:pPr>
        </w:p>
        <w:p w:rsidR="00E94067" w:rsidRDefault="00440A0B">
          <w:pPr>
            <w:pStyle w:val="TM1"/>
            <w:tabs>
              <w:tab w:val="right" w:leader="dot" w:pos="9060"/>
            </w:tabs>
            <w:rPr>
              <w:rFonts w:asciiTheme="minorHAnsi" w:eastAsiaTheme="minorEastAsia" w:hAnsiTheme="minorHAnsi" w:cstheme="minorBidi"/>
              <w:noProof/>
            </w:rPr>
          </w:pPr>
          <w:r w:rsidRPr="000C5D3F">
            <w:rPr>
              <w:rFonts w:asciiTheme="majorBidi" w:hAnsiTheme="majorBidi" w:cstheme="majorBidi"/>
              <w:b/>
              <w:bCs/>
              <w:sz w:val="24"/>
              <w:szCs w:val="24"/>
            </w:rPr>
            <w:fldChar w:fldCharType="begin"/>
          </w:r>
          <w:r w:rsidR="00FC4E50" w:rsidRPr="000C5D3F">
            <w:rPr>
              <w:rFonts w:asciiTheme="majorBidi" w:hAnsiTheme="majorBidi" w:cstheme="majorBidi"/>
              <w:b/>
              <w:bCs/>
              <w:sz w:val="24"/>
              <w:szCs w:val="24"/>
            </w:rPr>
            <w:instrText xml:space="preserve"> TOC \o "1-4" \h \z \u </w:instrText>
          </w:r>
          <w:r w:rsidRPr="000C5D3F">
            <w:rPr>
              <w:rFonts w:asciiTheme="majorBidi" w:hAnsiTheme="majorBidi" w:cstheme="majorBidi"/>
              <w:b/>
              <w:bCs/>
              <w:sz w:val="24"/>
              <w:szCs w:val="24"/>
            </w:rPr>
            <w:fldChar w:fldCharType="separate"/>
          </w:r>
          <w:bookmarkStart w:id="6" w:name="_GoBack"/>
          <w:bookmarkEnd w:id="6"/>
          <w:r w:rsidR="00E94067" w:rsidRPr="0092241D">
            <w:rPr>
              <w:rStyle w:val="Lienhypertexte"/>
              <w:rFonts w:eastAsiaTheme="minorHAnsi"/>
              <w:noProof/>
            </w:rPr>
            <w:fldChar w:fldCharType="begin"/>
          </w:r>
          <w:r w:rsidR="00E94067" w:rsidRPr="0092241D">
            <w:rPr>
              <w:rStyle w:val="Lienhypertexte"/>
              <w:rFonts w:eastAsiaTheme="minorHAnsi"/>
              <w:noProof/>
            </w:rPr>
            <w:instrText xml:space="preserve"> </w:instrText>
          </w:r>
          <w:r w:rsidR="00E94067">
            <w:rPr>
              <w:noProof/>
            </w:rPr>
            <w:instrText>HYPERLINK \l "_Toc53577270"</w:instrText>
          </w:r>
          <w:r w:rsidR="00E94067" w:rsidRPr="0092241D">
            <w:rPr>
              <w:rStyle w:val="Lienhypertexte"/>
              <w:rFonts w:eastAsiaTheme="minorHAnsi"/>
              <w:noProof/>
            </w:rPr>
            <w:instrText xml:space="preserve"> </w:instrText>
          </w:r>
          <w:r w:rsidR="00E94067" w:rsidRPr="0092241D">
            <w:rPr>
              <w:rStyle w:val="Lienhypertexte"/>
              <w:rFonts w:eastAsiaTheme="minorHAnsi"/>
              <w:noProof/>
            </w:rPr>
          </w:r>
          <w:r w:rsidR="00E94067" w:rsidRPr="0092241D">
            <w:rPr>
              <w:rStyle w:val="Lienhypertexte"/>
              <w:rFonts w:eastAsiaTheme="minorHAnsi"/>
              <w:noProof/>
            </w:rPr>
            <w:fldChar w:fldCharType="separate"/>
          </w:r>
          <w:r w:rsidR="00E94067" w:rsidRPr="0092241D">
            <w:rPr>
              <w:rStyle w:val="Lienhypertexte"/>
              <w:rFonts w:asciiTheme="majorBidi" w:eastAsiaTheme="minorHAnsi" w:hAnsiTheme="majorBidi"/>
              <w:i/>
              <w:iCs/>
              <w:noProof/>
              <w:lang w:bidi="ar-DZ"/>
            </w:rPr>
            <w:t>Remerciments</w:t>
          </w:r>
          <w:r w:rsidR="00E94067">
            <w:rPr>
              <w:noProof/>
              <w:webHidden/>
            </w:rPr>
            <w:tab/>
          </w:r>
          <w:r w:rsidR="00E94067">
            <w:rPr>
              <w:noProof/>
              <w:webHidden/>
            </w:rPr>
            <w:fldChar w:fldCharType="begin"/>
          </w:r>
          <w:r w:rsidR="00E94067">
            <w:rPr>
              <w:noProof/>
              <w:webHidden/>
            </w:rPr>
            <w:instrText xml:space="preserve"> PAGEREF _Toc53577270 \h </w:instrText>
          </w:r>
          <w:r w:rsidR="00E94067">
            <w:rPr>
              <w:noProof/>
              <w:webHidden/>
            </w:rPr>
          </w:r>
          <w:r w:rsidR="00E94067">
            <w:rPr>
              <w:noProof/>
              <w:webHidden/>
            </w:rPr>
            <w:fldChar w:fldCharType="separate"/>
          </w:r>
          <w:r w:rsidR="002D5EAD">
            <w:rPr>
              <w:noProof/>
              <w:webHidden/>
            </w:rPr>
            <w:t>I</w:t>
          </w:r>
          <w:r w:rsidR="00E94067">
            <w:rPr>
              <w:noProof/>
              <w:webHidden/>
            </w:rPr>
            <w:fldChar w:fldCharType="end"/>
          </w:r>
          <w:r w:rsidR="00E94067" w:rsidRPr="0092241D">
            <w:rPr>
              <w:rStyle w:val="Lienhypertexte"/>
              <w:rFonts w:eastAsiaTheme="minorHAnsi"/>
              <w:noProof/>
            </w:rPr>
            <w:fldChar w:fldCharType="end"/>
          </w:r>
        </w:p>
        <w:p w:rsidR="00E94067" w:rsidRDefault="00E94067">
          <w:pPr>
            <w:pStyle w:val="TM1"/>
            <w:tabs>
              <w:tab w:val="right" w:leader="dot" w:pos="9060"/>
            </w:tabs>
            <w:rPr>
              <w:rFonts w:asciiTheme="minorHAnsi" w:eastAsiaTheme="minorEastAsia" w:hAnsiTheme="minorHAnsi" w:cstheme="minorBidi"/>
              <w:noProof/>
            </w:rPr>
          </w:pPr>
          <w:hyperlink w:anchor="_Toc53577271" w:history="1">
            <w:r w:rsidRPr="0092241D">
              <w:rPr>
                <w:rStyle w:val="Lienhypertexte"/>
                <w:rFonts w:asciiTheme="majorBidi" w:eastAsiaTheme="minorHAnsi" w:hAnsiTheme="majorBidi"/>
                <w:i/>
                <w:iCs/>
                <w:noProof/>
              </w:rPr>
              <w:t>Dédicaces</w:t>
            </w:r>
            <w:r>
              <w:rPr>
                <w:noProof/>
                <w:webHidden/>
              </w:rPr>
              <w:tab/>
            </w:r>
            <w:r>
              <w:rPr>
                <w:noProof/>
                <w:webHidden/>
              </w:rPr>
              <w:fldChar w:fldCharType="begin"/>
            </w:r>
            <w:r>
              <w:rPr>
                <w:noProof/>
                <w:webHidden/>
              </w:rPr>
              <w:instrText xml:space="preserve"> PAGEREF _Toc53577271 \h </w:instrText>
            </w:r>
            <w:r>
              <w:rPr>
                <w:noProof/>
                <w:webHidden/>
              </w:rPr>
            </w:r>
            <w:r>
              <w:rPr>
                <w:noProof/>
                <w:webHidden/>
              </w:rPr>
              <w:fldChar w:fldCharType="separate"/>
            </w:r>
            <w:r w:rsidR="002D5EAD">
              <w:rPr>
                <w:noProof/>
                <w:webHidden/>
              </w:rPr>
              <w:t>II</w:t>
            </w:r>
            <w:r>
              <w:rPr>
                <w:noProof/>
                <w:webHidden/>
              </w:rPr>
              <w:fldChar w:fldCharType="end"/>
            </w:r>
          </w:hyperlink>
        </w:p>
        <w:p w:rsidR="00E94067" w:rsidRDefault="00E94067">
          <w:pPr>
            <w:pStyle w:val="TM1"/>
            <w:tabs>
              <w:tab w:val="right" w:leader="dot" w:pos="9060"/>
            </w:tabs>
            <w:rPr>
              <w:rFonts w:asciiTheme="minorHAnsi" w:eastAsiaTheme="minorEastAsia" w:hAnsiTheme="minorHAnsi" w:cstheme="minorBidi"/>
              <w:noProof/>
            </w:rPr>
          </w:pPr>
          <w:hyperlink w:anchor="_Toc53577272" w:history="1">
            <w:r w:rsidRPr="0092241D">
              <w:rPr>
                <w:rStyle w:val="Lienhypertexte"/>
                <w:rFonts w:asciiTheme="majorBidi" w:eastAsiaTheme="minorHAnsi" w:hAnsiTheme="majorBidi"/>
                <w:noProof/>
              </w:rPr>
              <w:t>Introduction générale</w:t>
            </w:r>
            <w:r>
              <w:rPr>
                <w:noProof/>
                <w:webHidden/>
              </w:rPr>
              <w:tab/>
            </w:r>
            <w:r>
              <w:rPr>
                <w:noProof/>
                <w:webHidden/>
              </w:rPr>
              <w:fldChar w:fldCharType="begin"/>
            </w:r>
            <w:r>
              <w:rPr>
                <w:noProof/>
                <w:webHidden/>
              </w:rPr>
              <w:instrText xml:space="preserve"> PAGEREF _Toc53577272 \h </w:instrText>
            </w:r>
            <w:r>
              <w:rPr>
                <w:noProof/>
                <w:webHidden/>
              </w:rPr>
            </w:r>
            <w:r>
              <w:rPr>
                <w:noProof/>
                <w:webHidden/>
              </w:rPr>
              <w:fldChar w:fldCharType="separate"/>
            </w:r>
            <w:r w:rsidR="002D5EAD">
              <w:rPr>
                <w:noProof/>
                <w:webHidden/>
              </w:rPr>
              <w:t>1</w:t>
            </w:r>
            <w:r>
              <w:rPr>
                <w:noProof/>
                <w:webHidden/>
              </w:rPr>
              <w:fldChar w:fldCharType="end"/>
            </w:r>
          </w:hyperlink>
        </w:p>
        <w:p w:rsidR="00E94067" w:rsidRDefault="00E94067">
          <w:pPr>
            <w:pStyle w:val="TM1"/>
            <w:tabs>
              <w:tab w:val="right" w:leader="dot" w:pos="9060"/>
            </w:tabs>
            <w:rPr>
              <w:rFonts w:asciiTheme="minorHAnsi" w:eastAsiaTheme="minorEastAsia" w:hAnsiTheme="minorHAnsi" w:cstheme="minorBidi"/>
              <w:noProof/>
            </w:rPr>
          </w:pPr>
          <w:hyperlink w:anchor="_Toc53577273" w:history="1">
            <w:r w:rsidRPr="0092241D">
              <w:rPr>
                <w:rStyle w:val="Lienhypertexte"/>
                <w:rFonts w:asciiTheme="majorBidi" w:eastAsiaTheme="minorHAnsi" w:hAnsiTheme="majorBidi"/>
                <w:noProof/>
              </w:rPr>
              <w:t>I Les colorants</w:t>
            </w:r>
            <w:r>
              <w:rPr>
                <w:noProof/>
                <w:webHidden/>
              </w:rPr>
              <w:tab/>
            </w:r>
            <w:r>
              <w:rPr>
                <w:noProof/>
                <w:webHidden/>
              </w:rPr>
              <w:fldChar w:fldCharType="begin"/>
            </w:r>
            <w:r>
              <w:rPr>
                <w:noProof/>
                <w:webHidden/>
              </w:rPr>
              <w:instrText xml:space="preserve"> PAGEREF _Toc53577273 \h </w:instrText>
            </w:r>
            <w:r>
              <w:rPr>
                <w:noProof/>
                <w:webHidden/>
              </w:rPr>
            </w:r>
            <w:r>
              <w:rPr>
                <w:noProof/>
                <w:webHidden/>
              </w:rPr>
              <w:fldChar w:fldCharType="separate"/>
            </w:r>
            <w:r w:rsidR="002D5EAD">
              <w:rPr>
                <w:noProof/>
                <w:webHidden/>
              </w:rPr>
              <w:t>3</w:t>
            </w:r>
            <w:r>
              <w:rPr>
                <w:noProof/>
                <w:webHidden/>
              </w:rPr>
              <w:fldChar w:fldCharType="end"/>
            </w:r>
          </w:hyperlink>
        </w:p>
        <w:p w:rsidR="00E94067" w:rsidRDefault="00E94067">
          <w:pPr>
            <w:pStyle w:val="TM2"/>
            <w:tabs>
              <w:tab w:val="right" w:leader="dot" w:pos="9060"/>
            </w:tabs>
            <w:rPr>
              <w:rFonts w:asciiTheme="minorHAnsi" w:eastAsiaTheme="minorEastAsia" w:hAnsiTheme="minorHAnsi" w:cstheme="minorBidi"/>
              <w:noProof/>
            </w:rPr>
          </w:pPr>
          <w:hyperlink w:anchor="_Toc53577274" w:history="1">
            <w:r w:rsidRPr="0092241D">
              <w:rPr>
                <w:rStyle w:val="Lienhypertexte"/>
                <w:rFonts w:asciiTheme="majorBidi" w:eastAsiaTheme="minorHAnsi" w:hAnsiTheme="majorBidi"/>
                <w:noProof/>
              </w:rPr>
              <w:t>I. 1 Généralités</w:t>
            </w:r>
            <w:r>
              <w:rPr>
                <w:noProof/>
                <w:webHidden/>
              </w:rPr>
              <w:tab/>
            </w:r>
            <w:r>
              <w:rPr>
                <w:noProof/>
                <w:webHidden/>
              </w:rPr>
              <w:fldChar w:fldCharType="begin"/>
            </w:r>
            <w:r>
              <w:rPr>
                <w:noProof/>
                <w:webHidden/>
              </w:rPr>
              <w:instrText xml:space="preserve"> PAGEREF _Toc53577274 \h </w:instrText>
            </w:r>
            <w:r>
              <w:rPr>
                <w:noProof/>
                <w:webHidden/>
              </w:rPr>
            </w:r>
            <w:r>
              <w:rPr>
                <w:noProof/>
                <w:webHidden/>
              </w:rPr>
              <w:fldChar w:fldCharType="separate"/>
            </w:r>
            <w:r w:rsidR="002D5EAD">
              <w:rPr>
                <w:noProof/>
                <w:webHidden/>
              </w:rPr>
              <w:t>3</w:t>
            </w:r>
            <w:r>
              <w:rPr>
                <w:noProof/>
                <w:webHidden/>
              </w:rPr>
              <w:fldChar w:fldCharType="end"/>
            </w:r>
          </w:hyperlink>
        </w:p>
        <w:p w:rsidR="00E94067" w:rsidRDefault="00E94067">
          <w:pPr>
            <w:pStyle w:val="TM3"/>
            <w:rPr>
              <w:rFonts w:asciiTheme="minorHAnsi" w:eastAsiaTheme="minorEastAsia" w:hAnsiTheme="minorHAnsi" w:cstheme="minorBidi"/>
            </w:rPr>
          </w:pPr>
          <w:hyperlink w:anchor="_Toc53577275" w:history="1">
            <w:r w:rsidRPr="0092241D">
              <w:rPr>
                <w:rStyle w:val="Lienhypertexte"/>
              </w:rPr>
              <w:t>I.1.1 Définition d’un colorant</w:t>
            </w:r>
            <w:r>
              <w:rPr>
                <w:webHidden/>
              </w:rPr>
              <w:tab/>
            </w:r>
            <w:r>
              <w:rPr>
                <w:webHidden/>
              </w:rPr>
              <w:fldChar w:fldCharType="begin"/>
            </w:r>
            <w:r>
              <w:rPr>
                <w:webHidden/>
              </w:rPr>
              <w:instrText xml:space="preserve"> PAGEREF _Toc53577275 \h </w:instrText>
            </w:r>
            <w:r>
              <w:rPr>
                <w:webHidden/>
              </w:rPr>
            </w:r>
            <w:r>
              <w:rPr>
                <w:webHidden/>
              </w:rPr>
              <w:fldChar w:fldCharType="separate"/>
            </w:r>
            <w:r w:rsidR="002D5EAD">
              <w:rPr>
                <w:webHidden/>
              </w:rPr>
              <w:t>3</w:t>
            </w:r>
            <w:r>
              <w:rPr>
                <w:webHidden/>
              </w:rPr>
              <w:fldChar w:fldCharType="end"/>
            </w:r>
          </w:hyperlink>
        </w:p>
        <w:p w:rsidR="00E94067" w:rsidRDefault="00E94067">
          <w:pPr>
            <w:pStyle w:val="TM3"/>
            <w:rPr>
              <w:rFonts w:asciiTheme="minorHAnsi" w:eastAsiaTheme="minorEastAsia" w:hAnsiTheme="minorHAnsi" w:cstheme="minorBidi"/>
            </w:rPr>
          </w:pPr>
          <w:hyperlink w:anchor="_Toc53577276" w:history="1">
            <w:r w:rsidRPr="0092241D">
              <w:rPr>
                <w:rStyle w:val="Lienhypertexte"/>
              </w:rPr>
              <w:t>I.1.2 Nature de colorant</w:t>
            </w:r>
            <w:r>
              <w:rPr>
                <w:webHidden/>
              </w:rPr>
              <w:tab/>
            </w:r>
            <w:r>
              <w:rPr>
                <w:webHidden/>
              </w:rPr>
              <w:fldChar w:fldCharType="begin"/>
            </w:r>
            <w:r>
              <w:rPr>
                <w:webHidden/>
              </w:rPr>
              <w:instrText xml:space="preserve"> PAGEREF _Toc53577276 \h </w:instrText>
            </w:r>
            <w:r>
              <w:rPr>
                <w:webHidden/>
              </w:rPr>
            </w:r>
            <w:r>
              <w:rPr>
                <w:webHidden/>
              </w:rPr>
              <w:fldChar w:fldCharType="separate"/>
            </w:r>
            <w:r w:rsidR="002D5EAD">
              <w:rPr>
                <w:webHidden/>
              </w:rPr>
              <w:t>3</w:t>
            </w:r>
            <w:r>
              <w:rPr>
                <w:webHidden/>
              </w:rPr>
              <w:fldChar w:fldCharType="end"/>
            </w:r>
          </w:hyperlink>
        </w:p>
        <w:p w:rsidR="00E94067" w:rsidRDefault="00E94067">
          <w:pPr>
            <w:pStyle w:val="TM3"/>
            <w:rPr>
              <w:rFonts w:asciiTheme="minorHAnsi" w:eastAsiaTheme="minorEastAsia" w:hAnsiTheme="minorHAnsi" w:cstheme="minorBidi"/>
            </w:rPr>
          </w:pPr>
          <w:hyperlink w:anchor="_Toc53577277" w:history="1">
            <w:r w:rsidRPr="0092241D">
              <w:rPr>
                <w:rStyle w:val="Lienhypertexte"/>
              </w:rPr>
              <w:t>I.1.3 Classification des colorants</w:t>
            </w:r>
            <w:r>
              <w:rPr>
                <w:webHidden/>
              </w:rPr>
              <w:tab/>
            </w:r>
            <w:r>
              <w:rPr>
                <w:webHidden/>
              </w:rPr>
              <w:fldChar w:fldCharType="begin"/>
            </w:r>
            <w:r>
              <w:rPr>
                <w:webHidden/>
              </w:rPr>
              <w:instrText xml:space="preserve"> PAGEREF _Toc53577277 \h </w:instrText>
            </w:r>
            <w:r>
              <w:rPr>
                <w:webHidden/>
              </w:rPr>
            </w:r>
            <w:r>
              <w:rPr>
                <w:webHidden/>
              </w:rPr>
              <w:fldChar w:fldCharType="separate"/>
            </w:r>
            <w:r w:rsidR="002D5EAD">
              <w:rPr>
                <w:webHidden/>
              </w:rPr>
              <w:t>4</w:t>
            </w:r>
            <w:r>
              <w:rPr>
                <w:webHidden/>
              </w:rPr>
              <w:fldChar w:fldCharType="end"/>
            </w:r>
          </w:hyperlink>
        </w:p>
        <w:p w:rsidR="00E94067" w:rsidRDefault="00E94067">
          <w:pPr>
            <w:pStyle w:val="TM3"/>
            <w:rPr>
              <w:rFonts w:asciiTheme="minorHAnsi" w:eastAsiaTheme="minorEastAsia" w:hAnsiTheme="minorHAnsi" w:cstheme="minorBidi"/>
            </w:rPr>
          </w:pPr>
          <w:hyperlink w:anchor="_Toc53577278" w:history="1">
            <w:r w:rsidRPr="0092241D">
              <w:rPr>
                <w:rStyle w:val="Lienhypertexte"/>
              </w:rPr>
              <w:t>I.1.4 Utilisation et application des colorants</w:t>
            </w:r>
            <w:r>
              <w:rPr>
                <w:webHidden/>
              </w:rPr>
              <w:tab/>
            </w:r>
            <w:r>
              <w:rPr>
                <w:webHidden/>
              </w:rPr>
              <w:fldChar w:fldCharType="begin"/>
            </w:r>
            <w:r>
              <w:rPr>
                <w:webHidden/>
              </w:rPr>
              <w:instrText xml:space="preserve"> PAGEREF _Toc53577278 \h </w:instrText>
            </w:r>
            <w:r>
              <w:rPr>
                <w:webHidden/>
              </w:rPr>
            </w:r>
            <w:r>
              <w:rPr>
                <w:webHidden/>
              </w:rPr>
              <w:fldChar w:fldCharType="separate"/>
            </w:r>
            <w:r w:rsidR="002D5EAD">
              <w:rPr>
                <w:webHidden/>
              </w:rPr>
              <w:t>7</w:t>
            </w:r>
            <w:r>
              <w:rPr>
                <w:webHidden/>
              </w:rPr>
              <w:fldChar w:fldCharType="end"/>
            </w:r>
          </w:hyperlink>
        </w:p>
        <w:p w:rsidR="00E94067" w:rsidRDefault="00E94067">
          <w:pPr>
            <w:pStyle w:val="TM3"/>
            <w:rPr>
              <w:rFonts w:asciiTheme="minorHAnsi" w:eastAsiaTheme="minorEastAsia" w:hAnsiTheme="minorHAnsi" w:cstheme="minorBidi"/>
            </w:rPr>
          </w:pPr>
          <w:hyperlink w:anchor="_Toc53577279" w:history="1">
            <w:r w:rsidRPr="0092241D">
              <w:rPr>
                <w:rStyle w:val="Lienhypertexte"/>
                <w:b/>
                <w:bCs/>
              </w:rPr>
              <w:t>I.1.5 Toxicité des colorants synthétiques</w:t>
            </w:r>
            <w:r>
              <w:rPr>
                <w:webHidden/>
              </w:rPr>
              <w:tab/>
            </w:r>
            <w:r>
              <w:rPr>
                <w:webHidden/>
              </w:rPr>
              <w:fldChar w:fldCharType="begin"/>
            </w:r>
            <w:r>
              <w:rPr>
                <w:webHidden/>
              </w:rPr>
              <w:instrText xml:space="preserve"> PAGEREF _Toc53577279 \h </w:instrText>
            </w:r>
            <w:r>
              <w:rPr>
                <w:webHidden/>
              </w:rPr>
            </w:r>
            <w:r>
              <w:rPr>
                <w:webHidden/>
              </w:rPr>
              <w:fldChar w:fldCharType="separate"/>
            </w:r>
            <w:r w:rsidR="002D5EAD">
              <w:rPr>
                <w:webHidden/>
              </w:rPr>
              <w:t>8</w:t>
            </w:r>
            <w:r>
              <w:rPr>
                <w:webHidden/>
              </w:rPr>
              <w:fldChar w:fldCharType="end"/>
            </w:r>
          </w:hyperlink>
        </w:p>
        <w:p w:rsidR="00E94067" w:rsidRDefault="00E94067">
          <w:pPr>
            <w:pStyle w:val="TM3"/>
            <w:rPr>
              <w:rFonts w:asciiTheme="minorHAnsi" w:eastAsiaTheme="minorEastAsia" w:hAnsiTheme="minorHAnsi" w:cstheme="minorBidi"/>
            </w:rPr>
          </w:pPr>
          <w:hyperlink w:anchor="_Toc53577280" w:history="1">
            <w:r w:rsidRPr="0092241D">
              <w:rPr>
                <w:rStyle w:val="Lienhypertexte"/>
              </w:rPr>
              <w:t>I.1.6 Procédés de traitement des colorants</w:t>
            </w:r>
            <w:r>
              <w:rPr>
                <w:webHidden/>
              </w:rPr>
              <w:tab/>
            </w:r>
            <w:r>
              <w:rPr>
                <w:webHidden/>
              </w:rPr>
              <w:fldChar w:fldCharType="begin"/>
            </w:r>
            <w:r>
              <w:rPr>
                <w:webHidden/>
              </w:rPr>
              <w:instrText xml:space="preserve"> PAGEREF _Toc53577280 \h </w:instrText>
            </w:r>
            <w:r>
              <w:rPr>
                <w:webHidden/>
              </w:rPr>
            </w:r>
            <w:r>
              <w:rPr>
                <w:webHidden/>
              </w:rPr>
              <w:fldChar w:fldCharType="separate"/>
            </w:r>
            <w:r w:rsidR="002D5EAD">
              <w:rPr>
                <w:webHidden/>
              </w:rPr>
              <w:t>8</w:t>
            </w:r>
            <w:r>
              <w:rPr>
                <w:webHidden/>
              </w:rPr>
              <w:fldChar w:fldCharType="end"/>
            </w:r>
          </w:hyperlink>
        </w:p>
        <w:p w:rsidR="00E94067" w:rsidRDefault="00E94067">
          <w:pPr>
            <w:pStyle w:val="TM2"/>
            <w:tabs>
              <w:tab w:val="right" w:leader="dot" w:pos="9060"/>
            </w:tabs>
            <w:rPr>
              <w:rFonts w:asciiTheme="minorHAnsi" w:eastAsiaTheme="minorEastAsia" w:hAnsiTheme="minorHAnsi" w:cstheme="minorBidi"/>
              <w:noProof/>
            </w:rPr>
          </w:pPr>
          <w:hyperlink w:anchor="_Toc53577281" w:history="1">
            <w:r w:rsidRPr="0092241D">
              <w:rPr>
                <w:rStyle w:val="Lienhypertexte"/>
                <w:rFonts w:eastAsiaTheme="minorHAnsi"/>
                <w:noProof/>
              </w:rPr>
              <w:t>I. 2 Adsorption</w:t>
            </w:r>
            <w:r>
              <w:rPr>
                <w:noProof/>
                <w:webHidden/>
              </w:rPr>
              <w:tab/>
            </w:r>
            <w:r>
              <w:rPr>
                <w:noProof/>
                <w:webHidden/>
              </w:rPr>
              <w:fldChar w:fldCharType="begin"/>
            </w:r>
            <w:r>
              <w:rPr>
                <w:noProof/>
                <w:webHidden/>
              </w:rPr>
              <w:instrText xml:space="preserve"> PAGEREF _Toc53577281 \h </w:instrText>
            </w:r>
            <w:r>
              <w:rPr>
                <w:noProof/>
                <w:webHidden/>
              </w:rPr>
            </w:r>
            <w:r>
              <w:rPr>
                <w:noProof/>
                <w:webHidden/>
              </w:rPr>
              <w:fldChar w:fldCharType="separate"/>
            </w:r>
            <w:r w:rsidR="002D5EAD">
              <w:rPr>
                <w:noProof/>
                <w:webHidden/>
              </w:rPr>
              <w:t>9</w:t>
            </w:r>
            <w:r>
              <w:rPr>
                <w:noProof/>
                <w:webHidden/>
              </w:rPr>
              <w:fldChar w:fldCharType="end"/>
            </w:r>
          </w:hyperlink>
        </w:p>
        <w:p w:rsidR="00E94067" w:rsidRDefault="00E94067">
          <w:pPr>
            <w:pStyle w:val="TM3"/>
            <w:rPr>
              <w:rFonts w:asciiTheme="minorHAnsi" w:eastAsiaTheme="minorEastAsia" w:hAnsiTheme="minorHAnsi" w:cstheme="minorBidi"/>
            </w:rPr>
          </w:pPr>
          <w:hyperlink w:anchor="_Toc53577282" w:history="1">
            <w:r w:rsidRPr="0092241D">
              <w:rPr>
                <w:rStyle w:val="Lienhypertexte"/>
              </w:rPr>
              <w:t>I.2.1 Généralités</w:t>
            </w:r>
            <w:r>
              <w:rPr>
                <w:webHidden/>
              </w:rPr>
              <w:tab/>
            </w:r>
            <w:r>
              <w:rPr>
                <w:webHidden/>
              </w:rPr>
              <w:fldChar w:fldCharType="begin"/>
            </w:r>
            <w:r>
              <w:rPr>
                <w:webHidden/>
              </w:rPr>
              <w:instrText xml:space="preserve"> PAGEREF _Toc53577282 \h </w:instrText>
            </w:r>
            <w:r>
              <w:rPr>
                <w:webHidden/>
              </w:rPr>
            </w:r>
            <w:r>
              <w:rPr>
                <w:webHidden/>
              </w:rPr>
              <w:fldChar w:fldCharType="separate"/>
            </w:r>
            <w:r w:rsidR="002D5EAD">
              <w:rPr>
                <w:webHidden/>
              </w:rPr>
              <w:t>9</w:t>
            </w:r>
            <w:r>
              <w:rPr>
                <w:webHidden/>
              </w:rPr>
              <w:fldChar w:fldCharType="end"/>
            </w:r>
          </w:hyperlink>
        </w:p>
        <w:p w:rsidR="00E94067" w:rsidRDefault="00E94067">
          <w:pPr>
            <w:pStyle w:val="TM3"/>
            <w:rPr>
              <w:rFonts w:asciiTheme="minorHAnsi" w:eastAsiaTheme="minorEastAsia" w:hAnsiTheme="minorHAnsi" w:cstheme="minorBidi"/>
            </w:rPr>
          </w:pPr>
          <w:hyperlink w:anchor="_Toc53577283" w:history="1">
            <w:r w:rsidRPr="0092241D">
              <w:rPr>
                <w:rStyle w:val="Lienhypertexte"/>
              </w:rPr>
              <w:t>I .2.2 Types d’adsorption</w:t>
            </w:r>
            <w:r>
              <w:rPr>
                <w:webHidden/>
              </w:rPr>
              <w:tab/>
            </w:r>
            <w:r>
              <w:rPr>
                <w:webHidden/>
              </w:rPr>
              <w:fldChar w:fldCharType="begin"/>
            </w:r>
            <w:r>
              <w:rPr>
                <w:webHidden/>
              </w:rPr>
              <w:instrText xml:space="preserve"> PAGEREF _Toc53577283 \h </w:instrText>
            </w:r>
            <w:r>
              <w:rPr>
                <w:webHidden/>
              </w:rPr>
            </w:r>
            <w:r>
              <w:rPr>
                <w:webHidden/>
              </w:rPr>
              <w:fldChar w:fldCharType="separate"/>
            </w:r>
            <w:r w:rsidR="002D5EAD">
              <w:rPr>
                <w:webHidden/>
              </w:rPr>
              <w:t>9</w:t>
            </w:r>
            <w:r>
              <w:rPr>
                <w:webHidden/>
              </w:rPr>
              <w:fldChar w:fldCharType="end"/>
            </w:r>
          </w:hyperlink>
        </w:p>
        <w:p w:rsidR="00E94067" w:rsidRDefault="00E94067">
          <w:pPr>
            <w:pStyle w:val="TM3"/>
            <w:rPr>
              <w:rFonts w:asciiTheme="minorHAnsi" w:eastAsiaTheme="minorEastAsia" w:hAnsiTheme="minorHAnsi" w:cstheme="minorBidi"/>
            </w:rPr>
          </w:pPr>
          <w:hyperlink w:anchor="_Toc53577284" w:history="1">
            <w:r w:rsidRPr="0092241D">
              <w:rPr>
                <w:rStyle w:val="Lienhypertexte"/>
              </w:rPr>
              <w:t>I.2.3 Isotherme d’adsorption</w:t>
            </w:r>
            <w:r>
              <w:rPr>
                <w:webHidden/>
              </w:rPr>
              <w:tab/>
            </w:r>
            <w:r>
              <w:rPr>
                <w:webHidden/>
              </w:rPr>
              <w:fldChar w:fldCharType="begin"/>
            </w:r>
            <w:r>
              <w:rPr>
                <w:webHidden/>
              </w:rPr>
              <w:instrText xml:space="preserve"> PAGEREF _Toc53577284 \h </w:instrText>
            </w:r>
            <w:r>
              <w:rPr>
                <w:webHidden/>
              </w:rPr>
            </w:r>
            <w:r>
              <w:rPr>
                <w:webHidden/>
              </w:rPr>
              <w:fldChar w:fldCharType="separate"/>
            </w:r>
            <w:r w:rsidR="002D5EAD">
              <w:rPr>
                <w:webHidden/>
              </w:rPr>
              <w:t>10</w:t>
            </w:r>
            <w:r>
              <w:rPr>
                <w:webHidden/>
              </w:rPr>
              <w:fldChar w:fldCharType="end"/>
            </w:r>
          </w:hyperlink>
        </w:p>
        <w:p w:rsidR="00E94067" w:rsidRDefault="00E94067">
          <w:pPr>
            <w:pStyle w:val="TM3"/>
            <w:rPr>
              <w:rFonts w:asciiTheme="minorHAnsi" w:eastAsiaTheme="minorEastAsia" w:hAnsiTheme="minorHAnsi" w:cstheme="minorBidi"/>
            </w:rPr>
          </w:pPr>
          <w:hyperlink w:anchor="_Toc53577285" w:history="1">
            <w:r w:rsidRPr="0092241D">
              <w:rPr>
                <w:rStyle w:val="Lienhypertexte"/>
              </w:rPr>
              <w:t>I.2.4 Classification des isothermes d'adsorption</w:t>
            </w:r>
            <w:r>
              <w:rPr>
                <w:webHidden/>
              </w:rPr>
              <w:tab/>
            </w:r>
            <w:r>
              <w:rPr>
                <w:webHidden/>
              </w:rPr>
              <w:fldChar w:fldCharType="begin"/>
            </w:r>
            <w:r>
              <w:rPr>
                <w:webHidden/>
              </w:rPr>
              <w:instrText xml:space="preserve"> PAGEREF _Toc53577285 \h </w:instrText>
            </w:r>
            <w:r>
              <w:rPr>
                <w:webHidden/>
              </w:rPr>
            </w:r>
            <w:r>
              <w:rPr>
                <w:webHidden/>
              </w:rPr>
              <w:fldChar w:fldCharType="separate"/>
            </w:r>
            <w:r w:rsidR="002D5EAD">
              <w:rPr>
                <w:webHidden/>
              </w:rPr>
              <w:t>10</w:t>
            </w:r>
            <w:r>
              <w:rPr>
                <w:webHidden/>
              </w:rPr>
              <w:fldChar w:fldCharType="end"/>
            </w:r>
          </w:hyperlink>
        </w:p>
        <w:p w:rsidR="00E94067" w:rsidRDefault="00E94067">
          <w:pPr>
            <w:pStyle w:val="TM3"/>
            <w:rPr>
              <w:rFonts w:asciiTheme="minorHAnsi" w:eastAsiaTheme="minorEastAsia" w:hAnsiTheme="minorHAnsi" w:cstheme="minorBidi"/>
            </w:rPr>
          </w:pPr>
          <w:hyperlink w:anchor="_Toc53577286" w:history="1">
            <w:r w:rsidRPr="0092241D">
              <w:rPr>
                <w:rStyle w:val="Lienhypertexte"/>
              </w:rPr>
              <w:t>I.2. 5 Modélisation des isothermes d’adsorption</w:t>
            </w:r>
            <w:r>
              <w:rPr>
                <w:webHidden/>
              </w:rPr>
              <w:tab/>
            </w:r>
            <w:r>
              <w:rPr>
                <w:webHidden/>
              </w:rPr>
              <w:fldChar w:fldCharType="begin"/>
            </w:r>
            <w:r>
              <w:rPr>
                <w:webHidden/>
              </w:rPr>
              <w:instrText xml:space="preserve"> PAGEREF _Toc53577286 \h </w:instrText>
            </w:r>
            <w:r>
              <w:rPr>
                <w:webHidden/>
              </w:rPr>
            </w:r>
            <w:r>
              <w:rPr>
                <w:webHidden/>
              </w:rPr>
              <w:fldChar w:fldCharType="separate"/>
            </w:r>
            <w:r w:rsidR="002D5EAD">
              <w:rPr>
                <w:webHidden/>
              </w:rPr>
              <w:t>11</w:t>
            </w:r>
            <w:r>
              <w:rPr>
                <w:webHidden/>
              </w:rPr>
              <w:fldChar w:fldCharType="end"/>
            </w:r>
          </w:hyperlink>
        </w:p>
        <w:p w:rsidR="00E94067" w:rsidRDefault="00E94067">
          <w:pPr>
            <w:pStyle w:val="TM3"/>
            <w:rPr>
              <w:rFonts w:asciiTheme="minorHAnsi" w:eastAsiaTheme="minorEastAsia" w:hAnsiTheme="minorHAnsi" w:cstheme="minorBidi"/>
            </w:rPr>
          </w:pPr>
          <w:hyperlink w:anchor="_Toc53577287" w:history="1">
            <w:r w:rsidRPr="0092241D">
              <w:rPr>
                <w:rStyle w:val="Lienhypertexte"/>
              </w:rPr>
              <w:t>I.2.6 Les adsorbants</w:t>
            </w:r>
            <w:r>
              <w:rPr>
                <w:webHidden/>
              </w:rPr>
              <w:tab/>
            </w:r>
            <w:r>
              <w:rPr>
                <w:webHidden/>
              </w:rPr>
              <w:fldChar w:fldCharType="begin"/>
            </w:r>
            <w:r>
              <w:rPr>
                <w:webHidden/>
              </w:rPr>
              <w:instrText xml:space="preserve"> PAGEREF _Toc53577287 \h </w:instrText>
            </w:r>
            <w:r>
              <w:rPr>
                <w:webHidden/>
              </w:rPr>
            </w:r>
            <w:r>
              <w:rPr>
                <w:webHidden/>
              </w:rPr>
              <w:fldChar w:fldCharType="separate"/>
            </w:r>
            <w:r w:rsidR="002D5EAD">
              <w:rPr>
                <w:webHidden/>
              </w:rPr>
              <w:t>13</w:t>
            </w:r>
            <w:r>
              <w:rPr>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288" w:history="1">
            <w:r w:rsidRPr="0092241D">
              <w:rPr>
                <w:rStyle w:val="Lienhypertexte"/>
                <w:rFonts w:eastAsiaTheme="minorHAnsi"/>
                <w:noProof/>
              </w:rPr>
              <w:t>I.2.6.1 Définition de l’adsorbant</w:t>
            </w:r>
            <w:r>
              <w:rPr>
                <w:noProof/>
                <w:webHidden/>
              </w:rPr>
              <w:tab/>
            </w:r>
            <w:r>
              <w:rPr>
                <w:noProof/>
                <w:webHidden/>
              </w:rPr>
              <w:fldChar w:fldCharType="begin"/>
            </w:r>
            <w:r>
              <w:rPr>
                <w:noProof/>
                <w:webHidden/>
              </w:rPr>
              <w:instrText xml:space="preserve"> PAGEREF _Toc53577288 \h </w:instrText>
            </w:r>
            <w:r>
              <w:rPr>
                <w:noProof/>
                <w:webHidden/>
              </w:rPr>
            </w:r>
            <w:r>
              <w:rPr>
                <w:noProof/>
                <w:webHidden/>
              </w:rPr>
              <w:fldChar w:fldCharType="separate"/>
            </w:r>
            <w:r w:rsidR="002D5EAD">
              <w:rPr>
                <w:noProof/>
                <w:webHidden/>
              </w:rPr>
              <w:t>13</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289" w:history="1">
            <w:r w:rsidRPr="0092241D">
              <w:rPr>
                <w:rStyle w:val="Lienhypertexte"/>
                <w:rFonts w:eastAsiaTheme="minorHAnsi"/>
                <w:noProof/>
              </w:rPr>
              <w:t>I.2.6.2 Principaux types d’adsorbants</w:t>
            </w:r>
            <w:r>
              <w:rPr>
                <w:noProof/>
                <w:webHidden/>
              </w:rPr>
              <w:tab/>
            </w:r>
            <w:r>
              <w:rPr>
                <w:noProof/>
                <w:webHidden/>
              </w:rPr>
              <w:fldChar w:fldCharType="begin"/>
            </w:r>
            <w:r>
              <w:rPr>
                <w:noProof/>
                <w:webHidden/>
              </w:rPr>
              <w:instrText xml:space="preserve"> PAGEREF _Toc53577289 \h </w:instrText>
            </w:r>
            <w:r>
              <w:rPr>
                <w:noProof/>
                <w:webHidden/>
              </w:rPr>
            </w:r>
            <w:r>
              <w:rPr>
                <w:noProof/>
                <w:webHidden/>
              </w:rPr>
              <w:fldChar w:fldCharType="separate"/>
            </w:r>
            <w:r w:rsidR="002D5EAD">
              <w:rPr>
                <w:noProof/>
                <w:webHidden/>
              </w:rPr>
              <w:t>13</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290" w:history="1">
            <w:r w:rsidRPr="0092241D">
              <w:rPr>
                <w:rStyle w:val="Lienhypertexte"/>
                <w:rFonts w:eastAsiaTheme="minorHAnsi"/>
                <w:noProof/>
              </w:rPr>
              <w:t>I.2.6.2 Charbon actif</w:t>
            </w:r>
            <w:r>
              <w:rPr>
                <w:noProof/>
                <w:webHidden/>
              </w:rPr>
              <w:tab/>
            </w:r>
            <w:r>
              <w:rPr>
                <w:noProof/>
                <w:webHidden/>
              </w:rPr>
              <w:fldChar w:fldCharType="begin"/>
            </w:r>
            <w:r>
              <w:rPr>
                <w:noProof/>
                <w:webHidden/>
              </w:rPr>
              <w:instrText xml:space="preserve"> PAGEREF _Toc53577290 \h </w:instrText>
            </w:r>
            <w:r>
              <w:rPr>
                <w:noProof/>
                <w:webHidden/>
              </w:rPr>
            </w:r>
            <w:r>
              <w:rPr>
                <w:noProof/>
                <w:webHidden/>
              </w:rPr>
              <w:fldChar w:fldCharType="separate"/>
            </w:r>
            <w:r w:rsidR="002D5EAD">
              <w:rPr>
                <w:noProof/>
                <w:webHidden/>
              </w:rPr>
              <w:t>14</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291" w:history="1">
            <w:r w:rsidRPr="0092241D">
              <w:rPr>
                <w:rStyle w:val="Lienhypertexte"/>
                <w:rFonts w:eastAsiaTheme="minorHAnsi"/>
                <w:noProof/>
              </w:rPr>
              <w:t>I.2.6.3 Les types de charbon actif</w:t>
            </w:r>
            <w:r>
              <w:rPr>
                <w:noProof/>
                <w:webHidden/>
              </w:rPr>
              <w:tab/>
            </w:r>
            <w:r>
              <w:rPr>
                <w:noProof/>
                <w:webHidden/>
              </w:rPr>
              <w:fldChar w:fldCharType="begin"/>
            </w:r>
            <w:r>
              <w:rPr>
                <w:noProof/>
                <w:webHidden/>
              </w:rPr>
              <w:instrText xml:space="preserve"> PAGEREF _Toc53577291 \h </w:instrText>
            </w:r>
            <w:r>
              <w:rPr>
                <w:noProof/>
                <w:webHidden/>
              </w:rPr>
            </w:r>
            <w:r>
              <w:rPr>
                <w:noProof/>
                <w:webHidden/>
              </w:rPr>
              <w:fldChar w:fldCharType="separate"/>
            </w:r>
            <w:r w:rsidR="002D5EAD">
              <w:rPr>
                <w:noProof/>
                <w:webHidden/>
              </w:rPr>
              <w:t>15</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292" w:history="1">
            <w:r w:rsidRPr="0092241D">
              <w:rPr>
                <w:rStyle w:val="Lienhypertexte"/>
                <w:rFonts w:eastAsiaTheme="minorHAnsi"/>
                <w:noProof/>
              </w:rPr>
              <w:t>I.2.6.4 Propriétés physiques des charbons actifs</w:t>
            </w:r>
            <w:r>
              <w:rPr>
                <w:noProof/>
                <w:webHidden/>
              </w:rPr>
              <w:tab/>
            </w:r>
            <w:r>
              <w:rPr>
                <w:noProof/>
                <w:webHidden/>
              </w:rPr>
              <w:fldChar w:fldCharType="begin"/>
            </w:r>
            <w:r>
              <w:rPr>
                <w:noProof/>
                <w:webHidden/>
              </w:rPr>
              <w:instrText xml:space="preserve"> PAGEREF _Toc53577292 \h </w:instrText>
            </w:r>
            <w:r>
              <w:rPr>
                <w:noProof/>
                <w:webHidden/>
              </w:rPr>
            </w:r>
            <w:r>
              <w:rPr>
                <w:noProof/>
                <w:webHidden/>
              </w:rPr>
              <w:fldChar w:fldCharType="separate"/>
            </w:r>
            <w:r w:rsidR="002D5EAD">
              <w:rPr>
                <w:noProof/>
                <w:webHidden/>
              </w:rPr>
              <w:t>15</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293" w:history="1">
            <w:r w:rsidRPr="0092241D">
              <w:rPr>
                <w:rStyle w:val="Lienhypertexte"/>
                <w:rFonts w:eastAsiaTheme="minorHAnsi"/>
                <w:noProof/>
              </w:rPr>
              <w:t>I.2.6.5 Propriétés chimiques d’un charbon actif</w:t>
            </w:r>
            <w:r>
              <w:rPr>
                <w:noProof/>
                <w:webHidden/>
              </w:rPr>
              <w:tab/>
            </w:r>
            <w:r>
              <w:rPr>
                <w:noProof/>
                <w:webHidden/>
              </w:rPr>
              <w:fldChar w:fldCharType="begin"/>
            </w:r>
            <w:r>
              <w:rPr>
                <w:noProof/>
                <w:webHidden/>
              </w:rPr>
              <w:instrText xml:space="preserve"> PAGEREF _Toc53577293 \h </w:instrText>
            </w:r>
            <w:r>
              <w:rPr>
                <w:noProof/>
                <w:webHidden/>
              </w:rPr>
            </w:r>
            <w:r>
              <w:rPr>
                <w:noProof/>
                <w:webHidden/>
              </w:rPr>
              <w:fldChar w:fldCharType="separate"/>
            </w:r>
            <w:r w:rsidR="002D5EAD">
              <w:rPr>
                <w:noProof/>
                <w:webHidden/>
              </w:rPr>
              <w:t>16</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294" w:history="1">
            <w:r w:rsidRPr="0092241D">
              <w:rPr>
                <w:rStyle w:val="Lienhypertexte"/>
                <w:rFonts w:eastAsiaTheme="minorHAnsi"/>
                <w:noProof/>
              </w:rPr>
              <w:t>I.2.6.6 Choix du matériau d’origine (précurseurs)</w:t>
            </w:r>
            <w:r>
              <w:rPr>
                <w:noProof/>
                <w:webHidden/>
              </w:rPr>
              <w:tab/>
            </w:r>
            <w:r>
              <w:rPr>
                <w:noProof/>
                <w:webHidden/>
              </w:rPr>
              <w:fldChar w:fldCharType="begin"/>
            </w:r>
            <w:r>
              <w:rPr>
                <w:noProof/>
                <w:webHidden/>
              </w:rPr>
              <w:instrText xml:space="preserve"> PAGEREF _Toc53577294 \h </w:instrText>
            </w:r>
            <w:r>
              <w:rPr>
                <w:noProof/>
                <w:webHidden/>
              </w:rPr>
            </w:r>
            <w:r>
              <w:rPr>
                <w:noProof/>
                <w:webHidden/>
              </w:rPr>
              <w:fldChar w:fldCharType="separate"/>
            </w:r>
            <w:r w:rsidR="002D5EAD">
              <w:rPr>
                <w:noProof/>
                <w:webHidden/>
              </w:rPr>
              <w:t>16</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295" w:history="1">
            <w:r w:rsidRPr="0092241D">
              <w:rPr>
                <w:rStyle w:val="Lienhypertexte"/>
                <w:rFonts w:eastAsiaTheme="minorHAnsi"/>
                <w:noProof/>
              </w:rPr>
              <w:t>I.2.6.7 Fabrication du charbon actif</w:t>
            </w:r>
            <w:r>
              <w:rPr>
                <w:noProof/>
                <w:webHidden/>
              </w:rPr>
              <w:tab/>
            </w:r>
            <w:r>
              <w:rPr>
                <w:noProof/>
                <w:webHidden/>
              </w:rPr>
              <w:fldChar w:fldCharType="begin"/>
            </w:r>
            <w:r>
              <w:rPr>
                <w:noProof/>
                <w:webHidden/>
              </w:rPr>
              <w:instrText xml:space="preserve"> PAGEREF _Toc53577295 \h </w:instrText>
            </w:r>
            <w:r>
              <w:rPr>
                <w:noProof/>
                <w:webHidden/>
              </w:rPr>
            </w:r>
            <w:r>
              <w:rPr>
                <w:noProof/>
                <w:webHidden/>
              </w:rPr>
              <w:fldChar w:fldCharType="separate"/>
            </w:r>
            <w:r w:rsidR="002D5EAD">
              <w:rPr>
                <w:noProof/>
                <w:webHidden/>
              </w:rPr>
              <w:t>16</w:t>
            </w:r>
            <w:r>
              <w:rPr>
                <w:noProof/>
                <w:webHidden/>
              </w:rPr>
              <w:fldChar w:fldCharType="end"/>
            </w:r>
          </w:hyperlink>
        </w:p>
        <w:p w:rsidR="00E94067" w:rsidRDefault="00E94067">
          <w:pPr>
            <w:pStyle w:val="TM2"/>
            <w:tabs>
              <w:tab w:val="right" w:leader="dot" w:pos="9060"/>
            </w:tabs>
            <w:rPr>
              <w:rFonts w:asciiTheme="minorHAnsi" w:eastAsiaTheme="minorEastAsia" w:hAnsiTheme="minorHAnsi" w:cstheme="minorBidi"/>
              <w:noProof/>
            </w:rPr>
          </w:pPr>
          <w:hyperlink w:anchor="_Toc53577296" w:history="1">
            <w:r w:rsidRPr="0092241D">
              <w:rPr>
                <w:rStyle w:val="Lienhypertexte"/>
                <w:rFonts w:eastAsiaTheme="minorHAnsi"/>
                <w:noProof/>
              </w:rPr>
              <w:t>I.3 Amidon</w:t>
            </w:r>
            <w:r>
              <w:rPr>
                <w:noProof/>
                <w:webHidden/>
              </w:rPr>
              <w:tab/>
            </w:r>
            <w:r>
              <w:rPr>
                <w:noProof/>
                <w:webHidden/>
              </w:rPr>
              <w:fldChar w:fldCharType="begin"/>
            </w:r>
            <w:r>
              <w:rPr>
                <w:noProof/>
                <w:webHidden/>
              </w:rPr>
              <w:instrText xml:space="preserve"> PAGEREF _Toc53577296 \h </w:instrText>
            </w:r>
            <w:r>
              <w:rPr>
                <w:noProof/>
                <w:webHidden/>
              </w:rPr>
            </w:r>
            <w:r>
              <w:rPr>
                <w:noProof/>
                <w:webHidden/>
              </w:rPr>
              <w:fldChar w:fldCharType="separate"/>
            </w:r>
            <w:r w:rsidR="002D5EAD">
              <w:rPr>
                <w:noProof/>
                <w:webHidden/>
              </w:rPr>
              <w:t>17</w:t>
            </w:r>
            <w:r>
              <w:rPr>
                <w:noProof/>
                <w:webHidden/>
              </w:rPr>
              <w:fldChar w:fldCharType="end"/>
            </w:r>
          </w:hyperlink>
        </w:p>
        <w:p w:rsidR="00E94067" w:rsidRDefault="00E94067">
          <w:pPr>
            <w:pStyle w:val="TM3"/>
            <w:rPr>
              <w:rFonts w:asciiTheme="minorHAnsi" w:eastAsiaTheme="minorEastAsia" w:hAnsiTheme="minorHAnsi" w:cstheme="minorBidi"/>
            </w:rPr>
          </w:pPr>
          <w:hyperlink w:anchor="_Toc53577297" w:history="1">
            <w:r w:rsidRPr="0092241D">
              <w:rPr>
                <w:rStyle w:val="Lienhypertexte"/>
              </w:rPr>
              <w:t>I.3 .1   Structure de l’amidon</w:t>
            </w:r>
            <w:r>
              <w:rPr>
                <w:webHidden/>
              </w:rPr>
              <w:tab/>
            </w:r>
            <w:r>
              <w:rPr>
                <w:webHidden/>
              </w:rPr>
              <w:fldChar w:fldCharType="begin"/>
            </w:r>
            <w:r>
              <w:rPr>
                <w:webHidden/>
              </w:rPr>
              <w:instrText xml:space="preserve"> PAGEREF _Toc53577297 \h </w:instrText>
            </w:r>
            <w:r>
              <w:rPr>
                <w:webHidden/>
              </w:rPr>
            </w:r>
            <w:r>
              <w:rPr>
                <w:webHidden/>
              </w:rPr>
              <w:fldChar w:fldCharType="separate"/>
            </w:r>
            <w:r w:rsidR="002D5EAD">
              <w:rPr>
                <w:webHidden/>
              </w:rPr>
              <w:t>17</w:t>
            </w:r>
            <w:r>
              <w:rPr>
                <w:webHidden/>
              </w:rPr>
              <w:fldChar w:fldCharType="end"/>
            </w:r>
          </w:hyperlink>
        </w:p>
        <w:p w:rsidR="00E94067" w:rsidRDefault="00E94067">
          <w:pPr>
            <w:pStyle w:val="TM3"/>
            <w:rPr>
              <w:rFonts w:asciiTheme="minorHAnsi" w:eastAsiaTheme="minorEastAsia" w:hAnsiTheme="minorHAnsi" w:cstheme="minorBidi"/>
            </w:rPr>
          </w:pPr>
          <w:hyperlink w:anchor="_Toc53577298" w:history="1">
            <w:r w:rsidRPr="0092241D">
              <w:rPr>
                <w:rStyle w:val="Lienhypertexte"/>
              </w:rPr>
              <w:t>I .3 .2 Les polysaccharides</w:t>
            </w:r>
            <w:r>
              <w:rPr>
                <w:webHidden/>
              </w:rPr>
              <w:tab/>
            </w:r>
            <w:r>
              <w:rPr>
                <w:webHidden/>
              </w:rPr>
              <w:fldChar w:fldCharType="begin"/>
            </w:r>
            <w:r>
              <w:rPr>
                <w:webHidden/>
              </w:rPr>
              <w:instrText xml:space="preserve"> PAGEREF _Toc53577298 \h </w:instrText>
            </w:r>
            <w:r>
              <w:rPr>
                <w:webHidden/>
              </w:rPr>
            </w:r>
            <w:r>
              <w:rPr>
                <w:webHidden/>
              </w:rPr>
              <w:fldChar w:fldCharType="separate"/>
            </w:r>
            <w:r w:rsidR="002D5EAD">
              <w:rPr>
                <w:webHidden/>
              </w:rPr>
              <w:t>17</w:t>
            </w:r>
            <w:r>
              <w:rPr>
                <w:webHidden/>
              </w:rPr>
              <w:fldChar w:fldCharType="end"/>
            </w:r>
          </w:hyperlink>
        </w:p>
        <w:p w:rsidR="00E94067" w:rsidRDefault="00E94067">
          <w:pPr>
            <w:pStyle w:val="TM3"/>
            <w:rPr>
              <w:rFonts w:asciiTheme="minorHAnsi" w:eastAsiaTheme="minorEastAsia" w:hAnsiTheme="minorHAnsi" w:cstheme="minorBidi"/>
            </w:rPr>
          </w:pPr>
          <w:hyperlink w:anchor="_Toc53577299" w:history="1">
            <w:r w:rsidRPr="0092241D">
              <w:rPr>
                <w:rStyle w:val="Lienhypertexte"/>
              </w:rPr>
              <w:t>I.3.3 L’amidon</w:t>
            </w:r>
            <w:r>
              <w:rPr>
                <w:webHidden/>
              </w:rPr>
              <w:tab/>
            </w:r>
            <w:r>
              <w:rPr>
                <w:webHidden/>
              </w:rPr>
              <w:fldChar w:fldCharType="begin"/>
            </w:r>
            <w:r>
              <w:rPr>
                <w:webHidden/>
              </w:rPr>
              <w:instrText xml:space="preserve"> PAGEREF _Toc53577299 \h </w:instrText>
            </w:r>
            <w:r>
              <w:rPr>
                <w:webHidden/>
              </w:rPr>
            </w:r>
            <w:r>
              <w:rPr>
                <w:webHidden/>
              </w:rPr>
              <w:fldChar w:fldCharType="separate"/>
            </w:r>
            <w:r w:rsidR="002D5EAD">
              <w:rPr>
                <w:webHidden/>
              </w:rPr>
              <w:t>17</w:t>
            </w:r>
            <w:r>
              <w:rPr>
                <w:webHidden/>
              </w:rPr>
              <w:fldChar w:fldCharType="end"/>
            </w:r>
          </w:hyperlink>
        </w:p>
        <w:p w:rsidR="00E94067" w:rsidRDefault="00E94067">
          <w:pPr>
            <w:pStyle w:val="TM3"/>
            <w:rPr>
              <w:rFonts w:asciiTheme="minorHAnsi" w:eastAsiaTheme="minorEastAsia" w:hAnsiTheme="minorHAnsi" w:cstheme="minorBidi"/>
            </w:rPr>
          </w:pPr>
          <w:hyperlink w:anchor="_Toc53577300" w:history="1">
            <w:r w:rsidRPr="0092241D">
              <w:rPr>
                <w:rStyle w:val="Lienhypertexte"/>
              </w:rPr>
              <w:t>I.3.4 Composition et structure chimique</w:t>
            </w:r>
            <w:r>
              <w:rPr>
                <w:webHidden/>
              </w:rPr>
              <w:tab/>
            </w:r>
            <w:r>
              <w:rPr>
                <w:webHidden/>
              </w:rPr>
              <w:fldChar w:fldCharType="begin"/>
            </w:r>
            <w:r>
              <w:rPr>
                <w:webHidden/>
              </w:rPr>
              <w:instrText xml:space="preserve"> PAGEREF _Toc53577300 \h </w:instrText>
            </w:r>
            <w:r>
              <w:rPr>
                <w:webHidden/>
              </w:rPr>
            </w:r>
            <w:r>
              <w:rPr>
                <w:webHidden/>
              </w:rPr>
              <w:fldChar w:fldCharType="separate"/>
            </w:r>
            <w:r w:rsidR="002D5EAD">
              <w:rPr>
                <w:webHidden/>
              </w:rPr>
              <w:t>18</w:t>
            </w:r>
            <w:r>
              <w:rPr>
                <w:webHidden/>
              </w:rPr>
              <w:fldChar w:fldCharType="end"/>
            </w:r>
          </w:hyperlink>
        </w:p>
        <w:p w:rsidR="00E94067" w:rsidRDefault="00E94067">
          <w:pPr>
            <w:pStyle w:val="TM3"/>
            <w:rPr>
              <w:rFonts w:asciiTheme="minorHAnsi" w:eastAsiaTheme="minorEastAsia" w:hAnsiTheme="minorHAnsi" w:cstheme="minorBidi"/>
            </w:rPr>
          </w:pPr>
          <w:hyperlink w:anchor="_Toc53577301" w:history="1">
            <w:r w:rsidRPr="0092241D">
              <w:rPr>
                <w:rStyle w:val="Lienhypertexte"/>
              </w:rPr>
              <w:t>I.3.5   Propriétés physico-chimiques</w:t>
            </w:r>
            <w:r>
              <w:rPr>
                <w:webHidden/>
              </w:rPr>
              <w:tab/>
            </w:r>
            <w:r>
              <w:rPr>
                <w:webHidden/>
              </w:rPr>
              <w:fldChar w:fldCharType="begin"/>
            </w:r>
            <w:r>
              <w:rPr>
                <w:webHidden/>
              </w:rPr>
              <w:instrText xml:space="preserve"> PAGEREF _Toc53577301 \h </w:instrText>
            </w:r>
            <w:r>
              <w:rPr>
                <w:webHidden/>
              </w:rPr>
            </w:r>
            <w:r>
              <w:rPr>
                <w:webHidden/>
              </w:rPr>
              <w:fldChar w:fldCharType="separate"/>
            </w:r>
            <w:r w:rsidR="002D5EAD">
              <w:rPr>
                <w:webHidden/>
              </w:rPr>
              <w:t>20</w:t>
            </w:r>
            <w:r>
              <w:rPr>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02" w:history="1">
            <w:r w:rsidRPr="0092241D">
              <w:rPr>
                <w:rStyle w:val="Lienhypertexte"/>
                <w:rFonts w:eastAsiaTheme="minorHAnsi"/>
                <w:noProof/>
              </w:rPr>
              <w:t>I.3.5.1 Propriétés physiques.</w:t>
            </w:r>
            <w:r>
              <w:rPr>
                <w:noProof/>
                <w:webHidden/>
              </w:rPr>
              <w:tab/>
            </w:r>
            <w:r>
              <w:rPr>
                <w:noProof/>
                <w:webHidden/>
              </w:rPr>
              <w:fldChar w:fldCharType="begin"/>
            </w:r>
            <w:r>
              <w:rPr>
                <w:noProof/>
                <w:webHidden/>
              </w:rPr>
              <w:instrText xml:space="preserve"> PAGEREF _Toc53577302 \h </w:instrText>
            </w:r>
            <w:r>
              <w:rPr>
                <w:noProof/>
                <w:webHidden/>
              </w:rPr>
            </w:r>
            <w:r>
              <w:rPr>
                <w:noProof/>
                <w:webHidden/>
              </w:rPr>
              <w:fldChar w:fldCharType="separate"/>
            </w:r>
            <w:r w:rsidR="002D5EAD">
              <w:rPr>
                <w:noProof/>
                <w:webHidden/>
              </w:rPr>
              <w:t>20</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03" w:history="1">
            <w:r w:rsidRPr="0092241D">
              <w:rPr>
                <w:rStyle w:val="Lienhypertexte"/>
                <w:rFonts w:eastAsiaTheme="minorHAnsi"/>
                <w:noProof/>
              </w:rPr>
              <w:t>I.3.5.2 Propriétés chimiques</w:t>
            </w:r>
            <w:r>
              <w:rPr>
                <w:noProof/>
                <w:webHidden/>
              </w:rPr>
              <w:tab/>
            </w:r>
            <w:r>
              <w:rPr>
                <w:noProof/>
                <w:webHidden/>
              </w:rPr>
              <w:fldChar w:fldCharType="begin"/>
            </w:r>
            <w:r>
              <w:rPr>
                <w:noProof/>
                <w:webHidden/>
              </w:rPr>
              <w:instrText xml:space="preserve"> PAGEREF _Toc53577303 \h </w:instrText>
            </w:r>
            <w:r>
              <w:rPr>
                <w:noProof/>
                <w:webHidden/>
              </w:rPr>
            </w:r>
            <w:r>
              <w:rPr>
                <w:noProof/>
                <w:webHidden/>
              </w:rPr>
              <w:fldChar w:fldCharType="separate"/>
            </w:r>
            <w:r w:rsidR="002D5EAD">
              <w:rPr>
                <w:noProof/>
                <w:webHidden/>
              </w:rPr>
              <w:t>20</w:t>
            </w:r>
            <w:r>
              <w:rPr>
                <w:noProof/>
                <w:webHidden/>
              </w:rPr>
              <w:fldChar w:fldCharType="end"/>
            </w:r>
          </w:hyperlink>
        </w:p>
        <w:p w:rsidR="00E94067" w:rsidRDefault="00E94067">
          <w:pPr>
            <w:pStyle w:val="TM1"/>
            <w:tabs>
              <w:tab w:val="right" w:leader="dot" w:pos="9060"/>
            </w:tabs>
            <w:rPr>
              <w:rFonts w:asciiTheme="minorHAnsi" w:eastAsiaTheme="minorEastAsia" w:hAnsiTheme="minorHAnsi" w:cstheme="minorBidi"/>
              <w:noProof/>
            </w:rPr>
          </w:pPr>
          <w:hyperlink w:anchor="_Toc53577304" w:history="1">
            <w:r w:rsidRPr="0092241D">
              <w:rPr>
                <w:rStyle w:val="Lienhypertexte"/>
                <w:rFonts w:eastAsiaTheme="minorHAnsi"/>
                <w:noProof/>
              </w:rPr>
              <w:t>II Introduction</w:t>
            </w:r>
            <w:r>
              <w:rPr>
                <w:noProof/>
                <w:webHidden/>
              </w:rPr>
              <w:tab/>
            </w:r>
            <w:r>
              <w:rPr>
                <w:noProof/>
                <w:webHidden/>
              </w:rPr>
              <w:fldChar w:fldCharType="begin"/>
            </w:r>
            <w:r>
              <w:rPr>
                <w:noProof/>
                <w:webHidden/>
              </w:rPr>
              <w:instrText xml:space="preserve"> PAGEREF _Toc53577304 \h </w:instrText>
            </w:r>
            <w:r>
              <w:rPr>
                <w:noProof/>
                <w:webHidden/>
              </w:rPr>
            </w:r>
            <w:r>
              <w:rPr>
                <w:noProof/>
                <w:webHidden/>
              </w:rPr>
              <w:fldChar w:fldCharType="separate"/>
            </w:r>
            <w:r w:rsidR="002D5EAD">
              <w:rPr>
                <w:noProof/>
                <w:webHidden/>
              </w:rPr>
              <w:t>37</w:t>
            </w:r>
            <w:r>
              <w:rPr>
                <w:noProof/>
                <w:webHidden/>
              </w:rPr>
              <w:fldChar w:fldCharType="end"/>
            </w:r>
          </w:hyperlink>
        </w:p>
        <w:p w:rsidR="00E94067" w:rsidRDefault="00E94067">
          <w:pPr>
            <w:pStyle w:val="TM2"/>
            <w:tabs>
              <w:tab w:val="right" w:leader="dot" w:pos="9060"/>
            </w:tabs>
            <w:rPr>
              <w:rFonts w:asciiTheme="minorHAnsi" w:eastAsiaTheme="minorEastAsia" w:hAnsiTheme="minorHAnsi" w:cstheme="minorBidi"/>
              <w:noProof/>
            </w:rPr>
          </w:pPr>
          <w:hyperlink w:anchor="_Toc53577305" w:history="1">
            <w:r w:rsidRPr="0092241D">
              <w:rPr>
                <w:rStyle w:val="Lienhypertexte"/>
                <w:rFonts w:eastAsiaTheme="minorHAnsi"/>
                <w:noProof/>
              </w:rPr>
              <w:t>II.1 Méthodes de caractérisation</w:t>
            </w:r>
            <w:r>
              <w:rPr>
                <w:noProof/>
                <w:webHidden/>
              </w:rPr>
              <w:tab/>
            </w:r>
            <w:r>
              <w:rPr>
                <w:noProof/>
                <w:webHidden/>
              </w:rPr>
              <w:fldChar w:fldCharType="begin"/>
            </w:r>
            <w:r>
              <w:rPr>
                <w:noProof/>
                <w:webHidden/>
              </w:rPr>
              <w:instrText xml:space="preserve"> PAGEREF _Toc53577305 \h </w:instrText>
            </w:r>
            <w:r>
              <w:rPr>
                <w:noProof/>
                <w:webHidden/>
              </w:rPr>
            </w:r>
            <w:r>
              <w:rPr>
                <w:noProof/>
                <w:webHidden/>
              </w:rPr>
              <w:fldChar w:fldCharType="separate"/>
            </w:r>
            <w:r w:rsidR="002D5EAD">
              <w:rPr>
                <w:noProof/>
                <w:webHidden/>
              </w:rPr>
              <w:t>37</w:t>
            </w:r>
            <w:r>
              <w:rPr>
                <w:noProof/>
                <w:webHidden/>
              </w:rPr>
              <w:fldChar w:fldCharType="end"/>
            </w:r>
          </w:hyperlink>
        </w:p>
        <w:p w:rsidR="00E94067" w:rsidRDefault="00E94067">
          <w:pPr>
            <w:pStyle w:val="TM3"/>
            <w:rPr>
              <w:rFonts w:asciiTheme="minorHAnsi" w:eastAsiaTheme="minorEastAsia" w:hAnsiTheme="minorHAnsi" w:cstheme="minorBidi"/>
            </w:rPr>
          </w:pPr>
          <w:hyperlink w:anchor="_Toc53577306" w:history="1">
            <w:r w:rsidRPr="0092241D">
              <w:rPr>
                <w:rStyle w:val="Lienhypertexte"/>
              </w:rPr>
              <w:t>II.1.1 pH mètre</w:t>
            </w:r>
            <w:r>
              <w:rPr>
                <w:webHidden/>
              </w:rPr>
              <w:tab/>
            </w:r>
            <w:r>
              <w:rPr>
                <w:webHidden/>
              </w:rPr>
              <w:fldChar w:fldCharType="begin"/>
            </w:r>
            <w:r>
              <w:rPr>
                <w:webHidden/>
              </w:rPr>
              <w:instrText xml:space="preserve"> PAGEREF _Toc53577306 \h </w:instrText>
            </w:r>
            <w:r>
              <w:rPr>
                <w:webHidden/>
              </w:rPr>
            </w:r>
            <w:r>
              <w:rPr>
                <w:webHidden/>
              </w:rPr>
              <w:fldChar w:fldCharType="separate"/>
            </w:r>
            <w:r w:rsidR="002D5EAD">
              <w:rPr>
                <w:webHidden/>
              </w:rPr>
              <w:t>37</w:t>
            </w:r>
            <w:r>
              <w:rPr>
                <w:webHidden/>
              </w:rPr>
              <w:fldChar w:fldCharType="end"/>
            </w:r>
          </w:hyperlink>
        </w:p>
        <w:p w:rsidR="00E94067" w:rsidRDefault="00E94067">
          <w:pPr>
            <w:pStyle w:val="TM3"/>
            <w:rPr>
              <w:rFonts w:asciiTheme="minorHAnsi" w:eastAsiaTheme="minorEastAsia" w:hAnsiTheme="minorHAnsi" w:cstheme="minorBidi"/>
            </w:rPr>
          </w:pPr>
          <w:hyperlink w:anchor="_Toc53577307" w:history="1">
            <w:r w:rsidRPr="0092241D">
              <w:rPr>
                <w:rStyle w:val="Lienhypertexte"/>
              </w:rPr>
              <w:t>II.1.2 Spectrophotométrie UV-Visible</w:t>
            </w:r>
            <w:r>
              <w:rPr>
                <w:webHidden/>
              </w:rPr>
              <w:tab/>
            </w:r>
            <w:r>
              <w:rPr>
                <w:webHidden/>
              </w:rPr>
              <w:fldChar w:fldCharType="begin"/>
            </w:r>
            <w:r>
              <w:rPr>
                <w:webHidden/>
              </w:rPr>
              <w:instrText xml:space="preserve"> PAGEREF _Toc53577307 \h </w:instrText>
            </w:r>
            <w:r>
              <w:rPr>
                <w:webHidden/>
              </w:rPr>
            </w:r>
            <w:r>
              <w:rPr>
                <w:webHidden/>
              </w:rPr>
              <w:fldChar w:fldCharType="separate"/>
            </w:r>
            <w:r w:rsidR="002D5EAD">
              <w:rPr>
                <w:webHidden/>
              </w:rPr>
              <w:t>37</w:t>
            </w:r>
            <w:r>
              <w:rPr>
                <w:webHidden/>
              </w:rPr>
              <w:fldChar w:fldCharType="end"/>
            </w:r>
          </w:hyperlink>
        </w:p>
        <w:p w:rsidR="00E94067" w:rsidRDefault="00E94067">
          <w:pPr>
            <w:pStyle w:val="TM3"/>
            <w:rPr>
              <w:rFonts w:asciiTheme="minorHAnsi" w:eastAsiaTheme="minorEastAsia" w:hAnsiTheme="minorHAnsi" w:cstheme="minorBidi"/>
            </w:rPr>
          </w:pPr>
          <w:hyperlink w:anchor="_Toc53577308" w:history="1">
            <w:r w:rsidRPr="0092241D">
              <w:rPr>
                <w:rStyle w:val="Lienhypertexte"/>
              </w:rPr>
              <w:t>II.1.3 Spectroscopie Infra rouge à transformée de Fourier (FTIR)</w:t>
            </w:r>
            <w:r>
              <w:rPr>
                <w:webHidden/>
              </w:rPr>
              <w:tab/>
            </w:r>
            <w:r>
              <w:rPr>
                <w:webHidden/>
              </w:rPr>
              <w:fldChar w:fldCharType="begin"/>
            </w:r>
            <w:r>
              <w:rPr>
                <w:webHidden/>
              </w:rPr>
              <w:instrText xml:space="preserve"> PAGEREF _Toc53577308 \h </w:instrText>
            </w:r>
            <w:r>
              <w:rPr>
                <w:webHidden/>
              </w:rPr>
            </w:r>
            <w:r>
              <w:rPr>
                <w:webHidden/>
              </w:rPr>
              <w:fldChar w:fldCharType="separate"/>
            </w:r>
            <w:r w:rsidR="002D5EAD">
              <w:rPr>
                <w:webHidden/>
              </w:rPr>
              <w:t>38</w:t>
            </w:r>
            <w:r>
              <w:rPr>
                <w:webHidden/>
              </w:rPr>
              <w:fldChar w:fldCharType="end"/>
            </w:r>
          </w:hyperlink>
        </w:p>
        <w:p w:rsidR="00E94067" w:rsidRDefault="00E94067">
          <w:pPr>
            <w:pStyle w:val="TM3"/>
            <w:rPr>
              <w:rFonts w:asciiTheme="minorHAnsi" w:eastAsiaTheme="minorEastAsia" w:hAnsiTheme="minorHAnsi" w:cstheme="minorBidi"/>
            </w:rPr>
          </w:pPr>
          <w:hyperlink w:anchor="_Toc53577309" w:history="1">
            <w:r w:rsidRPr="0092241D">
              <w:rPr>
                <w:rStyle w:val="Lienhypertexte"/>
              </w:rPr>
              <w:t>II.1.4 Diffraction des Rayons X(DRX)</w:t>
            </w:r>
            <w:r>
              <w:rPr>
                <w:webHidden/>
              </w:rPr>
              <w:tab/>
            </w:r>
            <w:r>
              <w:rPr>
                <w:webHidden/>
              </w:rPr>
              <w:fldChar w:fldCharType="begin"/>
            </w:r>
            <w:r>
              <w:rPr>
                <w:webHidden/>
              </w:rPr>
              <w:instrText xml:space="preserve"> PAGEREF _Toc53577309 \h </w:instrText>
            </w:r>
            <w:r>
              <w:rPr>
                <w:webHidden/>
              </w:rPr>
            </w:r>
            <w:r>
              <w:rPr>
                <w:webHidden/>
              </w:rPr>
              <w:fldChar w:fldCharType="separate"/>
            </w:r>
            <w:r w:rsidR="002D5EAD">
              <w:rPr>
                <w:webHidden/>
              </w:rPr>
              <w:t>38</w:t>
            </w:r>
            <w:r>
              <w:rPr>
                <w:webHidden/>
              </w:rPr>
              <w:fldChar w:fldCharType="end"/>
            </w:r>
          </w:hyperlink>
        </w:p>
        <w:p w:rsidR="00E94067" w:rsidRDefault="00E94067">
          <w:pPr>
            <w:pStyle w:val="TM3"/>
            <w:rPr>
              <w:rFonts w:asciiTheme="minorHAnsi" w:eastAsiaTheme="minorEastAsia" w:hAnsiTheme="minorHAnsi" w:cstheme="minorBidi"/>
            </w:rPr>
          </w:pPr>
          <w:hyperlink w:anchor="_Toc53577310" w:history="1">
            <w:r w:rsidRPr="0092241D">
              <w:rPr>
                <w:rStyle w:val="Lienhypertexte"/>
              </w:rPr>
              <w:t>II.1.5 Analyse thermogravimétrique (ATG)</w:t>
            </w:r>
            <w:r>
              <w:rPr>
                <w:webHidden/>
              </w:rPr>
              <w:tab/>
            </w:r>
            <w:r>
              <w:rPr>
                <w:webHidden/>
              </w:rPr>
              <w:fldChar w:fldCharType="begin"/>
            </w:r>
            <w:r>
              <w:rPr>
                <w:webHidden/>
              </w:rPr>
              <w:instrText xml:space="preserve"> PAGEREF _Toc53577310 \h </w:instrText>
            </w:r>
            <w:r>
              <w:rPr>
                <w:webHidden/>
              </w:rPr>
            </w:r>
            <w:r>
              <w:rPr>
                <w:webHidden/>
              </w:rPr>
              <w:fldChar w:fldCharType="separate"/>
            </w:r>
            <w:r w:rsidR="002D5EAD">
              <w:rPr>
                <w:webHidden/>
              </w:rPr>
              <w:t>38</w:t>
            </w:r>
            <w:r>
              <w:rPr>
                <w:webHidden/>
              </w:rPr>
              <w:fldChar w:fldCharType="end"/>
            </w:r>
          </w:hyperlink>
        </w:p>
        <w:p w:rsidR="00E94067" w:rsidRDefault="00E94067">
          <w:pPr>
            <w:pStyle w:val="TM3"/>
            <w:rPr>
              <w:rFonts w:asciiTheme="minorHAnsi" w:eastAsiaTheme="minorEastAsia" w:hAnsiTheme="minorHAnsi" w:cstheme="minorBidi"/>
            </w:rPr>
          </w:pPr>
          <w:hyperlink w:anchor="_Toc53577311" w:history="1">
            <w:r w:rsidRPr="0092241D">
              <w:rPr>
                <w:rStyle w:val="Lienhypertexte"/>
              </w:rPr>
              <w:t>II.1.6 Autres verreries et appareillages utilisés</w:t>
            </w:r>
            <w:r>
              <w:rPr>
                <w:webHidden/>
              </w:rPr>
              <w:tab/>
            </w:r>
            <w:r>
              <w:rPr>
                <w:webHidden/>
              </w:rPr>
              <w:fldChar w:fldCharType="begin"/>
            </w:r>
            <w:r>
              <w:rPr>
                <w:webHidden/>
              </w:rPr>
              <w:instrText xml:space="preserve"> PAGEREF _Toc53577311 \h </w:instrText>
            </w:r>
            <w:r>
              <w:rPr>
                <w:webHidden/>
              </w:rPr>
            </w:r>
            <w:r>
              <w:rPr>
                <w:webHidden/>
              </w:rPr>
              <w:fldChar w:fldCharType="separate"/>
            </w:r>
            <w:r w:rsidR="002D5EAD">
              <w:rPr>
                <w:webHidden/>
              </w:rPr>
              <w:t>39</w:t>
            </w:r>
            <w:r>
              <w:rPr>
                <w:webHidden/>
              </w:rPr>
              <w:fldChar w:fldCharType="end"/>
            </w:r>
          </w:hyperlink>
        </w:p>
        <w:p w:rsidR="00E94067" w:rsidRDefault="00E94067">
          <w:pPr>
            <w:pStyle w:val="TM2"/>
            <w:tabs>
              <w:tab w:val="right" w:leader="dot" w:pos="9060"/>
            </w:tabs>
            <w:rPr>
              <w:rFonts w:asciiTheme="minorHAnsi" w:eastAsiaTheme="minorEastAsia" w:hAnsiTheme="minorHAnsi" w:cstheme="minorBidi"/>
              <w:noProof/>
            </w:rPr>
          </w:pPr>
          <w:hyperlink w:anchor="_Toc53577312" w:history="1">
            <w:r w:rsidRPr="0092241D">
              <w:rPr>
                <w:rStyle w:val="Lienhypertexte"/>
                <w:rFonts w:asciiTheme="majorBidi" w:eastAsiaTheme="minorHAnsi" w:hAnsiTheme="majorBidi"/>
                <w:noProof/>
                <w:lang w:val="en-US"/>
              </w:rPr>
              <w:t>II.2 Produits</w:t>
            </w:r>
            <w:r w:rsidRPr="0092241D">
              <w:rPr>
                <w:rStyle w:val="Lienhypertexte"/>
                <w:rFonts w:asciiTheme="majorBidi" w:eastAsiaTheme="minorHAnsi" w:hAnsiTheme="majorBidi"/>
                <w:noProof/>
              </w:rPr>
              <w:t xml:space="preserve"> utilisés</w:t>
            </w:r>
            <w:r>
              <w:rPr>
                <w:noProof/>
                <w:webHidden/>
              </w:rPr>
              <w:tab/>
            </w:r>
            <w:r>
              <w:rPr>
                <w:noProof/>
                <w:webHidden/>
              </w:rPr>
              <w:fldChar w:fldCharType="begin"/>
            </w:r>
            <w:r>
              <w:rPr>
                <w:noProof/>
                <w:webHidden/>
              </w:rPr>
              <w:instrText xml:space="preserve"> PAGEREF _Toc53577312 \h </w:instrText>
            </w:r>
            <w:r>
              <w:rPr>
                <w:noProof/>
                <w:webHidden/>
              </w:rPr>
            </w:r>
            <w:r>
              <w:rPr>
                <w:noProof/>
                <w:webHidden/>
              </w:rPr>
              <w:fldChar w:fldCharType="separate"/>
            </w:r>
            <w:r w:rsidR="002D5EAD">
              <w:rPr>
                <w:noProof/>
                <w:webHidden/>
              </w:rPr>
              <w:t>39</w:t>
            </w:r>
            <w:r>
              <w:rPr>
                <w:noProof/>
                <w:webHidden/>
              </w:rPr>
              <w:fldChar w:fldCharType="end"/>
            </w:r>
          </w:hyperlink>
        </w:p>
        <w:p w:rsidR="00E94067" w:rsidRDefault="00E94067">
          <w:pPr>
            <w:pStyle w:val="TM3"/>
            <w:rPr>
              <w:rFonts w:asciiTheme="minorHAnsi" w:eastAsiaTheme="minorEastAsia" w:hAnsiTheme="minorHAnsi" w:cstheme="minorBidi"/>
            </w:rPr>
          </w:pPr>
          <w:hyperlink w:anchor="_Toc53577313" w:history="1">
            <w:r w:rsidRPr="0092241D">
              <w:rPr>
                <w:rStyle w:val="Lienhypertexte"/>
                <w:lang w:val="en-US"/>
              </w:rPr>
              <w:t xml:space="preserve">II.2 .1 </w:t>
            </w:r>
            <w:r w:rsidRPr="0092241D">
              <w:rPr>
                <w:rStyle w:val="Lienhypertexte"/>
              </w:rPr>
              <w:t>Acide Chlorhydrique (HCl)</w:t>
            </w:r>
            <w:r>
              <w:rPr>
                <w:webHidden/>
              </w:rPr>
              <w:tab/>
            </w:r>
            <w:r>
              <w:rPr>
                <w:webHidden/>
              </w:rPr>
              <w:fldChar w:fldCharType="begin"/>
            </w:r>
            <w:r>
              <w:rPr>
                <w:webHidden/>
              </w:rPr>
              <w:instrText xml:space="preserve"> PAGEREF _Toc53577313 \h </w:instrText>
            </w:r>
            <w:r>
              <w:rPr>
                <w:webHidden/>
              </w:rPr>
            </w:r>
            <w:r>
              <w:rPr>
                <w:webHidden/>
              </w:rPr>
              <w:fldChar w:fldCharType="separate"/>
            </w:r>
            <w:r w:rsidR="002D5EAD">
              <w:rPr>
                <w:webHidden/>
              </w:rPr>
              <w:t>39</w:t>
            </w:r>
            <w:r>
              <w:rPr>
                <w:webHidden/>
              </w:rPr>
              <w:fldChar w:fldCharType="end"/>
            </w:r>
          </w:hyperlink>
        </w:p>
        <w:p w:rsidR="00E94067" w:rsidRDefault="00E94067">
          <w:pPr>
            <w:pStyle w:val="TM3"/>
            <w:rPr>
              <w:rFonts w:asciiTheme="minorHAnsi" w:eastAsiaTheme="minorEastAsia" w:hAnsiTheme="minorHAnsi" w:cstheme="minorBidi"/>
            </w:rPr>
          </w:pPr>
          <w:hyperlink w:anchor="_Toc53577314" w:history="1">
            <w:r w:rsidRPr="0092241D">
              <w:rPr>
                <w:rStyle w:val="Lienhypertexte"/>
              </w:rPr>
              <w:t>II.2.2 Hydroxyde de sodium (NaOH)</w:t>
            </w:r>
            <w:r>
              <w:rPr>
                <w:webHidden/>
              </w:rPr>
              <w:tab/>
            </w:r>
            <w:r>
              <w:rPr>
                <w:webHidden/>
              </w:rPr>
              <w:fldChar w:fldCharType="begin"/>
            </w:r>
            <w:r>
              <w:rPr>
                <w:webHidden/>
              </w:rPr>
              <w:instrText xml:space="preserve"> PAGEREF _Toc53577314 \h </w:instrText>
            </w:r>
            <w:r>
              <w:rPr>
                <w:webHidden/>
              </w:rPr>
            </w:r>
            <w:r>
              <w:rPr>
                <w:webHidden/>
              </w:rPr>
              <w:fldChar w:fldCharType="separate"/>
            </w:r>
            <w:r w:rsidR="002D5EAD">
              <w:rPr>
                <w:webHidden/>
              </w:rPr>
              <w:t>39</w:t>
            </w:r>
            <w:r>
              <w:rPr>
                <w:webHidden/>
              </w:rPr>
              <w:fldChar w:fldCharType="end"/>
            </w:r>
          </w:hyperlink>
        </w:p>
        <w:p w:rsidR="00E94067" w:rsidRDefault="00E94067">
          <w:pPr>
            <w:pStyle w:val="TM3"/>
            <w:rPr>
              <w:rFonts w:asciiTheme="minorHAnsi" w:eastAsiaTheme="minorEastAsia" w:hAnsiTheme="minorHAnsi" w:cstheme="minorBidi"/>
            </w:rPr>
          </w:pPr>
          <w:hyperlink w:anchor="_Toc53577315" w:history="1">
            <w:r w:rsidRPr="0092241D">
              <w:rPr>
                <w:rStyle w:val="Lienhypertexte"/>
                <w:lang w:val="en-US"/>
              </w:rPr>
              <w:t xml:space="preserve">II.2 .3 </w:t>
            </w:r>
            <w:r w:rsidRPr="0092241D">
              <w:rPr>
                <w:rStyle w:val="Lienhypertexte"/>
              </w:rPr>
              <w:t>Acide phosphorique (H</w:t>
            </w:r>
            <w:r w:rsidRPr="0092241D">
              <w:rPr>
                <w:rStyle w:val="Lienhypertexte"/>
                <w:vertAlign w:val="subscript"/>
              </w:rPr>
              <w:t>3</w:t>
            </w:r>
            <w:r w:rsidRPr="0092241D">
              <w:rPr>
                <w:rStyle w:val="Lienhypertexte"/>
              </w:rPr>
              <w:t>PO</w:t>
            </w:r>
            <w:r w:rsidRPr="0092241D">
              <w:rPr>
                <w:rStyle w:val="Lienhypertexte"/>
                <w:vertAlign w:val="subscript"/>
              </w:rPr>
              <w:t>4</w:t>
            </w:r>
            <w:r w:rsidRPr="0092241D">
              <w:rPr>
                <w:rStyle w:val="Lienhypertexte"/>
              </w:rPr>
              <w:t>)</w:t>
            </w:r>
            <w:r>
              <w:rPr>
                <w:webHidden/>
              </w:rPr>
              <w:tab/>
            </w:r>
            <w:r>
              <w:rPr>
                <w:webHidden/>
              </w:rPr>
              <w:fldChar w:fldCharType="begin"/>
            </w:r>
            <w:r>
              <w:rPr>
                <w:webHidden/>
              </w:rPr>
              <w:instrText xml:space="preserve"> PAGEREF _Toc53577315 \h </w:instrText>
            </w:r>
            <w:r>
              <w:rPr>
                <w:webHidden/>
              </w:rPr>
            </w:r>
            <w:r>
              <w:rPr>
                <w:webHidden/>
              </w:rPr>
              <w:fldChar w:fldCharType="separate"/>
            </w:r>
            <w:r w:rsidR="002D5EAD">
              <w:rPr>
                <w:webHidden/>
              </w:rPr>
              <w:t>40</w:t>
            </w:r>
            <w:r>
              <w:rPr>
                <w:webHidden/>
              </w:rPr>
              <w:fldChar w:fldCharType="end"/>
            </w:r>
          </w:hyperlink>
        </w:p>
        <w:p w:rsidR="00E94067" w:rsidRDefault="00E94067">
          <w:pPr>
            <w:pStyle w:val="TM3"/>
            <w:rPr>
              <w:rFonts w:asciiTheme="minorHAnsi" w:eastAsiaTheme="minorEastAsia" w:hAnsiTheme="minorHAnsi" w:cstheme="minorBidi"/>
            </w:rPr>
          </w:pPr>
          <w:hyperlink w:anchor="_Toc53577316" w:history="1">
            <w:r w:rsidRPr="0092241D">
              <w:rPr>
                <w:rStyle w:val="Lienhypertexte"/>
              </w:rPr>
              <w:t>II.2 .4 Chlorure de Zinc (ZnCl</w:t>
            </w:r>
            <w:r w:rsidRPr="0092241D">
              <w:rPr>
                <w:rStyle w:val="Lienhypertexte"/>
                <w:vertAlign w:val="subscript"/>
              </w:rPr>
              <w:t>2</w:t>
            </w:r>
            <w:r w:rsidRPr="0092241D">
              <w:rPr>
                <w:rStyle w:val="Lienhypertexte"/>
              </w:rPr>
              <w:t>)</w:t>
            </w:r>
            <w:r>
              <w:rPr>
                <w:webHidden/>
              </w:rPr>
              <w:tab/>
            </w:r>
            <w:r>
              <w:rPr>
                <w:webHidden/>
              </w:rPr>
              <w:fldChar w:fldCharType="begin"/>
            </w:r>
            <w:r>
              <w:rPr>
                <w:webHidden/>
              </w:rPr>
              <w:instrText xml:space="preserve"> PAGEREF _Toc53577316 \h </w:instrText>
            </w:r>
            <w:r>
              <w:rPr>
                <w:webHidden/>
              </w:rPr>
            </w:r>
            <w:r>
              <w:rPr>
                <w:webHidden/>
              </w:rPr>
              <w:fldChar w:fldCharType="separate"/>
            </w:r>
            <w:r w:rsidR="002D5EAD">
              <w:rPr>
                <w:webHidden/>
              </w:rPr>
              <w:t>40</w:t>
            </w:r>
            <w:r>
              <w:rPr>
                <w:webHidden/>
              </w:rPr>
              <w:fldChar w:fldCharType="end"/>
            </w:r>
          </w:hyperlink>
        </w:p>
        <w:p w:rsidR="00E94067" w:rsidRDefault="00E94067">
          <w:pPr>
            <w:pStyle w:val="TM3"/>
            <w:rPr>
              <w:rFonts w:asciiTheme="minorHAnsi" w:eastAsiaTheme="minorEastAsia" w:hAnsiTheme="minorHAnsi" w:cstheme="minorBidi"/>
            </w:rPr>
          </w:pPr>
          <w:hyperlink w:anchor="_Toc53577317" w:history="1">
            <w:r w:rsidRPr="0092241D">
              <w:rPr>
                <w:rStyle w:val="Lienhypertexte"/>
                <w:lang w:val="en-US"/>
              </w:rPr>
              <w:t>II.2.5 Amidon</w:t>
            </w:r>
            <w:r>
              <w:rPr>
                <w:webHidden/>
              </w:rPr>
              <w:tab/>
            </w:r>
            <w:r>
              <w:rPr>
                <w:webHidden/>
              </w:rPr>
              <w:fldChar w:fldCharType="begin"/>
            </w:r>
            <w:r>
              <w:rPr>
                <w:webHidden/>
              </w:rPr>
              <w:instrText xml:space="preserve"> PAGEREF _Toc53577317 \h </w:instrText>
            </w:r>
            <w:r>
              <w:rPr>
                <w:webHidden/>
              </w:rPr>
            </w:r>
            <w:r>
              <w:rPr>
                <w:webHidden/>
              </w:rPr>
              <w:fldChar w:fldCharType="separate"/>
            </w:r>
            <w:r w:rsidR="002D5EAD">
              <w:rPr>
                <w:webHidden/>
              </w:rPr>
              <w:t>40</w:t>
            </w:r>
            <w:r>
              <w:rPr>
                <w:webHidden/>
              </w:rPr>
              <w:fldChar w:fldCharType="end"/>
            </w:r>
          </w:hyperlink>
        </w:p>
        <w:p w:rsidR="00E94067" w:rsidRDefault="00E94067">
          <w:pPr>
            <w:pStyle w:val="TM3"/>
            <w:rPr>
              <w:rFonts w:asciiTheme="minorHAnsi" w:eastAsiaTheme="minorEastAsia" w:hAnsiTheme="minorHAnsi" w:cstheme="minorBidi"/>
            </w:rPr>
          </w:pPr>
          <w:hyperlink w:anchor="_Toc53577318" w:history="1">
            <w:r w:rsidRPr="0092241D">
              <w:rPr>
                <w:rStyle w:val="Lienhypertexte"/>
              </w:rPr>
              <w:t>II.2 .6 Bleu de méthylène : (BM)</w:t>
            </w:r>
            <w:r>
              <w:rPr>
                <w:webHidden/>
              </w:rPr>
              <w:tab/>
            </w:r>
            <w:r>
              <w:rPr>
                <w:webHidden/>
              </w:rPr>
              <w:fldChar w:fldCharType="begin"/>
            </w:r>
            <w:r>
              <w:rPr>
                <w:webHidden/>
              </w:rPr>
              <w:instrText xml:space="preserve"> PAGEREF _Toc53577318 \h </w:instrText>
            </w:r>
            <w:r>
              <w:rPr>
                <w:webHidden/>
              </w:rPr>
            </w:r>
            <w:r>
              <w:rPr>
                <w:webHidden/>
              </w:rPr>
              <w:fldChar w:fldCharType="separate"/>
            </w:r>
            <w:r w:rsidR="002D5EAD">
              <w:rPr>
                <w:webHidden/>
              </w:rPr>
              <w:t>41</w:t>
            </w:r>
            <w:r>
              <w:rPr>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19" w:history="1">
            <w:r w:rsidRPr="0092241D">
              <w:rPr>
                <w:rStyle w:val="Lienhypertexte"/>
                <w:rFonts w:asciiTheme="majorBidi" w:eastAsiaTheme="minorHAnsi" w:hAnsiTheme="majorBidi"/>
                <w:noProof/>
              </w:rPr>
              <w:t>II.2 .6 .1 Propriétés</w:t>
            </w:r>
            <w:r>
              <w:rPr>
                <w:noProof/>
                <w:webHidden/>
              </w:rPr>
              <w:tab/>
            </w:r>
            <w:r>
              <w:rPr>
                <w:noProof/>
                <w:webHidden/>
              </w:rPr>
              <w:fldChar w:fldCharType="begin"/>
            </w:r>
            <w:r>
              <w:rPr>
                <w:noProof/>
                <w:webHidden/>
              </w:rPr>
              <w:instrText xml:space="preserve"> PAGEREF _Toc53577319 \h </w:instrText>
            </w:r>
            <w:r>
              <w:rPr>
                <w:noProof/>
                <w:webHidden/>
              </w:rPr>
            </w:r>
            <w:r>
              <w:rPr>
                <w:noProof/>
                <w:webHidden/>
              </w:rPr>
              <w:fldChar w:fldCharType="separate"/>
            </w:r>
            <w:r w:rsidR="002D5EAD">
              <w:rPr>
                <w:noProof/>
                <w:webHidden/>
              </w:rPr>
              <w:t>41</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20" w:history="1">
            <w:r w:rsidRPr="0092241D">
              <w:rPr>
                <w:rStyle w:val="Lienhypertexte"/>
                <w:rFonts w:asciiTheme="majorBidi" w:eastAsiaTheme="minorHAnsi" w:hAnsiTheme="majorBidi"/>
                <w:noProof/>
              </w:rPr>
              <w:t>II.2 .6 .2 Utilisation</w:t>
            </w:r>
            <w:r>
              <w:rPr>
                <w:noProof/>
                <w:webHidden/>
              </w:rPr>
              <w:tab/>
            </w:r>
            <w:r>
              <w:rPr>
                <w:noProof/>
                <w:webHidden/>
              </w:rPr>
              <w:fldChar w:fldCharType="begin"/>
            </w:r>
            <w:r>
              <w:rPr>
                <w:noProof/>
                <w:webHidden/>
              </w:rPr>
              <w:instrText xml:space="preserve"> PAGEREF _Toc53577320 \h </w:instrText>
            </w:r>
            <w:r>
              <w:rPr>
                <w:noProof/>
                <w:webHidden/>
              </w:rPr>
            </w:r>
            <w:r>
              <w:rPr>
                <w:noProof/>
                <w:webHidden/>
              </w:rPr>
              <w:fldChar w:fldCharType="separate"/>
            </w:r>
            <w:r w:rsidR="002D5EAD">
              <w:rPr>
                <w:noProof/>
                <w:webHidden/>
              </w:rPr>
              <w:t>41</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21" w:history="1">
            <w:r w:rsidRPr="0092241D">
              <w:rPr>
                <w:rStyle w:val="Lienhypertexte"/>
                <w:rFonts w:asciiTheme="majorBidi" w:eastAsiaTheme="minorHAnsi" w:hAnsiTheme="majorBidi"/>
                <w:noProof/>
              </w:rPr>
              <w:t>II.2 .6 .3 Préparation de la solution mère de BM</w:t>
            </w:r>
            <w:r>
              <w:rPr>
                <w:noProof/>
                <w:webHidden/>
              </w:rPr>
              <w:tab/>
            </w:r>
            <w:r>
              <w:rPr>
                <w:noProof/>
                <w:webHidden/>
              </w:rPr>
              <w:fldChar w:fldCharType="begin"/>
            </w:r>
            <w:r>
              <w:rPr>
                <w:noProof/>
                <w:webHidden/>
              </w:rPr>
              <w:instrText xml:space="preserve"> PAGEREF _Toc53577321 \h </w:instrText>
            </w:r>
            <w:r>
              <w:rPr>
                <w:noProof/>
                <w:webHidden/>
              </w:rPr>
            </w:r>
            <w:r>
              <w:rPr>
                <w:noProof/>
                <w:webHidden/>
              </w:rPr>
              <w:fldChar w:fldCharType="separate"/>
            </w:r>
            <w:r w:rsidR="002D5EAD">
              <w:rPr>
                <w:noProof/>
                <w:webHidden/>
              </w:rPr>
              <w:t>41</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22" w:history="1">
            <w:r w:rsidRPr="0092241D">
              <w:rPr>
                <w:rStyle w:val="Lienhypertexte"/>
                <w:rFonts w:asciiTheme="majorBidi" w:eastAsiaTheme="minorHAnsi" w:hAnsiTheme="majorBidi"/>
                <w:noProof/>
              </w:rPr>
              <w:t>II.2 .6 .4 Préparation de charbon actif</w:t>
            </w:r>
            <w:r>
              <w:rPr>
                <w:noProof/>
                <w:webHidden/>
              </w:rPr>
              <w:tab/>
            </w:r>
            <w:r>
              <w:rPr>
                <w:noProof/>
                <w:webHidden/>
              </w:rPr>
              <w:fldChar w:fldCharType="begin"/>
            </w:r>
            <w:r>
              <w:rPr>
                <w:noProof/>
                <w:webHidden/>
              </w:rPr>
              <w:instrText xml:space="preserve"> PAGEREF _Toc53577322 \h </w:instrText>
            </w:r>
            <w:r>
              <w:rPr>
                <w:noProof/>
                <w:webHidden/>
              </w:rPr>
            </w:r>
            <w:r>
              <w:rPr>
                <w:noProof/>
                <w:webHidden/>
              </w:rPr>
              <w:fldChar w:fldCharType="separate"/>
            </w:r>
            <w:r w:rsidR="002D5EAD">
              <w:rPr>
                <w:noProof/>
                <w:webHidden/>
              </w:rPr>
              <w:t>42</w:t>
            </w:r>
            <w:r>
              <w:rPr>
                <w:noProof/>
                <w:webHidden/>
              </w:rPr>
              <w:fldChar w:fldCharType="end"/>
            </w:r>
          </w:hyperlink>
        </w:p>
        <w:p w:rsidR="00E94067" w:rsidRDefault="00E94067">
          <w:pPr>
            <w:pStyle w:val="TM3"/>
            <w:rPr>
              <w:rFonts w:asciiTheme="minorHAnsi" w:eastAsiaTheme="minorEastAsia" w:hAnsiTheme="minorHAnsi" w:cstheme="minorBidi"/>
            </w:rPr>
          </w:pPr>
          <w:hyperlink w:anchor="_Toc53577323" w:history="1">
            <w:r w:rsidRPr="0092241D">
              <w:rPr>
                <w:rStyle w:val="Lienhypertexte"/>
                <w:lang w:eastAsia="en-US"/>
              </w:rPr>
              <w:t>II.2 .7 Analyse spectrale de l’amidon natif</w:t>
            </w:r>
            <w:r>
              <w:rPr>
                <w:webHidden/>
              </w:rPr>
              <w:tab/>
            </w:r>
            <w:r>
              <w:rPr>
                <w:webHidden/>
              </w:rPr>
              <w:fldChar w:fldCharType="begin"/>
            </w:r>
            <w:r>
              <w:rPr>
                <w:webHidden/>
              </w:rPr>
              <w:instrText xml:space="preserve"> PAGEREF _Toc53577323 \h </w:instrText>
            </w:r>
            <w:r>
              <w:rPr>
                <w:webHidden/>
              </w:rPr>
            </w:r>
            <w:r>
              <w:rPr>
                <w:webHidden/>
              </w:rPr>
              <w:fldChar w:fldCharType="separate"/>
            </w:r>
            <w:r w:rsidR="002D5EAD">
              <w:rPr>
                <w:webHidden/>
              </w:rPr>
              <w:t>43</w:t>
            </w:r>
            <w:r>
              <w:rPr>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24" w:history="1">
            <w:r w:rsidRPr="0092241D">
              <w:rPr>
                <w:rStyle w:val="Lienhypertexte"/>
                <w:rFonts w:asciiTheme="majorBidi" w:eastAsiaTheme="minorHAnsi" w:hAnsiTheme="majorBidi"/>
                <w:noProof/>
                <w:lang w:val="en-US"/>
              </w:rPr>
              <w:t xml:space="preserve">II.2 .7 .1 </w:t>
            </w:r>
            <w:r w:rsidRPr="0092241D">
              <w:rPr>
                <w:rStyle w:val="Lienhypertexte"/>
                <w:rFonts w:asciiTheme="majorBidi" w:eastAsiaTheme="minorHAnsi" w:hAnsiTheme="majorBidi"/>
                <w:noProof/>
              </w:rPr>
              <w:t>Analyse thermogravimetrique  ATG</w:t>
            </w:r>
            <w:r>
              <w:rPr>
                <w:noProof/>
                <w:webHidden/>
              </w:rPr>
              <w:tab/>
            </w:r>
            <w:r>
              <w:rPr>
                <w:noProof/>
                <w:webHidden/>
              </w:rPr>
              <w:fldChar w:fldCharType="begin"/>
            </w:r>
            <w:r>
              <w:rPr>
                <w:noProof/>
                <w:webHidden/>
              </w:rPr>
              <w:instrText xml:space="preserve"> PAGEREF _Toc53577324 \h </w:instrText>
            </w:r>
            <w:r>
              <w:rPr>
                <w:noProof/>
                <w:webHidden/>
              </w:rPr>
            </w:r>
            <w:r>
              <w:rPr>
                <w:noProof/>
                <w:webHidden/>
              </w:rPr>
              <w:fldChar w:fldCharType="separate"/>
            </w:r>
            <w:r w:rsidR="002D5EAD">
              <w:rPr>
                <w:noProof/>
                <w:webHidden/>
              </w:rPr>
              <w:t>43</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25" w:history="1">
            <w:r w:rsidRPr="0092241D">
              <w:rPr>
                <w:rStyle w:val="Lienhypertexte"/>
                <w:rFonts w:asciiTheme="majorBidi" w:eastAsiaTheme="minorHAnsi" w:hAnsiTheme="majorBidi"/>
                <w:noProof/>
              </w:rPr>
              <w:t>II.2 .7 .2 Analyse par diffraction des rayons X (DRX)</w:t>
            </w:r>
            <w:r>
              <w:rPr>
                <w:noProof/>
                <w:webHidden/>
              </w:rPr>
              <w:tab/>
            </w:r>
            <w:r>
              <w:rPr>
                <w:noProof/>
                <w:webHidden/>
              </w:rPr>
              <w:fldChar w:fldCharType="begin"/>
            </w:r>
            <w:r>
              <w:rPr>
                <w:noProof/>
                <w:webHidden/>
              </w:rPr>
              <w:instrText xml:space="preserve"> PAGEREF _Toc53577325 \h </w:instrText>
            </w:r>
            <w:r>
              <w:rPr>
                <w:noProof/>
                <w:webHidden/>
              </w:rPr>
            </w:r>
            <w:r>
              <w:rPr>
                <w:noProof/>
                <w:webHidden/>
              </w:rPr>
              <w:fldChar w:fldCharType="separate"/>
            </w:r>
            <w:r w:rsidR="002D5EAD">
              <w:rPr>
                <w:noProof/>
                <w:webHidden/>
              </w:rPr>
              <w:t>44</w:t>
            </w:r>
            <w:r>
              <w:rPr>
                <w:noProof/>
                <w:webHidden/>
              </w:rPr>
              <w:fldChar w:fldCharType="end"/>
            </w:r>
          </w:hyperlink>
        </w:p>
        <w:p w:rsidR="00E94067" w:rsidRDefault="00E94067">
          <w:pPr>
            <w:pStyle w:val="TM3"/>
            <w:rPr>
              <w:rFonts w:asciiTheme="minorHAnsi" w:eastAsiaTheme="minorEastAsia" w:hAnsiTheme="minorHAnsi" w:cstheme="minorBidi"/>
            </w:rPr>
          </w:pPr>
          <w:hyperlink w:anchor="_Toc53577326" w:history="1">
            <w:r w:rsidRPr="0092241D">
              <w:rPr>
                <w:rStyle w:val="Lienhypertexte"/>
              </w:rPr>
              <w:t>II.2.8 Mini Review sur les paramètres affectant l’adsorption des colorants sur l’amidon natif.</w:t>
            </w:r>
            <w:r>
              <w:rPr>
                <w:webHidden/>
              </w:rPr>
              <w:tab/>
            </w:r>
            <w:r>
              <w:rPr>
                <w:webHidden/>
              </w:rPr>
              <w:fldChar w:fldCharType="begin"/>
            </w:r>
            <w:r>
              <w:rPr>
                <w:webHidden/>
              </w:rPr>
              <w:instrText xml:space="preserve"> PAGEREF _Toc53577326 \h </w:instrText>
            </w:r>
            <w:r>
              <w:rPr>
                <w:webHidden/>
              </w:rPr>
            </w:r>
            <w:r>
              <w:rPr>
                <w:webHidden/>
              </w:rPr>
              <w:fldChar w:fldCharType="separate"/>
            </w:r>
            <w:r w:rsidR="002D5EAD">
              <w:rPr>
                <w:webHidden/>
              </w:rPr>
              <w:t>45</w:t>
            </w:r>
            <w:r>
              <w:rPr>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27" w:history="1">
            <w:r w:rsidRPr="0092241D">
              <w:rPr>
                <w:rStyle w:val="Lienhypertexte"/>
                <w:rFonts w:asciiTheme="majorBidi" w:eastAsiaTheme="minorHAnsi" w:hAnsiTheme="majorBidi"/>
                <w:noProof/>
              </w:rPr>
              <w:t>II.2.8 .1 Etude de l’influence des paramètres expérimentaux sur l’adsorption</w:t>
            </w:r>
            <w:r>
              <w:rPr>
                <w:noProof/>
                <w:webHidden/>
              </w:rPr>
              <w:tab/>
            </w:r>
            <w:r>
              <w:rPr>
                <w:noProof/>
                <w:webHidden/>
              </w:rPr>
              <w:fldChar w:fldCharType="begin"/>
            </w:r>
            <w:r>
              <w:rPr>
                <w:noProof/>
                <w:webHidden/>
              </w:rPr>
              <w:instrText xml:space="preserve"> PAGEREF _Toc53577327 \h </w:instrText>
            </w:r>
            <w:r>
              <w:rPr>
                <w:noProof/>
                <w:webHidden/>
              </w:rPr>
            </w:r>
            <w:r>
              <w:rPr>
                <w:noProof/>
                <w:webHidden/>
              </w:rPr>
              <w:fldChar w:fldCharType="separate"/>
            </w:r>
            <w:r w:rsidR="002D5EAD">
              <w:rPr>
                <w:noProof/>
                <w:webHidden/>
              </w:rPr>
              <w:t>47</w:t>
            </w:r>
            <w:r>
              <w:rPr>
                <w:noProof/>
                <w:webHidden/>
              </w:rPr>
              <w:fldChar w:fldCharType="end"/>
            </w:r>
          </w:hyperlink>
        </w:p>
        <w:p w:rsidR="00E94067" w:rsidRDefault="00E94067">
          <w:pPr>
            <w:pStyle w:val="TM4"/>
            <w:tabs>
              <w:tab w:val="right" w:leader="dot" w:pos="9060"/>
            </w:tabs>
            <w:rPr>
              <w:rFonts w:asciiTheme="minorHAnsi" w:eastAsiaTheme="minorEastAsia" w:hAnsiTheme="minorHAnsi" w:cstheme="minorBidi"/>
              <w:noProof/>
            </w:rPr>
          </w:pPr>
          <w:hyperlink w:anchor="_Toc53577328" w:history="1">
            <w:r w:rsidRPr="0092241D">
              <w:rPr>
                <w:rStyle w:val="Lienhypertexte"/>
                <w:rFonts w:asciiTheme="majorBidi" w:eastAsiaTheme="minorHAnsi" w:hAnsiTheme="majorBidi"/>
                <w:noProof/>
              </w:rPr>
              <w:t>II.2.8.2 Modélisation des isothermes</w:t>
            </w:r>
            <w:r>
              <w:rPr>
                <w:noProof/>
                <w:webHidden/>
              </w:rPr>
              <w:tab/>
            </w:r>
            <w:r>
              <w:rPr>
                <w:noProof/>
                <w:webHidden/>
              </w:rPr>
              <w:fldChar w:fldCharType="begin"/>
            </w:r>
            <w:r>
              <w:rPr>
                <w:noProof/>
                <w:webHidden/>
              </w:rPr>
              <w:instrText xml:space="preserve"> PAGEREF _Toc53577328 \h </w:instrText>
            </w:r>
            <w:r>
              <w:rPr>
                <w:noProof/>
                <w:webHidden/>
              </w:rPr>
            </w:r>
            <w:r>
              <w:rPr>
                <w:noProof/>
                <w:webHidden/>
              </w:rPr>
              <w:fldChar w:fldCharType="separate"/>
            </w:r>
            <w:r w:rsidR="002D5EAD">
              <w:rPr>
                <w:noProof/>
                <w:webHidden/>
              </w:rPr>
              <w:t>49</w:t>
            </w:r>
            <w:r>
              <w:rPr>
                <w:noProof/>
                <w:webHidden/>
              </w:rPr>
              <w:fldChar w:fldCharType="end"/>
            </w:r>
          </w:hyperlink>
        </w:p>
        <w:p w:rsidR="00E94067" w:rsidRDefault="00E94067">
          <w:pPr>
            <w:pStyle w:val="TM1"/>
            <w:tabs>
              <w:tab w:val="right" w:leader="dot" w:pos="9060"/>
            </w:tabs>
            <w:rPr>
              <w:rFonts w:asciiTheme="minorHAnsi" w:eastAsiaTheme="minorEastAsia" w:hAnsiTheme="minorHAnsi" w:cstheme="minorBidi"/>
              <w:noProof/>
            </w:rPr>
          </w:pPr>
          <w:hyperlink w:anchor="_Toc53577329" w:history="1">
            <w:r w:rsidRPr="0092241D">
              <w:rPr>
                <w:rStyle w:val="Lienhypertexte"/>
                <w:rFonts w:asciiTheme="majorBidi" w:eastAsiaTheme="minorHAnsi" w:hAnsiTheme="majorBidi"/>
                <w:noProof/>
              </w:rPr>
              <w:t>Références</w:t>
            </w:r>
            <w:r>
              <w:rPr>
                <w:noProof/>
                <w:webHidden/>
              </w:rPr>
              <w:tab/>
            </w:r>
            <w:r>
              <w:rPr>
                <w:noProof/>
                <w:webHidden/>
              </w:rPr>
              <w:fldChar w:fldCharType="begin"/>
            </w:r>
            <w:r>
              <w:rPr>
                <w:noProof/>
                <w:webHidden/>
              </w:rPr>
              <w:instrText xml:space="preserve"> PAGEREF _Toc53577329 \h </w:instrText>
            </w:r>
            <w:r>
              <w:rPr>
                <w:noProof/>
                <w:webHidden/>
              </w:rPr>
            </w:r>
            <w:r>
              <w:rPr>
                <w:noProof/>
                <w:webHidden/>
              </w:rPr>
              <w:fldChar w:fldCharType="separate"/>
            </w:r>
            <w:r w:rsidR="002D5EAD">
              <w:rPr>
                <w:noProof/>
                <w:webHidden/>
              </w:rPr>
              <w:t>51</w:t>
            </w:r>
            <w:r>
              <w:rPr>
                <w:noProof/>
                <w:webHidden/>
              </w:rPr>
              <w:fldChar w:fldCharType="end"/>
            </w:r>
          </w:hyperlink>
        </w:p>
        <w:p w:rsidR="00E94067" w:rsidRDefault="00E94067">
          <w:pPr>
            <w:pStyle w:val="TM1"/>
            <w:tabs>
              <w:tab w:val="right" w:leader="dot" w:pos="9060"/>
            </w:tabs>
            <w:rPr>
              <w:rFonts w:asciiTheme="minorHAnsi" w:eastAsiaTheme="minorEastAsia" w:hAnsiTheme="minorHAnsi" w:cstheme="minorBidi"/>
              <w:noProof/>
            </w:rPr>
          </w:pPr>
          <w:hyperlink w:anchor="_Toc53577330" w:history="1">
            <w:r w:rsidRPr="0092241D">
              <w:rPr>
                <w:rStyle w:val="Lienhypertexte"/>
                <w:rFonts w:eastAsiaTheme="minorHAnsi"/>
                <w:noProof/>
              </w:rPr>
              <w:t>Conclusion générale</w:t>
            </w:r>
            <w:r>
              <w:rPr>
                <w:noProof/>
                <w:webHidden/>
              </w:rPr>
              <w:tab/>
            </w:r>
            <w:r>
              <w:rPr>
                <w:noProof/>
                <w:webHidden/>
              </w:rPr>
              <w:fldChar w:fldCharType="begin"/>
            </w:r>
            <w:r>
              <w:rPr>
                <w:noProof/>
                <w:webHidden/>
              </w:rPr>
              <w:instrText xml:space="preserve"> PAGEREF _Toc53577330 \h </w:instrText>
            </w:r>
            <w:r>
              <w:rPr>
                <w:noProof/>
                <w:webHidden/>
              </w:rPr>
            </w:r>
            <w:r>
              <w:rPr>
                <w:noProof/>
                <w:webHidden/>
              </w:rPr>
              <w:fldChar w:fldCharType="separate"/>
            </w:r>
            <w:r w:rsidR="002D5EAD">
              <w:rPr>
                <w:noProof/>
                <w:webHidden/>
              </w:rPr>
              <w:t>56</w:t>
            </w:r>
            <w:r>
              <w:rPr>
                <w:noProof/>
                <w:webHidden/>
              </w:rPr>
              <w:fldChar w:fldCharType="end"/>
            </w:r>
          </w:hyperlink>
        </w:p>
        <w:p w:rsidR="00FD0875" w:rsidRPr="000C5D3F" w:rsidRDefault="00440A0B" w:rsidP="004853C9">
          <w:pPr>
            <w:pStyle w:val="Titre1"/>
            <w:spacing w:before="0"/>
            <w:rPr>
              <w:rFonts w:asciiTheme="majorBidi" w:hAnsiTheme="majorBidi"/>
              <w:sz w:val="24"/>
              <w:szCs w:val="24"/>
            </w:rPr>
          </w:pPr>
          <w:r w:rsidRPr="000C5D3F">
            <w:rPr>
              <w:rFonts w:asciiTheme="majorBidi" w:hAnsiTheme="majorBidi"/>
              <w:sz w:val="24"/>
              <w:szCs w:val="24"/>
            </w:rPr>
            <w:fldChar w:fldCharType="end"/>
          </w:r>
        </w:p>
        <w:p w:rsidR="00E77704" w:rsidRPr="000C5D3F" w:rsidRDefault="00E77704" w:rsidP="004853C9">
          <w:pPr>
            <w:pStyle w:val="Titre1"/>
            <w:spacing w:before="0"/>
            <w:rPr>
              <w:rFonts w:asciiTheme="majorBidi" w:hAnsiTheme="majorBidi"/>
              <w:sz w:val="24"/>
              <w:szCs w:val="24"/>
            </w:rPr>
          </w:pPr>
        </w:p>
        <w:p w:rsidR="00CD5858" w:rsidRPr="000C5D3F" w:rsidRDefault="00CD5858" w:rsidP="004853C9">
          <w:pPr>
            <w:pStyle w:val="Titre1"/>
            <w:spacing w:before="0"/>
            <w:rPr>
              <w:rFonts w:asciiTheme="majorBidi" w:hAnsiTheme="majorBidi"/>
              <w:sz w:val="24"/>
              <w:szCs w:val="24"/>
            </w:rPr>
          </w:pPr>
        </w:p>
        <w:p w:rsidR="00CD5858" w:rsidRPr="000C5D3F" w:rsidRDefault="00CD5858" w:rsidP="004853C9">
          <w:pPr>
            <w:spacing w:after="0"/>
            <w:rPr>
              <w:rFonts w:asciiTheme="majorBidi" w:hAnsiTheme="majorBidi" w:cstheme="majorBidi"/>
              <w:sz w:val="24"/>
              <w:szCs w:val="24"/>
            </w:rPr>
          </w:pPr>
        </w:p>
        <w:p w:rsidR="00CD5858" w:rsidRPr="000C5D3F" w:rsidRDefault="00EA5F17" w:rsidP="004853C9">
          <w:pPr>
            <w:spacing w:after="0"/>
            <w:rPr>
              <w:rFonts w:asciiTheme="majorBidi" w:hAnsiTheme="majorBidi" w:cstheme="majorBidi"/>
              <w:b/>
              <w:bCs/>
              <w:sz w:val="24"/>
              <w:szCs w:val="24"/>
            </w:rPr>
          </w:pPr>
        </w:p>
      </w:sdtContent>
    </w:sdt>
    <w:p w:rsidR="00D96E6D" w:rsidRPr="000C5D3F" w:rsidRDefault="00CD5858" w:rsidP="004853C9">
      <w:pPr>
        <w:spacing w:after="0"/>
        <w:rPr>
          <w:rFonts w:asciiTheme="majorBidi" w:hAnsiTheme="majorBidi" w:cstheme="majorBidi"/>
          <w:sz w:val="24"/>
          <w:szCs w:val="24"/>
        </w:rPr>
      </w:pPr>
      <w:r w:rsidRPr="000C5D3F">
        <w:rPr>
          <w:rFonts w:asciiTheme="majorBidi" w:hAnsiTheme="majorBidi" w:cstheme="majorBidi"/>
          <w:b/>
          <w:bCs/>
          <w:sz w:val="24"/>
          <w:szCs w:val="24"/>
        </w:rPr>
        <w:lastRenderedPageBreak/>
        <w:t xml:space="preserve"> </w:t>
      </w:r>
    </w:p>
    <w:p w:rsidR="00E83FD3" w:rsidRDefault="00E83FD3" w:rsidP="004853C9">
      <w:pPr>
        <w:spacing w:after="0"/>
        <w:rPr>
          <w:rFonts w:asciiTheme="majorBidi" w:hAnsiTheme="majorBidi" w:cstheme="majorBidi"/>
          <w:sz w:val="24"/>
          <w:szCs w:val="24"/>
        </w:rPr>
      </w:pPr>
    </w:p>
    <w:p w:rsidR="005900BA" w:rsidRDefault="005900BA" w:rsidP="004853C9">
      <w:pPr>
        <w:spacing w:after="0"/>
        <w:rPr>
          <w:rFonts w:asciiTheme="majorBidi" w:hAnsiTheme="majorBidi" w:cstheme="majorBidi"/>
          <w:sz w:val="24"/>
          <w:szCs w:val="24"/>
        </w:rPr>
      </w:pPr>
    </w:p>
    <w:p w:rsidR="005900BA" w:rsidRDefault="005900BA" w:rsidP="004853C9">
      <w:pPr>
        <w:spacing w:after="0"/>
        <w:rPr>
          <w:rFonts w:asciiTheme="majorBidi" w:hAnsiTheme="majorBidi" w:cstheme="majorBidi"/>
          <w:sz w:val="24"/>
          <w:szCs w:val="24"/>
        </w:rPr>
      </w:pPr>
    </w:p>
    <w:p w:rsidR="005900BA" w:rsidRPr="000C5D3F" w:rsidRDefault="005900BA" w:rsidP="004853C9">
      <w:pPr>
        <w:spacing w:after="0"/>
        <w:rPr>
          <w:rFonts w:asciiTheme="majorBidi" w:hAnsiTheme="majorBidi" w:cstheme="majorBidi"/>
          <w:sz w:val="24"/>
          <w:szCs w:val="24"/>
        </w:rPr>
      </w:pPr>
    </w:p>
    <w:p w:rsidR="00E83FD3" w:rsidRPr="000C5D3F" w:rsidRDefault="00E83FD3" w:rsidP="004853C9">
      <w:pPr>
        <w:spacing w:after="0"/>
        <w:rPr>
          <w:rFonts w:asciiTheme="majorBidi" w:hAnsiTheme="majorBidi" w:cstheme="majorBidi"/>
          <w:sz w:val="24"/>
          <w:szCs w:val="24"/>
        </w:rPr>
      </w:pPr>
    </w:p>
    <w:p w:rsidR="00E83FD3" w:rsidRDefault="00E83FD3" w:rsidP="004853C9">
      <w:pPr>
        <w:spacing w:after="0"/>
        <w:rPr>
          <w:rFonts w:asciiTheme="majorBidi" w:hAnsiTheme="majorBidi" w:cstheme="majorBidi"/>
          <w:sz w:val="24"/>
          <w:szCs w:val="24"/>
        </w:rPr>
      </w:pPr>
    </w:p>
    <w:p w:rsidR="00E83FD3" w:rsidRDefault="00E83FD3" w:rsidP="004853C9">
      <w:pPr>
        <w:spacing w:after="0"/>
        <w:rPr>
          <w:rFonts w:asciiTheme="majorBidi" w:hAnsiTheme="majorBidi" w:cstheme="majorBidi"/>
          <w:sz w:val="24"/>
          <w:szCs w:val="24"/>
        </w:rPr>
      </w:pPr>
    </w:p>
    <w:p w:rsidR="00E83FD3" w:rsidRDefault="00E83FD3" w:rsidP="004853C9">
      <w:pPr>
        <w:spacing w:after="0"/>
        <w:rPr>
          <w:rFonts w:asciiTheme="majorBidi" w:hAnsiTheme="majorBidi" w:cstheme="majorBidi"/>
          <w:sz w:val="24"/>
          <w:szCs w:val="24"/>
        </w:rPr>
      </w:pPr>
    </w:p>
    <w:p w:rsidR="002B091D" w:rsidRDefault="002B091D" w:rsidP="004853C9">
      <w:pPr>
        <w:spacing w:after="0"/>
        <w:rPr>
          <w:rFonts w:asciiTheme="majorBidi" w:hAnsiTheme="majorBidi" w:cstheme="majorBidi"/>
          <w:sz w:val="24"/>
          <w:szCs w:val="24"/>
        </w:rPr>
      </w:pPr>
    </w:p>
    <w:p w:rsidR="002B091D" w:rsidRDefault="002B091D" w:rsidP="004853C9">
      <w:pPr>
        <w:spacing w:after="0"/>
        <w:rPr>
          <w:rFonts w:asciiTheme="majorBidi" w:hAnsiTheme="majorBidi" w:cstheme="majorBidi"/>
          <w:sz w:val="24"/>
          <w:szCs w:val="24"/>
        </w:rPr>
      </w:pPr>
    </w:p>
    <w:p w:rsidR="000C5D3F" w:rsidRDefault="000C5D3F" w:rsidP="004853C9">
      <w:pPr>
        <w:spacing w:after="0"/>
        <w:rPr>
          <w:rFonts w:asciiTheme="majorBidi" w:hAnsiTheme="majorBidi" w:cstheme="majorBidi"/>
          <w:sz w:val="24"/>
          <w:szCs w:val="24"/>
        </w:rPr>
      </w:pPr>
    </w:p>
    <w:p w:rsidR="000C5D3F" w:rsidRDefault="000C5D3F" w:rsidP="004853C9">
      <w:pPr>
        <w:spacing w:after="0"/>
        <w:rPr>
          <w:rFonts w:asciiTheme="majorBidi" w:hAnsiTheme="majorBidi" w:cstheme="majorBidi"/>
          <w:sz w:val="24"/>
          <w:szCs w:val="24"/>
        </w:rPr>
      </w:pPr>
    </w:p>
    <w:p w:rsidR="00EA1D3B" w:rsidRDefault="000C5D3F" w:rsidP="004853C9">
      <w:pPr>
        <w:spacing w:after="0"/>
        <w:rPr>
          <w:rFonts w:asciiTheme="majorBidi" w:hAnsiTheme="majorBidi" w:cstheme="majorBidi"/>
          <w:b/>
          <w:bCs/>
          <w:sz w:val="24"/>
          <w:szCs w:val="24"/>
        </w:rPr>
      </w:pPr>
      <w:r>
        <w:rPr>
          <w:rFonts w:asciiTheme="majorBidi" w:hAnsiTheme="majorBidi" w:cstheme="majorBidi"/>
          <w:sz w:val="24"/>
          <w:szCs w:val="24"/>
        </w:rPr>
        <w:t xml:space="preserve">                                                        </w:t>
      </w:r>
      <w:r w:rsidR="00EA1D3B">
        <w:rPr>
          <w:rFonts w:asciiTheme="majorBidi" w:hAnsiTheme="majorBidi" w:cstheme="majorBidi"/>
          <w:b/>
          <w:bCs/>
          <w:sz w:val="24"/>
          <w:szCs w:val="24"/>
        </w:rPr>
        <w:t xml:space="preserve">  </w:t>
      </w:r>
      <w:r w:rsidR="00EA1D3B" w:rsidRPr="003F7026">
        <w:rPr>
          <w:rFonts w:asciiTheme="majorBidi" w:hAnsiTheme="majorBidi" w:cstheme="majorBidi"/>
          <w:b/>
          <w:bCs/>
          <w:sz w:val="24"/>
          <w:szCs w:val="24"/>
        </w:rPr>
        <w:t>Liste des figures</w:t>
      </w:r>
    </w:p>
    <w:p w:rsidR="000C5D3F" w:rsidRDefault="000C5D3F" w:rsidP="004853C9">
      <w:pPr>
        <w:spacing w:after="0"/>
        <w:rPr>
          <w:rFonts w:asciiTheme="majorBidi" w:hAnsiTheme="majorBidi" w:cstheme="majorBidi"/>
          <w:b/>
          <w:bCs/>
          <w:sz w:val="24"/>
          <w:szCs w:val="24"/>
        </w:rPr>
      </w:pPr>
    </w:p>
    <w:p w:rsidR="00EA1D3B" w:rsidRPr="00444B16" w:rsidRDefault="006346C1" w:rsidP="004853C9">
      <w:pPr>
        <w:spacing w:after="0"/>
        <w:rPr>
          <w:rFonts w:asciiTheme="majorBidi" w:hAnsiTheme="majorBidi" w:cstheme="majorBidi"/>
          <w:b/>
          <w:bCs/>
          <w:i/>
          <w:iCs/>
          <w:sz w:val="24"/>
          <w:szCs w:val="24"/>
        </w:rPr>
      </w:pPr>
      <w:r w:rsidRPr="00444B16">
        <w:rPr>
          <w:rFonts w:asciiTheme="majorBidi" w:hAnsiTheme="majorBidi" w:cstheme="majorBidi"/>
          <w:b/>
          <w:bCs/>
          <w:i/>
          <w:iCs/>
          <w:sz w:val="24"/>
          <w:szCs w:val="24"/>
        </w:rPr>
        <w:t>Chapitre I</w:t>
      </w:r>
    </w:p>
    <w:p w:rsidR="00BC39B8" w:rsidRDefault="00BC39B8" w:rsidP="00BC39B8">
      <w:pPr>
        <w:spacing w:after="0"/>
        <w:rPr>
          <w:rFonts w:asciiTheme="majorBidi" w:hAnsiTheme="majorBidi" w:cstheme="majorBidi"/>
          <w:b/>
          <w:bCs/>
          <w:sz w:val="24"/>
          <w:szCs w:val="24"/>
        </w:rPr>
      </w:pPr>
    </w:p>
    <w:p w:rsidR="00BC10FA" w:rsidRDefault="00EA1D3B" w:rsidP="00921129">
      <w:pPr>
        <w:spacing w:after="0" w:line="360" w:lineRule="auto"/>
        <w:jc w:val="both"/>
        <w:rPr>
          <w:rFonts w:asciiTheme="majorBidi" w:hAnsiTheme="majorBidi" w:cstheme="majorBidi"/>
          <w:sz w:val="24"/>
          <w:szCs w:val="24"/>
        </w:rPr>
      </w:pPr>
      <w:r w:rsidRPr="00BF0B1D">
        <w:rPr>
          <w:rFonts w:asciiTheme="majorBidi" w:hAnsiTheme="majorBidi" w:cstheme="majorBidi"/>
          <w:b/>
          <w:bCs/>
          <w:sz w:val="24"/>
          <w:szCs w:val="24"/>
        </w:rPr>
        <w:t>Figure I.1.1</w:t>
      </w:r>
      <w:r w:rsidRPr="00C34A77">
        <w:rPr>
          <w:rFonts w:asciiTheme="majorBidi" w:hAnsiTheme="majorBidi" w:cstheme="majorBidi"/>
          <w:sz w:val="24"/>
          <w:szCs w:val="24"/>
        </w:rPr>
        <w:t> :</w:t>
      </w:r>
      <w:r w:rsidR="002B091D">
        <w:rPr>
          <w:rFonts w:asciiTheme="majorBidi" w:hAnsiTheme="majorBidi" w:cstheme="majorBidi"/>
          <w:sz w:val="24"/>
          <w:szCs w:val="24"/>
        </w:rPr>
        <w:t xml:space="preserve"> structure chimique de colorant </w:t>
      </w:r>
      <w:r w:rsidRPr="00C34A77">
        <w:rPr>
          <w:rFonts w:asciiTheme="majorBidi" w:hAnsiTheme="majorBidi" w:cstheme="majorBidi"/>
          <w:sz w:val="24"/>
          <w:szCs w:val="24"/>
        </w:rPr>
        <w:t>azoïque</w:t>
      </w:r>
      <w:r w:rsidR="002B091D">
        <w:rPr>
          <w:rFonts w:asciiTheme="majorBidi" w:hAnsiTheme="majorBidi" w:cstheme="majorBidi"/>
          <w:sz w:val="24"/>
          <w:szCs w:val="24"/>
        </w:rPr>
        <w:t>……</w:t>
      </w:r>
      <w:r>
        <w:rPr>
          <w:rFonts w:asciiTheme="majorBidi" w:hAnsiTheme="majorBidi" w:cstheme="majorBidi"/>
          <w:sz w:val="24"/>
          <w:szCs w:val="24"/>
        </w:rPr>
        <w:t>………………</w:t>
      </w:r>
      <w:r w:rsidR="00BC39B8">
        <w:rPr>
          <w:rFonts w:asciiTheme="majorBidi" w:hAnsiTheme="majorBidi" w:cstheme="majorBidi"/>
          <w:sz w:val="24"/>
          <w:szCs w:val="24"/>
        </w:rPr>
        <w:t>…...</w:t>
      </w:r>
      <w:r w:rsidR="00BC10FA">
        <w:rPr>
          <w:rFonts w:asciiTheme="majorBidi" w:hAnsiTheme="majorBidi" w:cstheme="majorBidi"/>
          <w:sz w:val="24"/>
          <w:szCs w:val="24"/>
        </w:rPr>
        <w:t>…………...</w:t>
      </w:r>
      <w:r>
        <w:rPr>
          <w:rFonts w:asciiTheme="majorBidi" w:hAnsiTheme="majorBidi" w:cstheme="majorBidi"/>
          <w:sz w:val="24"/>
          <w:szCs w:val="24"/>
        </w:rPr>
        <w:t>5</w:t>
      </w:r>
    </w:p>
    <w:p w:rsidR="00EA1D3B" w:rsidRDefault="00EA1D3B" w:rsidP="00921129">
      <w:pPr>
        <w:spacing w:after="0" w:line="360" w:lineRule="auto"/>
        <w:ind w:right="281"/>
        <w:jc w:val="both"/>
        <w:rPr>
          <w:rFonts w:asciiTheme="majorBidi" w:hAnsiTheme="majorBidi" w:cstheme="majorBidi"/>
          <w:sz w:val="24"/>
          <w:szCs w:val="24"/>
        </w:rPr>
      </w:pPr>
      <w:r w:rsidRPr="00BF0B1D">
        <w:rPr>
          <w:rFonts w:asciiTheme="majorBidi" w:hAnsiTheme="majorBidi" w:cstheme="majorBidi"/>
          <w:b/>
          <w:bCs/>
          <w:sz w:val="24"/>
          <w:szCs w:val="24"/>
        </w:rPr>
        <w:t>Figure I.1.2</w:t>
      </w:r>
      <w:r w:rsidRPr="00B4680B">
        <w:rPr>
          <w:rFonts w:asciiTheme="majorBidi" w:hAnsiTheme="majorBidi" w:cstheme="majorBidi"/>
          <w:sz w:val="24"/>
          <w:szCs w:val="24"/>
        </w:rPr>
        <w:t> : structure chimique de colorant antraquinonique</w:t>
      </w:r>
      <w:r w:rsidR="000C5D3F">
        <w:rPr>
          <w:rFonts w:asciiTheme="majorBidi" w:hAnsiTheme="majorBidi" w:cstheme="majorBidi"/>
          <w:sz w:val="24"/>
          <w:szCs w:val="24"/>
        </w:rPr>
        <w:t>……</w:t>
      </w:r>
      <w:r>
        <w:rPr>
          <w:rFonts w:asciiTheme="majorBidi" w:hAnsiTheme="majorBidi" w:cstheme="majorBidi"/>
          <w:sz w:val="24"/>
          <w:szCs w:val="24"/>
        </w:rPr>
        <w:t>………</w:t>
      </w:r>
      <w:r w:rsidR="00BC39B8">
        <w:rPr>
          <w:rFonts w:asciiTheme="majorBidi" w:hAnsiTheme="majorBidi" w:cstheme="majorBidi"/>
          <w:sz w:val="24"/>
          <w:szCs w:val="24"/>
        </w:rPr>
        <w:t>...</w:t>
      </w:r>
      <w:r w:rsidR="000C5D3F">
        <w:rPr>
          <w:rFonts w:asciiTheme="majorBidi" w:hAnsiTheme="majorBidi" w:cstheme="majorBidi"/>
          <w:sz w:val="24"/>
          <w:szCs w:val="24"/>
        </w:rPr>
        <w:t>.</w:t>
      </w:r>
      <w:r>
        <w:rPr>
          <w:rFonts w:asciiTheme="majorBidi" w:hAnsiTheme="majorBidi" w:cstheme="majorBidi"/>
          <w:sz w:val="24"/>
          <w:szCs w:val="24"/>
        </w:rPr>
        <w:t>……………</w:t>
      </w:r>
      <w:r w:rsidR="00BC39B8">
        <w:rPr>
          <w:rFonts w:asciiTheme="majorBidi" w:hAnsiTheme="majorBidi" w:cstheme="majorBidi"/>
          <w:sz w:val="24"/>
          <w:szCs w:val="24"/>
        </w:rPr>
        <w:t>5</w:t>
      </w:r>
    </w:p>
    <w:p w:rsidR="00BC39B8" w:rsidRDefault="00EA1D3B" w:rsidP="00921129">
      <w:pPr>
        <w:spacing w:after="0" w:line="360" w:lineRule="auto"/>
        <w:jc w:val="both"/>
        <w:rPr>
          <w:rFonts w:asciiTheme="majorBidi" w:hAnsiTheme="majorBidi" w:cstheme="majorBidi"/>
          <w:sz w:val="24"/>
          <w:szCs w:val="24"/>
        </w:rPr>
      </w:pPr>
      <w:r w:rsidRPr="00BF0B1D">
        <w:rPr>
          <w:rFonts w:asciiTheme="majorBidi" w:hAnsiTheme="majorBidi" w:cstheme="majorBidi"/>
          <w:b/>
          <w:bCs/>
          <w:sz w:val="24"/>
          <w:szCs w:val="24"/>
        </w:rPr>
        <w:t>Figure I.1.3 :</w:t>
      </w:r>
      <w:r w:rsidRPr="00B4680B">
        <w:rPr>
          <w:rFonts w:asciiTheme="majorBidi" w:hAnsiTheme="majorBidi" w:cstheme="majorBidi"/>
          <w:sz w:val="24"/>
          <w:szCs w:val="24"/>
        </w:rPr>
        <w:t xml:space="preserve"> structure chimique de triméthylméthane</w:t>
      </w:r>
      <w:r w:rsidR="000C5D3F">
        <w:rPr>
          <w:rFonts w:asciiTheme="majorBidi" w:hAnsiTheme="majorBidi" w:cstheme="majorBidi"/>
          <w:sz w:val="24"/>
          <w:szCs w:val="24"/>
        </w:rPr>
        <w:t>……</w:t>
      </w:r>
      <w:r>
        <w:rPr>
          <w:rFonts w:asciiTheme="majorBidi" w:hAnsiTheme="majorBidi" w:cstheme="majorBidi"/>
          <w:sz w:val="24"/>
          <w:szCs w:val="24"/>
        </w:rPr>
        <w:t>……………</w:t>
      </w:r>
      <w:r w:rsidR="000C5D3F">
        <w:rPr>
          <w:rFonts w:asciiTheme="majorBidi" w:hAnsiTheme="majorBidi" w:cstheme="majorBidi"/>
          <w:sz w:val="24"/>
          <w:szCs w:val="24"/>
        </w:rPr>
        <w:t>.</w:t>
      </w:r>
      <w:r>
        <w:rPr>
          <w:rFonts w:asciiTheme="majorBidi" w:hAnsiTheme="majorBidi" w:cstheme="majorBidi"/>
          <w:sz w:val="24"/>
          <w:szCs w:val="24"/>
        </w:rPr>
        <w:t>………………</w:t>
      </w:r>
      <w:r w:rsidR="00BC39B8">
        <w:rPr>
          <w:rFonts w:asciiTheme="majorBidi" w:hAnsiTheme="majorBidi" w:cstheme="majorBidi"/>
          <w:sz w:val="24"/>
          <w:szCs w:val="24"/>
        </w:rPr>
        <w:t>.</w:t>
      </w:r>
      <w:r w:rsidR="00BC10FA">
        <w:rPr>
          <w:rFonts w:asciiTheme="majorBidi" w:hAnsiTheme="majorBidi" w:cstheme="majorBidi"/>
          <w:sz w:val="24"/>
          <w:szCs w:val="24"/>
        </w:rPr>
        <w:t>.</w:t>
      </w:r>
      <w:r w:rsidR="00BC39B8">
        <w:rPr>
          <w:rFonts w:asciiTheme="majorBidi" w:hAnsiTheme="majorBidi" w:cstheme="majorBidi"/>
          <w:sz w:val="24"/>
          <w:szCs w:val="24"/>
        </w:rPr>
        <w:t>.</w:t>
      </w:r>
      <w:r w:rsidR="00BC10FA">
        <w:rPr>
          <w:rFonts w:asciiTheme="majorBidi" w:hAnsiTheme="majorBidi" w:cstheme="majorBidi"/>
          <w:sz w:val="24"/>
          <w:szCs w:val="24"/>
        </w:rPr>
        <w:t>5</w:t>
      </w:r>
    </w:p>
    <w:p w:rsidR="00EA1D3B" w:rsidRPr="00BC39B8" w:rsidRDefault="00EA1D3B" w:rsidP="00921129">
      <w:pPr>
        <w:spacing w:after="0" w:line="360" w:lineRule="auto"/>
        <w:jc w:val="both"/>
        <w:rPr>
          <w:rFonts w:asciiTheme="majorBidi" w:hAnsiTheme="majorBidi" w:cstheme="majorBidi"/>
          <w:sz w:val="24"/>
          <w:szCs w:val="24"/>
        </w:rPr>
      </w:pPr>
      <w:r w:rsidRPr="00BF0B1D">
        <w:rPr>
          <w:rFonts w:asciiTheme="majorBidi" w:hAnsiTheme="majorBidi" w:cstheme="majorBidi"/>
          <w:b/>
          <w:bCs/>
          <w:color w:val="000000"/>
          <w:sz w:val="24"/>
          <w:szCs w:val="24"/>
          <w:shd w:val="clear" w:color="auto" w:fill="FFFFFF"/>
        </w:rPr>
        <w:t>Figure</w:t>
      </w:r>
      <w:r w:rsidRPr="00BF0B1D">
        <w:rPr>
          <w:rFonts w:asciiTheme="majorBidi" w:hAnsiTheme="majorBidi" w:cstheme="majorBidi"/>
          <w:b/>
          <w:bCs/>
          <w:sz w:val="24"/>
          <w:szCs w:val="24"/>
        </w:rPr>
        <w:t xml:space="preserve"> I.1</w:t>
      </w:r>
      <w:r w:rsidRPr="00BF0B1D">
        <w:rPr>
          <w:rFonts w:asciiTheme="majorBidi" w:hAnsiTheme="majorBidi" w:cstheme="majorBidi"/>
          <w:b/>
          <w:bCs/>
          <w:color w:val="000000"/>
          <w:sz w:val="24"/>
          <w:szCs w:val="24"/>
          <w:shd w:val="clear" w:color="auto" w:fill="FFFFFF"/>
        </w:rPr>
        <w:t>.4</w:t>
      </w:r>
      <w:r w:rsidRPr="00B4680B">
        <w:rPr>
          <w:rFonts w:asciiTheme="majorBidi" w:hAnsiTheme="majorBidi" w:cstheme="majorBidi"/>
          <w:color w:val="000000"/>
          <w:sz w:val="24"/>
          <w:szCs w:val="24"/>
          <w:shd w:val="clear" w:color="auto" w:fill="FFFFFF"/>
        </w:rPr>
        <w:t> : structure chimique de colorant indigoïde</w:t>
      </w:r>
      <w:r w:rsidR="000C5D3F">
        <w:rPr>
          <w:rFonts w:asciiTheme="majorBidi" w:hAnsiTheme="majorBidi" w:cstheme="majorBidi"/>
          <w:color w:val="000000"/>
          <w:sz w:val="24"/>
          <w:szCs w:val="24"/>
          <w:shd w:val="clear" w:color="auto" w:fill="FFFFFF"/>
        </w:rPr>
        <w:t>……………</w:t>
      </w:r>
      <w:r>
        <w:rPr>
          <w:rFonts w:asciiTheme="majorBidi" w:hAnsiTheme="majorBidi" w:cstheme="majorBidi"/>
          <w:color w:val="000000"/>
          <w:sz w:val="24"/>
          <w:szCs w:val="24"/>
          <w:shd w:val="clear" w:color="auto" w:fill="FFFFFF"/>
        </w:rPr>
        <w:t>……………………</w:t>
      </w:r>
      <w:r w:rsidR="00BC39B8">
        <w:rPr>
          <w:rFonts w:asciiTheme="majorBidi" w:hAnsiTheme="majorBidi" w:cstheme="majorBidi"/>
          <w:color w:val="000000"/>
          <w:sz w:val="24"/>
          <w:szCs w:val="24"/>
          <w:shd w:val="clear" w:color="auto" w:fill="FFFFFF"/>
        </w:rPr>
        <w:t>..</w:t>
      </w:r>
      <w:r w:rsidR="00BC10FA">
        <w:rPr>
          <w:rFonts w:asciiTheme="majorBidi" w:hAnsiTheme="majorBidi" w:cstheme="majorBidi"/>
          <w:color w:val="000000"/>
          <w:sz w:val="24"/>
          <w:szCs w:val="24"/>
          <w:shd w:val="clear" w:color="auto" w:fill="FFFFFF"/>
        </w:rPr>
        <w:t>.</w:t>
      </w:r>
      <w:r w:rsidR="00771FFF">
        <w:rPr>
          <w:rFonts w:asciiTheme="majorBidi" w:hAnsiTheme="majorBidi" w:cstheme="majorBidi"/>
          <w:color w:val="000000"/>
          <w:sz w:val="24"/>
          <w:szCs w:val="24"/>
          <w:shd w:val="clear" w:color="auto" w:fill="FFFFFF"/>
        </w:rPr>
        <w:t>6</w:t>
      </w:r>
    </w:p>
    <w:p w:rsidR="00EA1D3B" w:rsidRDefault="00EA1D3B" w:rsidP="00921129">
      <w:pPr>
        <w:spacing w:after="0" w:line="360" w:lineRule="auto"/>
        <w:jc w:val="both"/>
        <w:rPr>
          <w:rFonts w:asciiTheme="majorBidi" w:hAnsiTheme="majorBidi" w:cstheme="majorBidi"/>
          <w:bCs/>
          <w:sz w:val="24"/>
          <w:szCs w:val="24"/>
        </w:rPr>
      </w:pPr>
      <w:r w:rsidRPr="00BF0B1D">
        <w:rPr>
          <w:rFonts w:asciiTheme="majorBidi" w:hAnsiTheme="majorBidi" w:cstheme="majorBidi"/>
          <w:b/>
          <w:sz w:val="24"/>
          <w:szCs w:val="24"/>
        </w:rPr>
        <w:t>Figure I.1.5</w:t>
      </w:r>
      <w:r w:rsidRPr="00B4680B">
        <w:rPr>
          <w:rFonts w:asciiTheme="majorBidi" w:hAnsiTheme="majorBidi" w:cstheme="majorBidi"/>
          <w:bCs/>
          <w:sz w:val="24"/>
          <w:szCs w:val="24"/>
        </w:rPr>
        <w:t> : Structure chimique de la curcumine</w:t>
      </w:r>
      <w:r w:rsidR="000C5D3F">
        <w:rPr>
          <w:rFonts w:asciiTheme="majorBidi" w:hAnsiTheme="majorBidi" w:cstheme="majorBidi"/>
          <w:bCs/>
          <w:sz w:val="24"/>
          <w:szCs w:val="24"/>
        </w:rPr>
        <w:t>……</w:t>
      </w:r>
      <w:r>
        <w:rPr>
          <w:rFonts w:asciiTheme="majorBidi" w:hAnsiTheme="majorBidi" w:cstheme="majorBidi"/>
          <w:bCs/>
          <w:sz w:val="24"/>
          <w:szCs w:val="24"/>
        </w:rPr>
        <w:t>……………</w:t>
      </w:r>
      <w:r w:rsidR="00BC39B8">
        <w:rPr>
          <w:rFonts w:asciiTheme="majorBidi" w:hAnsiTheme="majorBidi" w:cstheme="majorBidi"/>
          <w:bCs/>
          <w:sz w:val="24"/>
          <w:szCs w:val="24"/>
        </w:rPr>
        <w:t>..</w:t>
      </w:r>
      <w:r>
        <w:rPr>
          <w:rFonts w:asciiTheme="majorBidi" w:hAnsiTheme="majorBidi" w:cstheme="majorBidi"/>
          <w:bCs/>
          <w:sz w:val="24"/>
          <w:szCs w:val="24"/>
        </w:rPr>
        <w:t>…………………</w:t>
      </w:r>
      <w:r w:rsidR="00BC10FA">
        <w:rPr>
          <w:rFonts w:asciiTheme="majorBidi" w:hAnsiTheme="majorBidi" w:cstheme="majorBidi"/>
          <w:bCs/>
          <w:sz w:val="24"/>
          <w:szCs w:val="24"/>
        </w:rPr>
        <w:t>….</w:t>
      </w:r>
      <w:r w:rsidR="00771FFF">
        <w:rPr>
          <w:rFonts w:asciiTheme="majorBidi" w:hAnsiTheme="majorBidi" w:cstheme="majorBidi"/>
          <w:bCs/>
          <w:sz w:val="24"/>
          <w:szCs w:val="24"/>
        </w:rPr>
        <w:t>6</w:t>
      </w:r>
    </w:p>
    <w:p w:rsidR="000C5D3F" w:rsidRDefault="006346C1" w:rsidP="00921129">
      <w:pPr>
        <w:autoSpaceDE w:val="0"/>
        <w:autoSpaceDN w:val="0"/>
        <w:adjustRightInd w:val="0"/>
        <w:spacing w:after="0" w:line="360" w:lineRule="auto"/>
        <w:contextualSpacing/>
        <w:jc w:val="both"/>
        <w:rPr>
          <w:rFonts w:asciiTheme="majorBidi" w:hAnsiTheme="majorBidi" w:cstheme="majorBidi"/>
          <w:bCs/>
          <w:sz w:val="24"/>
          <w:szCs w:val="24"/>
        </w:rPr>
      </w:pPr>
      <w:r>
        <w:rPr>
          <w:rFonts w:asciiTheme="majorBidi" w:hAnsiTheme="majorBidi" w:cstheme="majorBidi"/>
          <w:b/>
          <w:sz w:val="24"/>
          <w:szCs w:val="24"/>
        </w:rPr>
        <w:t>Figure I.1.6</w:t>
      </w:r>
      <w:r w:rsidRPr="00B4680B">
        <w:rPr>
          <w:rFonts w:asciiTheme="majorBidi" w:hAnsiTheme="majorBidi" w:cstheme="majorBidi"/>
          <w:bCs/>
          <w:sz w:val="24"/>
          <w:szCs w:val="24"/>
        </w:rPr>
        <w:t> :</w:t>
      </w:r>
      <w:r w:rsidR="00EA1D3B" w:rsidRPr="00B4680B">
        <w:rPr>
          <w:rFonts w:asciiTheme="majorBidi" w:hAnsiTheme="majorBidi" w:cstheme="majorBidi"/>
          <w:bCs/>
          <w:sz w:val="24"/>
          <w:szCs w:val="24"/>
        </w:rPr>
        <w:t xml:space="preserve"> structure chimique de bleu de méthylène</w:t>
      </w:r>
      <w:r w:rsidR="000C5D3F">
        <w:rPr>
          <w:rFonts w:asciiTheme="majorBidi" w:hAnsiTheme="majorBidi" w:cstheme="majorBidi"/>
          <w:bCs/>
          <w:sz w:val="24"/>
          <w:szCs w:val="24"/>
        </w:rPr>
        <w:t>……</w:t>
      </w:r>
      <w:r w:rsidR="00BC39B8">
        <w:rPr>
          <w:rFonts w:asciiTheme="majorBidi" w:hAnsiTheme="majorBidi" w:cstheme="majorBidi"/>
          <w:bCs/>
          <w:sz w:val="24"/>
          <w:szCs w:val="24"/>
        </w:rPr>
        <w:t>…</w:t>
      </w:r>
      <w:r w:rsidR="00BC10FA">
        <w:rPr>
          <w:rFonts w:asciiTheme="majorBidi" w:hAnsiTheme="majorBidi" w:cstheme="majorBidi"/>
          <w:bCs/>
          <w:sz w:val="24"/>
          <w:szCs w:val="24"/>
        </w:rPr>
        <w:t>…………………………...7</w:t>
      </w:r>
    </w:p>
    <w:p w:rsidR="00EA1D3B" w:rsidRDefault="006346C1" w:rsidP="00921129">
      <w:pPr>
        <w:spacing w:after="0" w:line="360" w:lineRule="auto"/>
        <w:jc w:val="both"/>
        <w:rPr>
          <w:rFonts w:asciiTheme="majorBidi" w:hAnsiTheme="majorBidi" w:cstheme="majorBidi"/>
          <w:bCs/>
          <w:sz w:val="24"/>
          <w:szCs w:val="24"/>
        </w:rPr>
      </w:pPr>
      <w:r>
        <w:rPr>
          <w:rFonts w:asciiTheme="majorBidi" w:hAnsiTheme="majorBidi" w:cstheme="majorBidi"/>
          <w:b/>
          <w:sz w:val="24"/>
          <w:szCs w:val="24"/>
        </w:rPr>
        <w:t>Figure I.1.7</w:t>
      </w:r>
      <w:r w:rsidRPr="00B4680B">
        <w:rPr>
          <w:rFonts w:asciiTheme="majorBidi" w:hAnsiTheme="majorBidi" w:cstheme="majorBidi"/>
          <w:bCs/>
          <w:sz w:val="24"/>
          <w:szCs w:val="24"/>
        </w:rPr>
        <w:t> :</w:t>
      </w:r>
      <w:r w:rsidR="00EA1D3B" w:rsidRPr="00B4680B">
        <w:rPr>
          <w:rFonts w:asciiTheme="majorBidi" w:hAnsiTheme="majorBidi" w:cstheme="majorBidi"/>
          <w:bCs/>
          <w:sz w:val="24"/>
          <w:szCs w:val="24"/>
        </w:rPr>
        <w:t xml:space="preserve"> structure chimique de bleu patenté V</w:t>
      </w:r>
      <w:r w:rsidR="00EA1D3B">
        <w:rPr>
          <w:rFonts w:asciiTheme="majorBidi" w:hAnsiTheme="majorBidi" w:cstheme="majorBidi"/>
          <w:bCs/>
          <w:sz w:val="24"/>
          <w:szCs w:val="24"/>
        </w:rPr>
        <w:t>………</w:t>
      </w:r>
      <w:r w:rsidR="00BC39B8">
        <w:rPr>
          <w:rFonts w:asciiTheme="majorBidi" w:hAnsiTheme="majorBidi" w:cstheme="majorBidi"/>
          <w:bCs/>
          <w:sz w:val="24"/>
          <w:szCs w:val="24"/>
        </w:rPr>
        <w:t>…</w:t>
      </w:r>
      <w:r w:rsidR="00EA1D3B">
        <w:rPr>
          <w:rFonts w:asciiTheme="majorBidi" w:hAnsiTheme="majorBidi" w:cstheme="majorBidi"/>
          <w:bCs/>
          <w:sz w:val="24"/>
          <w:szCs w:val="24"/>
        </w:rPr>
        <w:t>………………</w:t>
      </w:r>
      <w:r w:rsidR="000C5D3F">
        <w:rPr>
          <w:rFonts w:asciiTheme="majorBidi" w:hAnsiTheme="majorBidi" w:cstheme="majorBidi"/>
          <w:bCs/>
          <w:sz w:val="24"/>
          <w:szCs w:val="24"/>
        </w:rPr>
        <w:t>...</w:t>
      </w:r>
      <w:r w:rsidR="00BC10FA">
        <w:rPr>
          <w:rFonts w:asciiTheme="majorBidi" w:hAnsiTheme="majorBidi" w:cstheme="majorBidi"/>
          <w:bCs/>
          <w:sz w:val="24"/>
          <w:szCs w:val="24"/>
        </w:rPr>
        <w:t>…………..</w:t>
      </w:r>
      <w:r w:rsidR="00771FFF">
        <w:rPr>
          <w:rFonts w:asciiTheme="majorBidi" w:hAnsiTheme="majorBidi" w:cstheme="majorBidi"/>
          <w:bCs/>
          <w:sz w:val="24"/>
          <w:szCs w:val="24"/>
        </w:rPr>
        <w:t>7</w:t>
      </w:r>
    </w:p>
    <w:p w:rsidR="00EA1D3B" w:rsidRDefault="00EA1D3B" w:rsidP="00921129">
      <w:pPr>
        <w:spacing w:after="0" w:line="360" w:lineRule="auto"/>
        <w:jc w:val="both"/>
        <w:rPr>
          <w:rFonts w:asciiTheme="majorBidi" w:hAnsiTheme="majorBidi" w:cstheme="majorBidi"/>
          <w:sz w:val="24"/>
          <w:szCs w:val="24"/>
        </w:rPr>
      </w:pPr>
      <w:r w:rsidRPr="00C34A77">
        <w:rPr>
          <w:rFonts w:asciiTheme="majorBidi" w:hAnsiTheme="majorBidi" w:cstheme="majorBidi"/>
          <w:b/>
          <w:bCs/>
          <w:sz w:val="24"/>
          <w:szCs w:val="24"/>
        </w:rPr>
        <w:t>Figure</w:t>
      </w:r>
      <w:r w:rsidRPr="00C34A77">
        <w:rPr>
          <w:rFonts w:asciiTheme="majorBidi" w:hAnsiTheme="majorBidi" w:cstheme="majorBidi"/>
          <w:b/>
          <w:sz w:val="24"/>
          <w:szCs w:val="24"/>
        </w:rPr>
        <w:t xml:space="preserve"> I</w:t>
      </w:r>
      <w:r w:rsidRPr="00C34A77">
        <w:rPr>
          <w:rFonts w:asciiTheme="majorBidi" w:hAnsiTheme="majorBidi" w:cstheme="majorBidi"/>
          <w:b/>
          <w:bCs/>
          <w:sz w:val="24"/>
          <w:szCs w:val="24"/>
        </w:rPr>
        <w:t>.</w:t>
      </w:r>
      <w:r>
        <w:rPr>
          <w:rFonts w:asciiTheme="majorBidi" w:hAnsiTheme="majorBidi" w:cstheme="majorBidi"/>
          <w:b/>
          <w:bCs/>
          <w:sz w:val="24"/>
          <w:szCs w:val="24"/>
        </w:rPr>
        <w:t>2.1</w:t>
      </w:r>
      <w:r w:rsidRPr="00C34A77">
        <w:rPr>
          <w:rFonts w:asciiTheme="majorBidi" w:hAnsiTheme="majorBidi" w:cstheme="majorBidi"/>
          <w:b/>
          <w:bCs/>
          <w:sz w:val="24"/>
          <w:szCs w:val="24"/>
        </w:rPr>
        <w:t>.</w:t>
      </w:r>
      <w:r w:rsidRPr="00C34A77">
        <w:rPr>
          <w:rFonts w:asciiTheme="majorBidi" w:hAnsiTheme="majorBidi" w:cstheme="majorBidi"/>
          <w:sz w:val="24"/>
          <w:szCs w:val="24"/>
        </w:rPr>
        <w:t>Schéma simplifié représentant le phénomène d’adsorption</w:t>
      </w:r>
      <w:r w:rsidR="000C5D3F">
        <w:rPr>
          <w:rFonts w:asciiTheme="majorBidi" w:hAnsiTheme="majorBidi" w:cstheme="majorBidi"/>
          <w:sz w:val="24"/>
          <w:szCs w:val="24"/>
        </w:rPr>
        <w:t>…</w:t>
      </w:r>
      <w:r>
        <w:rPr>
          <w:rFonts w:asciiTheme="majorBidi" w:hAnsiTheme="majorBidi" w:cstheme="majorBidi"/>
          <w:sz w:val="24"/>
          <w:szCs w:val="24"/>
        </w:rPr>
        <w:t>……</w:t>
      </w:r>
      <w:r w:rsidR="00367FE5">
        <w:rPr>
          <w:rFonts w:asciiTheme="majorBidi" w:hAnsiTheme="majorBidi" w:cstheme="majorBidi"/>
          <w:sz w:val="24"/>
          <w:szCs w:val="24"/>
        </w:rPr>
        <w:t>…</w:t>
      </w:r>
      <w:r w:rsidR="000C5D3F">
        <w:rPr>
          <w:rFonts w:asciiTheme="majorBidi" w:hAnsiTheme="majorBidi" w:cstheme="majorBidi"/>
          <w:sz w:val="24"/>
          <w:szCs w:val="24"/>
        </w:rPr>
        <w:t>..</w:t>
      </w:r>
      <w:r w:rsidR="00BC10FA">
        <w:rPr>
          <w:rFonts w:asciiTheme="majorBidi" w:hAnsiTheme="majorBidi" w:cstheme="majorBidi"/>
          <w:sz w:val="24"/>
          <w:szCs w:val="24"/>
        </w:rPr>
        <w:t>…</w:t>
      </w:r>
      <w:r w:rsidR="00771FFF">
        <w:rPr>
          <w:rFonts w:asciiTheme="majorBidi" w:hAnsiTheme="majorBidi" w:cstheme="majorBidi"/>
          <w:sz w:val="24"/>
          <w:szCs w:val="24"/>
        </w:rPr>
        <w:t>..</w:t>
      </w:r>
      <w:r w:rsidR="00BC10FA">
        <w:rPr>
          <w:rFonts w:asciiTheme="majorBidi" w:hAnsiTheme="majorBidi" w:cstheme="majorBidi"/>
          <w:sz w:val="24"/>
          <w:szCs w:val="24"/>
        </w:rPr>
        <w:t>….</w:t>
      </w:r>
      <w:r w:rsidR="00771FFF">
        <w:rPr>
          <w:rFonts w:asciiTheme="majorBidi" w:hAnsiTheme="majorBidi" w:cstheme="majorBidi"/>
          <w:sz w:val="24"/>
          <w:szCs w:val="24"/>
        </w:rPr>
        <w:t>9</w:t>
      </w:r>
    </w:p>
    <w:p w:rsidR="00EA1D3B" w:rsidRPr="00B4680B" w:rsidRDefault="00EA1D3B" w:rsidP="00921129">
      <w:pPr>
        <w:spacing w:after="0" w:line="360" w:lineRule="auto"/>
        <w:jc w:val="both"/>
        <w:rPr>
          <w:rFonts w:asciiTheme="majorBidi" w:hAnsiTheme="majorBidi" w:cstheme="majorBidi"/>
          <w:sz w:val="24"/>
          <w:szCs w:val="24"/>
        </w:rPr>
      </w:pPr>
      <w:r w:rsidRPr="00B4680B">
        <w:rPr>
          <w:rFonts w:asciiTheme="majorBidi" w:hAnsiTheme="majorBidi" w:cstheme="majorBidi"/>
          <w:b/>
          <w:bCs/>
          <w:sz w:val="24"/>
          <w:szCs w:val="24"/>
        </w:rPr>
        <w:t>Figure</w:t>
      </w:r>
      <w:r w:rsidRPr="00B4680B">
        <w:rPr>
          <w:rFonts w:asciiTheme="majorBidi" w:hAnsiTheme="majorBidi" w:cstheme="majorBidi"/>
          <w:b/>
          <w:sz w:val="24"/>
          <w:szCs w:val="24"/>
        </w:rPr>
        <w:t xml:space="preserve"> I</w:t>
      </w:r>
      <w:r w:rsidRPr="00B4680B">
        <w:rPr>
          <w:rFonts w:asciiTheme="majorBidi" w:hAnsiTheme="majorBidi" w:cstheme="majorBidi"/>
          <w:b/>
          <w:bCs/>
          <w:sz w:val="24"/>
          <w:szCs w:val="24"/>
        </w:rPr>
        <w:t xml:space="preserve">.2.2 </w:t>
      </w:r>
      <w:r w:rsidRPr="00B4680B">
        <w:rPr>
          <w:rFonts w:asciiTheme="majorBidi" w:hAnsiTheme="majorBidi" w:cstheme="majorBidi"/>
          <w:sz w:val="24"/>
          <w:szCs w:val="24"/>
        </w:rPr>
        <w:t>: Domaines d’existence d’un soluté lors de l’adsorption sur un matériau</w:t>
      </w:r>
    </w:p>
    <w:p w:rsidR="00EA1D3B" w:rsidRDefault="00EA1D3B" w:rsidP="00921129">
      <w:pPr>
        <w:tabs>
          <w:tab w:val="left" w:pos="2635"/>
        </w:tabs>
        <w:spacing w:after="0" w:line="360" w:lineRule="auto"/>
        <w:contextualSpacing/>
        <w:jc w:val="both"/>
        <w:rPr>
          <w:rFonts w:asciiTheme="majorBidi" w:hAnsiTheme="majorBidi" w:cstheme="majorBidi"/>
          <w:sz w:val="24"/>
          <w:szCs w:val="24"/>
        </w:rPr>
      </w:pPr>
      <w:r w:rsidRPr="00B4680B">
        <w:rPr>
          <w:rFonts w:asciiTheme="majorBidi" w:hAnsiTheme="majorBidi" w:cstheme="majorBidi"/>
          <w:sz w:val="24"/>
          <w:szCs w:val="24"/>
        </w:rPr>
        <w:t>Microporeux</w:t>
      </w:r>
      <w:r w:rsidR="000C5D3F">
        <w:rPr>
          <w:rFonts w:asciiTheme="majorBidi" w:hAnsiTheme="majorBidi" w:cstheme="majorBidi"/>
          <w:sz w:val="24"/>
          <w:szCs w:val="24"/>
        </w:rPr>
        <w:t>………</w:t>
      </w:r>
      <w:r>
        <w:rPr>
          <w:rFonts w:asciiTheme="majorBidi" w:hAnsiTheme="majorBidi" w:cstheme="majorBidi"/>
          <w:sz w:val="24"/>
          <w:szCs w:val="24"/>
        </w:rPr>
        <w:t>……</w:t>
      </w:r>
      <w:r w:rsidR="000C5D3F">
        <w:rPr>
          <w:rFonts w:asciiTheme="majorBidi" w:hAnsiTheme="majorBidi" w:cstheme="majorBidi"/>
          <w:sz w:val="24"/>
          <w:szCs w:val="24"/>
        </w:rPr>
        <w:t>…….</w:t>
      </w:r>
      <w:r w:rsidR="009A2120">
        <w:rPr>
          <w:rFonts w:asciiTheme="majorBidi" w:hAnsiTheme="majorBidi" w:cstheme="majorBidi"/>
          <w:sz w:val="24"/>
          <w:szCs w:val="24"/>
        </w:rPr>
        <w:t>………</w:t>
      </w:r>
      <w:r w:rsidR="00367FE5">
        <w:rPr>
          <w:rFonts w:asciiTheme="majorBidi" w:hAnsiTheme="majorBidi" w:cstheme="majorBidi"/>
          <w:sz w:val="24"/>
          <w:szCs w:val="24"/>
        </w:rPr>
        <w:t>…</w:t>
      </w:r>
      <w:r w:rsidR="009A2120">
        <w:rPr>
          <w:rFonts w:asciiTheme="majorBidi" w:hAnsiTheme="majorBidi" w:cstheme="majorBidi"/>
          <w:sz w:val="24"/>
          <w:szCs w:val="24"/>
        </w:rPr>
        <w:t>…………………………………………………</w:t>
      </w:r>
      <w:r w:rsidR="00771FFF">
        <w:rPr>
          <w:rFonts w:asciiTheme="majorBidi" w:hAnsiTheme="majorBidi" w:cstheme="majorBidi"/>
          <w:sz w:val="24"/>
          <w:szCs w:val="24"/>
        </w:rPr>
        <w:t>10</w:t>
      </w:r>
    </w:p>
    <w:p w:rsidR="00BC10FA" w:rsidRDefault="00367FE5" w:rsidP="00921129">
      <w:pPr>
        <w:autoSpaceDE w:val="0"/>
        <w:autoSpaceDN w:val="0"/>
        <w:adjustRightInd w:val="0"/>
        <w:spacing w:after="0" w:line="360" w:lineRule="auto"/>
        <w:contextualSpacing/>
        <w:jc w:val="both"/>
        <w:rPr>
          <w:rFonts w:asciiTheme="majorBidi" w:hAnsiTheme="majorBidi" w:cstheme="majorBidi"/>
          <w:sz w:val="24"/>
          <w:szCs w:val="24"/>
        </w:rPr>
      </w:pPr>
      <w:r w:rsidRPr="00B4680B">
        <w:rPr>
          <w:rFonts w:asciiTheme="majorBidi" w:hAnsiTheme="majorBidi" w:cstheme="majorBidi"/>
          <w:b/>
          <w:bCs/>
          <w:sz w:val="24"/>
          <w:szCs w:val="24"/>
        </w:rPr>
        <w:t xml:space="preserve">Figure </w:t>
      </w:r>
      <w:r w:rsidR="006346C1" w:rsidRPr="00B4680B">
        <w:rPr>
          <w:rFonts w:asciiTheme="majorBidi" w:hAnsiTheme="majorBidi" w:cstheme="majorBidi"/>
          <w:b/>
          <w:sz w:val="24"/>
          <w:szCs w:val="24"/>
        </w:rPr>
        <w:t>I</w:t>
      </w:r>
      <w:r w:rsidR="006346C1" w:rsidRPr="00B4680B">
        <w:rPr>
          <w:rFonts w:asciiTheme="majorBidi" w:hAnsiTheme="majorBidi" w:cstheme="majorBidi"/>
          <w:b/>
          <w:bCs/>
          <w:sz w:val="24"/>
          <w:szCs w:val="24"/>
        </w:rPr>
        <w:t>.2.3 :</w:t>
      </w:r>
      <w:r w:rsidRPr="00B4680B">
        <w:rPr>
          <w:rFonts w:asciiTheme="majorBidi" w:hAnsiTheme="majorBidi" w:cstheme="majorBidi"/>
          <w:b/>
          <w:bCs/>
          <w:sz w:val="24"/>
          <w:szCs w:val="24"/>
        </w:rPr>
        <w:t xml:space="preserve"> </w:t>
      </w:r>
      <w:r w:rsidRPr="00367FE5">
        <w:rPr>
          <w:rFonts w:asciiTheme="majorBidi" w:hAnsiTheme="majorBidi" w:cstheme="majorBidi"/>
          <w:sz w:val="24"/>
          <w:szCs w:val="24"/>
        </w:rPr>
        <w:t xml:space="preserve">Classification des isothermes d’adsorption selon Giles et </w:t>
      </w:r>
      <w:r w:rsidRPr="00367FE5">
        <w:rPr>
          <w:rFonts w:asciiTheme="majorBidi" w:hAnsiTheme="majorBidi" w:cstheme="majorBidi"/>
          <w:i/>
          <w:iCs/>
          <w:sz w:val="24"/>
          <w:szCs w:val="24"/>
        </w:rPr>
        <w:t>al</w:t>
      </w:r>
      <w:r w:rsidR="00771FFF">
        <w:rPr>
          <w:rFonts w:asciiTheme="majorBidi" w:hAnsiTheme="majorBidi" w:cstheme="majorBidi"/>
          <w:sz w:val="24"/>
          <w:szCs w:val="24"/>
        </w:rPr>
        <w:t>………………</w:t>
      </w:r>
      <w:r>
        <w:rPr>
          <w:rFonts w:asciiTheme="majorBidi" w:hAnsiTheme="majorBidi" w:cstheme="majorBidi"/>
          <w:sz w:val="24"/>
          <w:szCs w:val="24"/>
        </w:rPr>
        <w:t>1</w:t>
      </w:r>
      <w:r w:rsidR="00771FFF">
        <w:rPr>
          <w:rFonts w:asciiTheme="majorBidi" w:hAnsiTheme="majorBidi" w:cstheme="majorBidi"/>
          <w:sz w:val="24"/>
          <w:szCs w:val="24"/>
        </w:rPr>
        <w:t>3</w:t>
      </w:r>
    </w:p>
    <w:p w:rsidR="00367FE5" w:rsidRPr="00367FE5" w:rsidRDefault="00367FE5" w:rsidP="00921129">
      <w:pPr>
        <w:autoSpaceDE w:val="0"/>
        <w:autoSpaceDN w:val="0"/>
        <w:adjustRightInd w:val="0"/>
        <w:spacing w:after="0" w:line="360" w:lineRule="auto"/>
        <w:contextualSpacing/>
        <w:jc w:val="both"/>
        <w:rPr>
          <w:rFonts w:asciiTheme="majorBidi" w:hAnsiTheme="majorBidi" w:cstheme="majorBidi"/>
          <w:sz w:val="24"/>
          <w:szCs w:val="24"/>
        </w:rPr>
      </w:pPr>
      <w:r w:rsidRPr="00B4680B">
        <w:rPr>
          <w:rFonts w:asciiTheme="majorBidi" w:hAnsiTheme="majorBidi" w:cstheme="majorBidi"/>
          <w:b/>
          <w:bCs/>
          <w:sz w:val="24"/>
          <w:szCs w:val="24"/>
        </w:rPr>
        <w:t>Figure</w:t>
      </w:r>
      <w:r w:rsidRPr="00B4680B">
        <w:rPr>
          <w:rFonts w:asciiTheme="majorBidi" w:hAnsiTheme="majorBidi" w:cstheme="majorBidi"/>
          <w:b/>
          <w:sz w:val="24"/>
          <w:szCs w:val="24"/>
        </w:rPr>
        <w:t xml:space="preserve"> </w:t>
      </w:r>
      <w:r w:rsidR="006346C1" w:rsidRPr="00B4680B">
        <w:rPr>
          <w:rFonts w:asciiTheme="majorBidi" w:hAnsiTheme="majorBidi" w:cstheme="majorBidi"/>
          <w:b/>
          <w:sz w:val="24"/>
          <w:szCs w:val="24"/>
        </w:rPr>
        <w:t>I</w:t>
      </w:r>
      <w:r w:rsidR="006346C1" w:rsidRPr="00B4680B">
        <w:rPr>
          <w:rFonts w:asciiTheme="majorBidi" w:hAnsiTheme="majorBidi" w:cstheme="majorBidi"/>
          <w:b/>
          <w:bCs/>
          <w:sz w:val="24"/>
          <w:szCs w:val="24"/>
        </w:rPr>
        <w:t>.2.4 :</w:t>
      </w:r>
      <w:r w:rsidRPr="00B4680B">
        <w:rPr>
          <w:rFonts w:asciiTheme="majorBidi" w:hAnsiTheme="majorBidi" w:cstheme="majorBidi"/>
          <w:b/>
          <w:bCs/>
          <w:sz w:val="24"/>
          <w:szCs w:val="24"/>
        </w:rPr>
        <w:t xml:space="preserve"> </w:t>
      </w:r>
      <w:r w:rsidRPr="00B4680B">
        <w:rPr>
          <w:rFonts w:asciiTheme="majorBidi" w:hAnsiTheme="majorBidi" w:cstheme="majorBidi"/>
          <w:sz w:val="24"/>
          <w:szCs w:val="24"/>
        </w:rPr>
        <w:t>Représentation schématique de la surface interne et externe d’un adsorbant</w:t>
      </w:r>
      <w:r w:rsidR="00771FFF">
        <w:rPr>
          <w:rFonts w:asciiTheme="majorBidi" w:hAnsiTheme="majorBidi" w:cstheme="majorBidi"/>
          <w:sz w:val="24"/>
          <w:szCs w:val="24"/>
        </w:rPr>
        <w:t>.14</w:t>
      </w:r>
    </w:p>
    <w:p w:rsidR="00EA1D3B" w:rsidRDefault="00EA1D3B" w:rsidP="00921129">
      <w:pPr>
        <w:tabs>
          <w:tab w:val="left" w:pos="2635"/>
        </w:tabs>
        <w:spacing w:after="0" w:line="360" w:lineRule="auto"/>
        <w:contextualSpacing/>
        <w:jc w:val="both"/>
        <w:rPr>
          <w:rFonts w:asciiTheme="majorBidi" w:hAnsiTheme="majorBidi" w:cstheme="majorBidi"/>
          <w:sz w:val="24"/>
          <w:szCs w:val="24"/>
        </w:rPr>
      </w:pPr>
      <w:r w:rsidRPr="00F339CE">
        <w:rPr>
          <w:rFonts w:asciiTheme="majorBidi" w:hAnsiTheme="majorBidi" w:cstheme="majorBidi"/>
          <w:b/>
          <w:bCs/>
          <w:noProof/>
          <w:sz w:val="24"/>
          <w:szCs w:val="24"/>
        </w:rPr>
        <w:t>Figure</w:t>
      </w:r>
      <w:r w:rsidRPr="00F339CE">
        <w:rPr>
          <w:rFonts w:asciiTheme="majorBidi" w:hAnsiTheme="majorBidi" w:cstheme="majorBidi"/>
          <w:b/>
          <w:bCs/>
          <w:sz w:val="24"/>
          <w:szCs w:val="24"/>
        </w:rPr>
        <w:t xml:space="preserve"> I.2</w:t>
      </w:r>
      <w:r w:rsidRPr="00F339CE">
        <w:rPr>
          <w:rFonts w:asciiTheme="majorBidi" w:hAnsiTheme="majorBidi" w:cstheme="majorBidi"/>
          <w:b/>
          <w:bCs/>
          <w:noProof/>
          <w:sz w:val="24"/>
          <w:szCs w:val="24"/>
        </w:rPr>
        <w:t>.5</w:t>
      </w:r>
      <w:r w:rsidRPr="00B4680B">
        <w:rPr>
          <w:rFonts w:asciiTheme="majorBidi" w:hAnsiTheme="majorBidi" w:cstheme="majorBidi"/>
          <w:noProof/>
          <w:sz w:val="24"/>
          <w:szCs w:val="24"/>
        </w:rPr>
        <w:t> :</w:t>
      </w:r>
      <w:r w:rsidRPr="00B4680B">
        <w:rPr>
          <w:rFonts w:asciiTheme="majorBidi" w:hAnsiTheme="majorBidi" w:cstheme="majorBidi"/>
          <w:sz w:val="24"/>
          <w:szCs w:val="24"/>
        </w:rPr>
        <w:t xml:space="preserve"> Vue microscopique du charbon actif </w:t>
      </w:r>
      <w:r w:rsidR="000C5D3F">
        <w:rPr>
          <w:rFonts w:asciiTheme="majorBidi" w:hAnsiTheme="majorBidi" w:cstheme="majorBidi"/>
          <w:sz w:val="24"/>
          <w:szCs w:val="24"/>
        </w:rPr>
        <w:t>……</w:t>
      </w:r>
      <w:r w:rsidR="00367FE5">
        <w:rPr>
          <w:rFonts w:asciiTheme="majorBidi" w:hAnsiTheme="majorBidi" w:cstheme="majorBidi"/>
          <w:sz w:val="24"/>
          <w:szCs w:val="24"/>
        </w:rPr>
        <w:t>……………………………….</w:t>
      </w:r>
      <w:r w:rsidR="009A2120">
        <w:rPr>
          <w:rFonts w:asciiTheme="majorBidi" w:hAnsiTheme="majorBidi" w:cstheme="majorBidi"/>
          <w:sz w:val="24"/>
          <w:szCs w:val="24"/>
        </w:rPr>
        <w:t xml:space="preserve"> </w:t>
      </w:r>
      <w:r w:rsidR="00367FE5">
        <w:rPr>
          <w:rFonts w:asciiTheme="majorBidi" w:hAnsiTheme="majorBidi" w:cstheme="majorBidi"/>
          <w:sz w:val="24"/>
          <w:szCs w:val="24"/>
        </w:rPr>
        <w:t>.</w:t>
      </w:r>
      <w:r w:rsidR="00771FFF">
        <w:rPr>
          <w:rFonts w:asciiTheme="majorBidi" w:hAnsiTheme="majorBidi" w:cstheme="majorBidi"/>
          <w:sz w:val="24"/>
          <w:szCs w:val="24"/>
        </w:rPr>
        <w:t>15</w:t>
      </w:r>
    </w:p>
    <w:p w:rsidR="00EA1D3B" w:rsidRDefault="00EA1D3B" w:rsidP="00921129">
      <w:pPr>
        <w:tabs>
          <w:tab w:val="left" w:pos="2635"/>
        </w:tabs>
        <w:spacing w:after="0" w:line="360" w:lineRule="auto"/>
        <w:contextualSpacing/>
        <w:jc w:val="both"/>
        <w:rPr>
          <w:rFonts w:asciiTheme="majorBidi" w:hAnsiTheme="majorBidi" w:cstheme="majorBidi"/>
          <w:sz w:val="24"/>
          <w:szCs w:val="24"/>
        </w:rPr>
      </w:pPr>
      <w:r w:rsidRPr="00B4680B">
        <w:rPr>
          <w:rFonts w:asciiTheme="majorBidi" w:hAnsiTheme="majorBidi" w:cstheme="majorBidi"/>
          <w:b/>
          <w:bCs/>
          <w:sz w:val="24"/>
          <w:szCs w:val="24"/>
        </w:rPr>
        <w:t>Figure</w:t>
      </w:r>
      <w:r w:rsidR="005A2FA6">
        <w:rPr>
          <w:rFonts w:asciiTheme="majorBidi" w:hAnsiTheme="majorBidi" w:cstheme="majorBidi"/>
          <w:b/>
          <w:sz w:val="24"/>
          <w:szCs w:val="24"/>
        </w:rPr>
        <w:t xml:space="preserve"> </w:t>
      </w:r>
      <w:r w:rsidRPr="00B4680B">
        <w:rPr>
          <w:rFonts w:asciiTheme="majorBidi" w:hAnsiTheme="majorBidi" w:cstheme="majorBidi"/>
          <w:b/>
          <w:sz w:val="24"/>
          <w:szCs w:val="24"/>
        </w:rPr>
        <w:t>I</w:t>
      </w:r>
      <w:r w:rsidRPr="00B4680B">
        <w:rPr>
          <w:rFonts w:asciiTheme="majorBidi" w:hAnsiTheme="majorBidi" w:cstheme="majorBidi"/>
          <w:b/>
          <w:bCs/>
          <w:sz w:val="24"/>
          <w:szCs w:val="24"/>
        </w:rPr>
        <w:t>.2.6</w:t>
      </w:r>
      <w:r>
        <w:rPr>
          <w:rFonts w:asciiTheme="majorBidi" w:hAnsiTheme="majorBidi" w:cstheme="majorBidi"/>
          <w:b/>
          <w:bCs/>
          <w:sz w:val="24"/>
          <w:szCs w:val="24"/>
        </w:rPr>
        <w:t> :</w:t>
      </w:r>
      <w:r w:rsidR="00BB1BE3">
        <w:rPr>
          <w:rFonts w:asciiTheme="majorBidi" w:hAnsiTheme="majorBidi" w:cstheme="majorBidi"/>
          <w:b/>
          <w:bCs/>
          <w:i/>
          <w:iCs/>
          <w:sz w:val="24"/>
          <w:szCs w:val="24"/>
        </w:rPr>
        <w:t xml:space="preserve"> </w:t>
      </w:r>
      <w:r w:rsidRPr="00B4680B">
        <w:rPr>
          <w:rFonts w:asciiTheme="majorBidi" w:hAnsiTheme="majorBidi" w:cstheme="majorBidi"/>
          <w:sz w:val="24"/>
          <w:szCs w:val="24"/>
        </w:rPr>
        <w:t>représentation de la structure des pores d’un charbon actif, d’après                       Rodriguez   Reinoso et Linares-Solano</w:t>
      </w:r>
      <w:r w:rsidR="00771FFF">
        <w:rPr>
          <w:rFonts w:asciiTheme="majorBidi" w:hAnsiTheme="majorBidi" w:cstheme="majorBidi"/>
          <w:sz w:val="24"/>
          <w:szCs w:val="24"/>
        </w:rPr>
        <w:t>…………………………………………………..16</w:t>
      </w:r>
    </w:p>
    <w:p w:rsidR="00EA1D3B" w:rsidRDefault="00EA1D3B" w:rsidP="00921129">
      <w:pPr>
        <w:autoSpaceDE w:val="0"/>
        <w:autoSpaceDN w:val="0"/>
        <w:adjustRightInd w:val="0"/>
        <w:spacing w:after="0" w:line="360" w:lineRule="auto"/>
        <w:ind w:left="142" w:hanging="142"/>
        <w:contextualSpacing/>
        <w:jc w:val="both"/>
        <w:rPr>
          <w:rFonts w:asciiTheme="majorBidi" w:hAnsiTheme="majorBidi" w:cstheme="majorBidi"/>
          <w:sz w:val="24"/>
          <w:szCs w:val="24"/>
        </w:rPr>
      </w:pPr>
      <w:r w:rsidRPr="00F339CE">
        <w:rPr>
          <w:rFonts w:asciiTheme="majorBidi" w:hAnsiTheme="majorBidi" w:cstheme="majorBidi"/>
          <w:b/>
          <w:bCs/>
          <w:sz w:val="24"/>
          <w:szCs w:val="24"/>
        </w:rPr>
        <w:t xml:space="preserve">Figure </w:t>
      </w:r>
      <w:r w:rsidR="006346C1" w:rsidRPr="00F339CE">
        <w:rPr>
          <w:rFonts w:asciiTheme="majorBidi" w:hAnsiTheme="majorBidi" w:cstheme="majorBidi"/>
          <w:b/>
          <w:bCs/>
          <w:sz w:val="24"/>
          <w:szCs w:val="24"/>
        </w:rPr>
        <w:t>I.3.1</w:t>
      </w:r>
      <w:r w:rsidR="006346C1" w:rsidRPr="00B4680B">
        <w:rPr>
          <w:rFonts w:asciiTheme="majorBidi" w:hAnsiTheme="majorBidi" w:cstheme="majorBidi"/>
          <w:sz w:val="24"/>
          <w:szCs w:val="24"/>
        </w:rPr>
        <w:t> :</w:t>
      </w:r>
      <w:r w:rsidRPr="00B4680B">
        <w:rPr>
          <w:rFonts w:asciiTheme="majorBidi" w:hAnsiTheme="majorBidi" w:cstheme="majorBidi"/>
          <w:sz w:val="24"/>
          <w:szCs w:val="24"/>
        </w:rPr>
        <w:t xml:space="preserve"> Photographie et représentation schématique d’u</w:t>
      </w:r>
      <w:r w:rsidR="00367FE5">
        <w:rPr>
          <w:rFonts w:asciiTheme="majorBidi" w:hAnsiTheme="majorBidi" w:cstheme="majorBidi"/>
          <w:sz w:val="24"/>
          <w:szCs w:val="24"/>
        </w:rPr>
        <w:t xml:space="preserve">n grain d’amidon d’après </w:t>
      </w:r>
      <w:r w:rsidRPr="00B4680B">
        <w:rPr>
          <w:rFonts w:asciiTheme="majorBidi" w:hAnsiTheme="majorBidi" w:cstheme="majorBidi"/>
          <w:sz w:val="24"/>
          <w:szCs w:val="24"/>
        </w:rPr>
        <w:t>Jenkins et  Donald (1998)</w:t>
      </w:r>
      <w:r w:rsidR="00367FE5">
        <w:rPr>
          <w:rFonts w:asciiTheme="majorBidi" w:hAnsiTheme="majorBidi" w:cstheme="majorBidi"/>
          <w:sz w:val="24"/>
          <w:szCs w:val="24"/>
        </w:rPr>
        <w:t>………………………………………………………………</w:t>
      </w:r>
      <w:r w:rsidR="00771FFF">
        <w:rPr>
          <w:rFonts w:asciiTheme="majorBidi" w:hAnsiTheme="majorBidi" w:cstheme="majorBidi"/>
          <w:sz w:val="24"/>
          <w:szCs w:val="24"/>
        </w:rPr>
        <w:t>…………18</w:t>
      </w:r>
    </w:p>
    <w:p w:rsidR="00EA1D3B" w:rsidRDefault="00EA1D3B" w:rsidP="00921129">
      <w:pPr>
        <w:tabs>
          <w:tab w:val="left" w:pos="2635"/>
        </w:tabs>
        <w:spacing w:after="0" w:line="360" w:lineRule="auto"/>
        <w:ind w:left="142" w:hanging="142"/>
        <w:contextualSpacing/>
        <w:jc w:val="both"/>
        <w:rPr>
          <w:rFonts w:asciiTheme="majorBidi" w:hAnsiTheme="majorBidi" w:cstheme="majorBidi"/>
          <w:sz w:val="24"/>
          <w:szCs w:val="24"/>
        </w:rPr>
      </w:pPr>
      <w:r w:rsidRPr="00F339CE">
        <w:rPr>
          <w:rFonts w:asciiTheme="majorBidi" w:hAnsiTheme="majorBidi" w:cstheme="majorBidi"/>
          <w:b/>
          <w:bCs/>
          <w:sz w:val="24"/>
          <w:szCs w:val="24"/>
        </w:rPr>
        <w:t>Figure</w:t>
      </w:r>
      <w:r w:rsidRPr="00B4680B">
        <w:rPr>
          <w:rFonts w:asciiTheme="majorBidi" w:hAnsiTheme="majorBidi" w:cstheme="majorBidi"/>
          <w:b/>
          <w:sz w:val="24"/>
          <w:szCs w:val="24"/>
        </w:rPr>
        <w:t xml:space="preserve"> I.3 .2 :</w:t>
      </w:r>
      <w:r w:rsidRPr="00B4680B">
        <w:rPr>
          <w:rFonts w:asciiTheme="majorBidi" w:hAnsiTheme="majorBidi" w:cstheme="majorBidi"/>
          <w:sz w:val="24"/>
          <w:szCs w:val="24"/>
        </w:rPr>
        <w:t xml:space="preserve"> Structure  chimique de  l’amylose</w:t>
      </w:r>
      <w:r w:rsidR="00771FFF">
        <w:rPr>
          <w:rFonts w:asciiTheme="majorBidi" w:hAnsiTheme="majorBidi" w:cstheme="majorBidi"/>
          <w:sz w:val="24"/>
          <w:szCs w:val="24"/>
        </w:rPr>
        <w:t>…………………………………………19</w:t>
      </w:r>
    </w:p>
    <w:p w:rsidR="00EA1D3B" w:rsidRDefault="00EA1D3B" w:rsidP="00921129">
      <w:pPr>
        <w:tabs>
          <w:tab w:val="left" w:pos="2635"/>
        </w:tabs>
        <w:spacing w:after="0" w:line="360" w:lineRule="auto"/>
        <w:ind w:left="142" w:hanging="142"/>
        <w:contextualSpacing/>
        <w:jc w:val="both"/>
        <w:rPr>
          <w:rFonts w:asciiTheme="majorBidi" w:hAnsiTheme="majorBidi" w:cstheme="majorBidi"/>
          <w:sz w:val="24"/>
          <w:szCs w:val="24"/>
        </w:rPr>
      </w:pPr>
      <w:r w:rsidRPr="00F339CE">
        <w:rPr>
          <w:rFonts w:asciiTheme="majorBidi" w:hAnsiTheme="majorBidi" w:cstheme="majorBidi"/>
          <w:b/>
          <w:bCs/>
          <w:sz w:val="24"/>
          <w:szCs w:val="24"/>
        </w:rPr>
        <w:t>Figure</w:t>
      </w:r>
      <w:r w:rsidRPr="00B4680B">
        <w:rPr>
          <w:rFonts w:asciiTheme="majorBidi" w:hAnsiTheme="majorBidi" w:cstheme="majorBidi"/>
          <w:b/>
          <w:sz w:val="24"/>
          <w:szCs w:val="24"/>
        </w:rPr>
        <w:t xml:space="preserve"> I.3 .3 :</w:t>
      </w:r>
      <w:r w:rsidRPr="00B4680B">
        <w:rPr>
          <w:rFonts w:asciiTheme="majorBidi" w:hAnsiTheme="majorBidi" w:cstheme="majorBidi"/>
          <w:sz w:val="24"/>
          <w:szCs w:val="24"/>
        </w:rPr>
        <w:t xml:space="preserve"> Structure  chimique de  l’amylopectine</w:t>
      </w:r>
      <w:r w:rsidR="009A2120">
        <w:rPr>
          <w:rFonts w:asciiTheme="majorBidi" w:hAnsiTheme="majorBidi" w:cstheme="majorBidi"/>
          <w:sz w:val="24"/>
          <w:szCs w:val="24"/>
        </w:rPr>
        <w:t>……………………………………</w:t>
      </w:r>
      <w:r w:rsidR="00771FFF">
        <w:rPr>
          <w:rFonts w:asciiTheme="majorBidi" w:hAnsiTheme="majorBidi" w:cstheme="majorBidi"/>
          <w:sz w:val="24"/>
          <w:szCs w:val="24"/>
        </w:rPr>
        <w:t>19</w:t>
      </w:r>
    </w:p>
    <w:p w:rsidR="00416620" w:rsidRDefault="00416620" w:rsidP="00921129">
      <w:pPr>
        <w:tabs>
          <w:tab w:val="left" w:pos="2635"/>
        </w:tabs>
        <w:spacing w:after="0" w:line="360" w:lineRule="auto"/>
        <w:contextualSpacing/>
        <w:jc w:val="both"/>
        <w:rPr>
          <w:rFonts w:asciiTheme="majorBidi" w:hAnsiTheme="majorBidi" w:cstheme="majorBidi"/>
          <w:sz w:val="24"/>
          <w:szCs w:val="24"/>
        </w:rPr>
      </w:pPr>
    </w:p>
    <w:p w:rsidR="00BC10FA" w:rsidRPr="00444B16" w:rsidRDefault="00416620" w:rsidP="00921129">
      <w:pPr>
        <w:tabs>
          <w:tab w:val="left" w:pos="2635"/>
        </w:tabs>
        <w:spacing w:after="0" w:line="360" w:lineRule="auto"/>
        <w:contextualSpacing/>
        <w:jc w:val="both"/>
        <w:rPr>
          <w:rFonts w:asciiTheme="majorBidi" w:hAnsiTheme="majorBidi" w:cstheme="majorBidi"/>
          <w:b/>
          <w:bCs/>
          <w:i/>
          <w:iCs/>
          <w:sz w:val="24"/>
          <w:szCs w:val="24"/>
        </w:rPr>
      </w:pPr>
      <w:r w:rsidRPr="00444B16">
        <w:rPr>
          <w:rFonts w:asciiTheme="majorBidi" w:hAnsiTheme="majorBidi" w:cstheme="majorBidi"/>
          <w:b/>
          <w:bCs/>
          <w:i/>
          <w:iCs/>
          <w:sz w:val="24"/>
          <w:szCs w:val="24"/>
        </w:rPr>
        <w:t>Chapitre II</w:t>
      </w:r>
    </w:p>
    <w:p w:rsidR="00416620" w:rsidRDefault="00416620" w:rsidP="00921129">
      <w:pPr>
        <w:tabs>
          <w:tab w:val="left" w:pos="2635"/>
        </w:tabs>
        <w:spacing w:after="0" w:line="360" w:lineRule="auto"/>
        <w:contextualSpacing/>
        <w:jc w:val="both"/>
        <w:rPr>
          <w:rFonts w:asciiTheme="majorBidi" w:hAnsiTheme="majorBidi" w:cstheme="majorBidi"/>
          <w:b/>
          <w:bCs/>
          <w:sz w:val="24"/>
          <w:szCs w:val="24"/>
        </w:rPr>
      </w:pPr>
    </w:p>
    <w:p w:rsidR="00EA1D3B" w:rsidRPr="00EA1D3B" w:rsidRDefault="00A14B9C" w:rsidP="00921129">
      <w:pPr>
        <w:tabs>
          <w:tab w:val="left" w:pos="2635"/>
        </w:tabs>
        <w:spacing w:after="0" w:line="360" w:lineRule="auto"/>
        <w:contextualSpacing/>
        <w:jc w:val="both"/>
        <w:rPr>
          <w:rFonts w:asciiTheme="majorBidi" w:hAnsiTheme="majorBidi" w:cstheme="majorBidi"/>
          <w:sz w:val="24"/>
          <w:szCs w:val="24"/>
        </w:rPr>
      </w:pPr>
      <w:r>
        <w:rPr>
          <w:rFonts w:asciiTheme="majorBidi" w:hAnsiTheme="majorBidi" w:cstheme="majorBidi"/>
          <w:b/>
          <w:bCs/>
          <w:sz w:val="24"/>
          <w:szCs w:val="24"/>
        </w:rPr>
        <w:t xml:space="preserve"> </w:t>
      </w:r>
      <w:r w:rsidR="00EA1D3B" w:rsidRPr="00AF0442">
        <w:rPr>
          <w:rFonts w:asciiTheme="majorBidi" w:hAnsiTheme="majorBidi" w:cstheme="majorBidi"/>
          <w:b/>
          <w:bCs/>
          <w:sz w:val="24"/>
          <w:szCs w:val="24"/>
        </w:rPr>
        <w:t>Figure</w:t>
      </w:r>
      <w:r w:rsidR="00EA1D3B" w:rsidRPr="00EA1D3B">
        <w:rPr>
          <w:rFonts w:asciiTheme="majorBidi" w:hAnsiTheme="majorBidi" w:cstheme="majorBidi"/>
          <w:sz w:val="24"/>
          <w:szCs w:val="24"/>
        </w:rPr>
        <w:t xml:space="preserve"> </w:t>
      </w:r>
      <w:r w:rsidR="00EA1D3B" w:rsidRPr="00416620">
        <w:rPr>
          <w:rFonts w:asciiTheme="majorBidi" w:hAnsiTheme="majorBidi" w:cstheme="majorBidi"/>
          <w:b/>
          <w:bCs/>
          <w:sz w:val="24"/>
          <w:szCs w:val="24"/>
        </w:rPr>
        <w:t>II.1</w:t>
      </w:r>
      <w:r w:rsidR="00EA1D3B" w:rsidRPr="00AF0442">
        <w:rPr>
          <w:rFonts w:asciiTheme="majorBidi" w:hAnsiTheme="majorBidi" w:cstheme="majorBidi"/>
          <w:b/>
          <w:bCs/>
          <w:sz w:val="24"/>
          <w:szCs w:val="24"/>
        </w:rPr>
        <w:t xml:space="preserve"> :</w:t>
      </w:r>
      <w:r w:rsidR="00EA1D3B" w:rsidRPr="00EA1D3B">
        <w:rPr>
          <w:rFonts w:asciiTheme="majorBidi" w:hAnsiTheme="majorBidi" w:cstheme="majorBidi"/>
          <w:sz w:val="24"/>
          <w:szCs w:val="24"/>
        </w:rPr>
        <w:t xml:space="preserve"> </w:t>
      </w:r>
      <w:r w:rsidR="00416620">
        <w:rPr>
          <w:rFonts w:asciiTheme="majorBidi" w:hAnsiTheme="majorBidi" w:cstheme="majorBidi"/>
          <w:sz w:val="24"/>
          <w:szCs w:val="24"/>
        </w:rPr>
        <w:t xml:space="preserve">pH </w:t>
      </w:r>
      <w:r w:rsidR="00EA1D3B" w:rsidRPr="00EA1D3B">
        <w:rPr>
          <w:rFonts w:asciiTheme="majorBidi" w:hAnsiTheme="majorBidi" w:cstheme="majorBidi"/>
          <w:sz w:val="24"/>
          <w:szCs w:val="24"/>
        </w:rPr>
        <w:t>mètre OH</w:t>
      </w:r>
      <w:r w:rsidR="00BC10FA">
        <w:rPr>
          <w:rFonts w:asciiTheme="majorBidi" w:hAnsiTheme="majorBidi" w:cstheme="majorBidi"/>
          <w:sz w:val="24"/>
          <w:szCs w:val="24"/>
        </w:rPr>
        <w:t>AUS ST 2100/2C……………………………………………...</w:t>
      </w:r>
      <w:r w:rsidR="00BB1BE3">
        <w:rPr>
          <w:rFonts w:asciiTheme="majorBidi" w:hAnsiTheme="majorBidi" w:cstheme="majorBidi"/>
          <w:sz w:val="24"/>
          <w:szCs w:val="24"/>
        </w:rPr>
        <w:t>37</w:t>
      </w:r>
    </w:p>
    <w:p w:rsidR="00EA1D3B" w:rsidRPr="001A4183" w:rsidRDefault="00BC10FA" w:rsidP="00921129">
      <w:pPr>
        <w:spacing w:after="0" w:line="360" w:lineRule="auto"/>
        <w:contextualSpacing/>
        <w:jc w:val="both"/>
        <w:rPr>
          <w:rFonts w:asciiTheme="majorBidi" w:hAnsiTheme="majorBidi" w:cstheme="majorBidi"/>
          <w:sz w:val="24"/>
          <w:szCs w:val="24"/>
        </w:rPr>
      </w:pPr>
      <w:r>
        <w:rPr>
          <w:rFonts w:asciiTheme="majorBidi" w:hAnsiTheme="majorBidi" w:cstheme="majorBidi"/>
          <w:b/>
          <w:bCs/>
          <w:sz w:val="24"/>
          <w:szCs w:val="24"/>
        </w:rPr>
        <w:t xml:space="preserve"> </w:t>
      </w:r>
      <w:r w:rsidR="00EA1D3B" w:rsidRPr="00AF36BD">
        <w:rPr>
          <w:rFonts w:asciiTheme="majorBidi" w:hAnsiTheme="majorBidi" w:cstheme="majorBidi"/>
          <w:b/>
          <w:bCs/>
          <w:sz w:val="24"/>
          <w:szCs w:val="24"/>
        </w:rPr>
        <w:t xml:space="preserve">Figure </w:t>
      </w:r>
      <w:r w:rsidR="00EA1D3B" w:rsidRPr="001C1963">
        <w:rPr>
          <w:rFonts w:asciiTheme="majorBidi" w:hAnsiTheme="majorBidi" w:cstheme="majorBidi"/>
          <w:b/>
          <w:bCs/>
          <w:sz w:val="24"/>
          <w:szCs w:val="24"/>
        </w:rPr>
        <w:t>II.</w:t>
      </w:r>
      <w:r w:rsidR="00EA1D3B" w:rsidRPr="00AF36BD">
        <w:rPr>
          <w:rFonts w:asciiTheme="majorBidi" w:hAnsiTheme="majorBidi" w:cstheme="majorBidi"/>
          <w:b/>
          <w:bCs/>
          <w:sz w:val="24"/>
          <w:szCs w:val="24"/>
        </w:rPr>
        <w:t>2</w:t>
      </w:r>
      <w:r w:rsidR="00EA1D3B" w:rsidRPr="00AF0442">
        <w:rPr>
          <w:rFonts w:asciiTheme="majorBidi" w:hAnsiTheme="majorBidi" w:cstheme="majorBidi"/>
          <w:sz w:val="24"/>
          <w:szCs w:val="24"/>
        </w:rPr>
        <w:t xml:space="preserve"> : appareillage de l’analyse thermogravimétrique TA </w:t>
      </w:r>
      <w:r w:rsidR="006346C1" w:rsidRPr="00AF0442">
        <w:rPr>
          <w:rFonts w:asciiTheme="majorBidi" w:hAnsiTheme="majorBidi" w:cstheme="majorBidi"/>
          <w:sz w:val="24"/>
          <w:szCs w:val="24"/>
        </w:rPr>
        <w:t>instrument de</w:t>
      </w:r>
      <w:r w:rsidR="00EA1D3B" w:rsidRPr="00AF0442">
        <w:rPr>
          <w:rFonts w:asciiTheme="majorBidi" w:hAnsiTheme="majorBidi" w:cstheme="majorBidi"/>
          <w:sz w:val="24"/>
          <w:szCs w:val="24"/>
        </w:rPr>
        <w:t xml:space="preserve"> type Q600</w:t>
      </w:r>
      <w:r>
        <w:rPr>
          <w:rFonts w:asciiTheme="majorBidi" w:hAnsiTheme="majorBidi" w:cstheme="majorBidi"/>
          <w:sz w:val="24"/>
          <w:szCs w:val="24"/>
        </w:rPr>
        <w:t>.</w:t>
      </w:r>
      <w:r w:rsidR="00EA1D3B">
        <w:rPr>
          <w:rFonts w:asciiTheme="majorBidi" w:hAnsiTheme="majorBidi" w:cstheme="majorBidi"/>
          <w:sz w:val="24"/>
          <w:szCs w:val="24"/>
        </w:rPr>
        <w:t>3</w:t>
      </w:r>
      <w:r w:rsidR="00BB1BE3">
        <w:rPr>
          <w:rFonts w:asciiTheme="majorBidi" w:hAnsiTheme="majorBidi" w:cstheme="majorBidi"/>
          <w:sz w:val="24"/>
          <w:szCs w:val="24"/>
        </w:rPr>
        <w:t>9</w:t>
      </w:r>
    </w:p>
    <w:p w:rsidR="00EA1D3B" w:rsidRDefault="00A14B9C" w:rsidP="00921129">
      <w:pPr>
        <w:tabs>
          <w:tab w:val="left" w:pos="2635"/>
        </w:tabs>
        <w:spacing w:after="0" w:line="360" w:lineRule="auto"/>
        <w:contextualSpacing/>
        <w:jc w:val="both"/>
        <w:rPr>
          <w:rFonts w:asciiTheme="majorBidi" w:hAnsiTheme="majorBidi" w:cstheme="majorBidi"/>
          <w:sz w:val="24"/>
          <w:szCs w:val="24"/>
        </w:rPr>
      </w:pPr>
      <w:r>
        <w:rPr>
          <w:rFonts w:asciiTheme="majorBidi" w:hAnsiTheme="majorBidi" w:cstheme="majorBidi"/>
          <w:b/>
          <w:bCs/>
          <w:sz w:val="24"/>
          <w:szCs w:val="24"/>
        </w:rPr>
        <w:t xml:space="preserve"> </w:t>
      </w:r>
      <w:r w:rsidR="00EA1D3B">
        <w:rPr>
          <w:rFonts w:asciiTheme="majorBidi" w:hAnsiTheme="majorBidi" w:cstheme="majorBidi"/>
          <w:b/>
          <w:bCs/>
          <w:sz w:val="24"/>
          <w:szCs w:val="24"/>
        </w:rPr>
        <w:t>Fi</w:t>
      </w:r>
      <w:r w:rsidR="006346C1">
        <w:rPr>
          <w:rFonts w:asciiTheme="majorBidi" w:hAnsiTheme="majorBidi" w:cstheme="majorBidi"/>
          <w:b/>
          <w:bCs/>
          <w:sz w:val="24"/>
          <w:szCs w:val="24"/>
        </w:rPr>
        <w:t>gure II</w:t>
      </w:r>
      <w:r w:rsidR="00EA1D3B">
        <w:rPr>
          <w:rFonts w:asciiTheme="majorBidi" w:hAnsiTheme="majorBidi" w:cstheme="majorBidi"/>
          <w:b/>
          <w:bCs/>
          <w:sz w:val="24"/>
          <w:szCs w:val="24"/>
        </w:rPr>
        <w:t>.3</w:t>
      </w:r>
      <w:r w:rsidR="00EA1D3B" w:rsidRPr="00AF36BD">
        <w:rPr>
          <w:rFonts w:asciiTheme="majorBidi" w:hAnsiTheme="majorBidi" w:cstheme="majorBidi"/>
          <w:b/>
          <w:bCs/>
          <w:sz w:val="24"/>
          <w:szCs w:val="24"/>
        </w:rPr>
        <w:t>:</w:t>
      </w:r>
      <w:r w:rsidR="00EA1D3B" w:rsidRPr="00AF0442">
        <w:rPr>
          <w:rFonts w:asciiTheme="majorBidi" w:hAnsiTheme="majorBidi" w:cstheme="majorBidi"/>
          <w:sz w:val="24"/>
          <w:szCs w:val="24"/>
        </w:rPr>
        <w:t xml:space="preserve"> structure chimique de la molécule de bleu de méthylène BM</w:t>
      </w:r>
      <w:r w:rsidR="00EA1D3B">
        <w:rPr>
          <w:rFonts w:asciiTheme="majorBidi" w:hAnsiTheme="majorBidi" w:cstheme="majorBidi"/>
          <w:sz w:val="24"/>
          <w:szCs w:val="24"/>
        </w:rPr>
        <w:t>………………</w:t>
      </w:r>
      <w:r w:rsidR="00BC10FA">
        <w:rPr>
          <w:rFonts w:asciiTheme="majorBidi" w:hAnsiTheme="majorBidi" w:cstheme="majorBidi"/>
          <w:sz w:val="24"/>
          <w:szCs w:val="24"/>
        </w:rPr>
        <w:t>.</w:t>
      </w:r>
      <w:r w:rsidR="00BB1BE3">
        <w:rPr>
          <w:rFonts w:asciiTheme="majorBidi" w:hAnsiTheme="majorBidi" w:cstheme="majorBidi"/>
          <w:sz w:val="24"/>
          <w:szCs w:val="24"/>
        </w:rPr>
        <w:t xml:space="preserve"> 41</w:t>
      </w:r>
    </w:p>
    <w:p w:rsidR="00EA1D3B" w:rsidRPr="001A476D" w:rsidRDefault="00A14B9C" w:rsidP="00921129">
      <w:pPr>
        <w:tabs>
          <w:tab w:val="left" w:pos="2635"/>
        </w:tabs>
        <w:spacing w:after="0" w:line="360" w:lineRule="auto"/>
        <w:contextualSpacing/>
        <w:jc w:val="both"/>
        <w:rPr>
          <w:rFonts w:asciiTheme="majorBidi" w:hAnsiTheme="majorBidi" w:cstheme="majorBidi"/>
          <w:sz w:val="24"/>
          <w:szCs w:val="24"/>
        </w:rPr>
      </w:pPr>
      <w:r>
        <w:rPr>
          <w:rFonts w:asciiTheme="majorBidi" w:hAnsiTheme="majorBidi" w:cstheme="majorBidi"/>
          <w:b/>
          <w:bCs/>
          <w:sz w:val="24"/>
          <w:szCs w:val="24"/>
        </w:rPr>
        <w:t xml:space="preserve"> </w:t>
      </w:r>
      <w:r w:rsidR="00EA1D3B">
        <w:rPr>
          <w:rFonts w:asciiTheme="majorBidi" w:hAnsiTheme="majorBidi" w:cstheme="majorBidi"/>
          <w:b/>
          <w:bCs/>
          <w:sz w:val="24"/>
          <w:szCs w:val="24"/>
        </w:rPr>
        <w:t>Figure II.4</w:t>
      </w:r>
      <w:r w:rsidR="00EA1D3B" w:rsidRPr="00EE2DD6">
        <w:rPr>
          <w:rFonts w:asciiTheme="majorBidi" w:hAnsiTheme="majorBidi" w:cstheme="majorBidi"/>
          <w:b/>
          <w:bCs/>
          <w:sz w:val="24"/>
          <w:szCs w:val="24"/>
        </w:rPr>
        <w:t xml:space="preserve"> : </w:t>
      </w:r>
      <w:r w:rsidR="00EA1D3B" w:rsidRPr="001A4183">
        <w:rPr>
          <w:rFonts w:asciiTheme="majorBidi" w:hAnsiTheme="majorBidi" w:cstheme="majorBidi"/>
          <w:sz w:val="24"/>
          <w:szCs w:val="24"/>
        </w:rPr>
        <w:t>courbe d’étalonnage pour le bleu de méthylène</w:t>
      </w:r>
      <w:r w:rsidR="00EA1D3B" w:rsidRPr="00086C29">
        <w:rPr>
          <w:rFonts w:asciiTheme="majorBidi" w:hAnsiTheme="majorBidi" w:cstheme="majorBidi"/>
          <w:sz w:val="24"/>
          <w:szCs w:val="24"/>
        </w:rPr>
        <w:t>………………………</w:t>
      </w:r>
      <w:r w:rsidRPr="00086C29">
        <w:rPr>
          <w:rFonts w:asciiTheme="majorBidi" w:hAnsiTheme="majorBidi" w:cstheme="majorBidi"/>
          <w:sz w:val="24"/>
          <w:szCs w:val="24"/>
        </w:rPr>
        <w:t>…</w:t>
      </w:r>
      <w:r w:rsidR="00EA1D3B" w:rsidRPr="00086C29">
        <w:rPr>
          <w:rFonts w:asciiTheme="majorBidi" w:hAnsiTheme="majorBidi" w:cstheme="majorBidi"/>
          <w:sz w:val="24"/>
          <w:szCs w:val="24"/>
        </w:rPr>
        <w:t>…</w:t>
      </w:r>
      <w:r w:rsidR="00BC10FA">
        <w:rPr>
          <w:rFonts w:asciiTheme="majorBidi" w:hAnsiTheme="majorBidi" w:cstheme="majorBidi"/>
          <w:sz w:val="24"/>
          <w:szCs w:val="24"/>
        </w:rPr>
        <w:t>.</w:t>
      </w:r>
      <w:r w:rsidR="00BB1BE3">
        <w:rPr>
          <w:rFonts w:asciiTheme="majorBidi" w:hAnsiTheme="majorBidi" w:cstheme="majorBidi"/>
          <w:sz w:val="24"/>
          <w:szCs w:val="24"/>
        </w:rPr>
        <w:t>.</w:t>
      </w:r>
      <w:r w:rsidR="00BC10FA">
        <w:rPr>
          <w:rFonts w:asciiTheme="majorBidi" w:hAnsiTheme="majorBidi" w:cstheme="majorBidi"/>
          <w:sz w:val="24"/>
          <w:szCs w:val="24"/>
        </w:rPr>
        <w:t>.</w:t>
      </w:r>
      <w:r w:rsidR="00BB1BE3">
        <w:rPr>
          <w:rFonts w:asciiTheme="majorBidi" w:hAnsiTheme="majorBidi" w:cstheme="majorBidi"/>
          <w:sz w:val="24"/>
          <w:szCs w:val="24"/>
        </w:rPr>
        <w:t>42</w:t>
      </w:r>
      <w:r w:rsidR="00EA1D3B" w:rsidRPr="00086C29">
        <w:rPr>
          <w:rFonts w:asciiTheme="majorBidi" w:hAnsiTheme="majorBidi" w:cstheme="majorBidi"/>
          <w:sz w:val="24"/>
          <w:szCs w:val="24"/>
        </w:rPr>
        <w:t xml:space="preserve"> </w:t>
      </w:r>
      <w:r w:rsidR="00EA1D3B" w:rsidRPr="00416620">
        <w:rPr>
          <w:rFonts w:asciiTheme="majorBidi" w:hAnsiTheme="majorBidi" w:cstheme="majorBidi"/>
          <w:b/>
          <w:bCs/>
          <w:sz w:val="24"/>
          <w:szCs w:val="24"/>
        </w:rPr>
        <w:t>Figure II.5</w:t>
      </w:r>
      <w:r w:rsidR="00EA1D3B" w:rsidRPr="00086C29">
        <w:rPr>
          <w:rFonts w:asciiTheme="majorBidi" w:hAnsiTheme="majorBidi" w:cstheme="majorBidi"/>
          <w:sz w:val="24"/>
          <w:szCs w:val="24"/>
        </w:rPr>
        <w:t xml:space="preserve"> : courbe </w:t>
      </w:r>
      <w:r w:rsidR="00416620">
        <w:rPr>
          <w:rFonts w:asciiTheme="majorBidi" w:hAnsiTheme="majorBidi" w:cstheme="majorBidi"/>
          <w:sz w:val="24"/>
          <w:szCs w:val="24"/>
        </w:rPr>
        <w:t>ATG de l’amidon natif ……………………….</w:t>
      </w:r>
      <w:r w:rsidR="00EA1D3B" w:rsidRPr="00086C29">
        <w:rPr>
          <w:rFonts w:asciiTheme="majorBidi" w:hAnsiTheme="majorBidi" w:cstheme="majorBidi"/>
          <w:sz w:val="24"/>
          <w:szCs w:val="24"/>
        </w:rPr>
        <w:t>………</w:t>
      </w:r>
      <w:r w:rsidR="00086C29">
        <w:rPr>
          <w:rFonts w:asciiTheme="majorBidi" w:hAnsiTheme="majorBidi" w:cstheme="majorBidi"/>
          <w:sz w:val="24"/>
          <w:szCs w:val="24"/>
        </w:rPr>
        <w:t>..</w:t>
      </w:r>
      <w:r w:rsidR="00BC10FA">
        <w:rPr>
          <w:rFonts w:asciiTheme="majorBidi" w:hAnsiTheme="majorBidi" w:cstheme="majorBidi"/>
          <w:sz w:val="24"/>
          <w:szCs w:val="24"/>
        </w:rPr>
        <w:t>……………</w:t>
      </w:r>
      <w:r w:rsidR="00BB1BE3">
        <w:rPr>
          <w:rFonts w:asciiTheme="majorBidi" w:hAnsiTheme="majorBidi" w:cstheme="majorBidi"/>
          <w:sz w:val="24"/>
          <w:szCs w:val="24"/>
        </w:rPr>
        <w:t>..44</w:t>
      </w:r>
    </w:p>
    <w:p w:rsidR="00EA1D3B" w:rsidRPr="00773915" w:rsidRDefault="00A14B9C" w:rsidP="00921129">
      <w:pPr>
        <w:spacing w:after="0"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EA1D3B" w:rsidRPr="00780884">
        <w:rPr>
          <w:rFonts w:asciiTheme="majorBidi" w:hAnsiTheme="majorBidi" w:cstheme="majorBidi"/>
          <w:b/>
          <w:bCs/>
          <w:sz w:val="24"/>
          <w:szCs w:val="24"/>
        </w:rPr>
        <w:t xml:space="preserve">Figure II.6 : </w:t>
      </w:r>
      <w:r w:rsidR="00EA1D3B" w:rsidRPr="00773915">
        <w:rPr>
          <w:rFonts w:asciiTheme="majorBidi" w:hAnsiTheme="majorBidi" w:cstheme="majorBidi"/>
          <w:sz w:val="24"/>
          <w:szCs w:val="24"/>
        </w:rPr>
        <w:t>Diagramme de diffraction des rayons-X des amidons natifs  de type  A, B et C……………………………………………………………………………………………</w:t>
      </w:r>
      <w:r w:rsidR="00BC10FA">
        <w:rPr>
          <w:rFonts w:asciiTheme="majorBidi" w:hAnsiTheme="majorBidi" w:cstheme="majorBidi"/>
          <w:sz w:val="24"/>
          <w:szCs w:val="24"/>
        </w:rPr>
        <w:t>..</w:t>
      </w:r>
      <w:r w:rsidR="00BB1BE3">
        <w:rPr>
          <w:rFonts w:asciiTheme="majorBidi" w:hAnsiTheme="majorBidi" w:cstheme="majorBidi"/>
          <w:sz w:val="24"/>
          <w:szCs w:val="24"/>
        </w:rPr>
        <w:t>44</w:t>
      </w:r>
    </w:p>
    <w:p w:rsidR="00A14B9C" w:rsidRDefault="00BC10FA" w:rsidP="00921129">
      <w:pPr>
        <w:spacing w:after="0"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086C29">
        <w:rPr>
          <w:rFonts w:asciiTheme="majorBidi" w:hAnsiTheme="majorBidi" w:cstheme="majorBidi"/>
          <w:b/>
          <w:bCs/>
          <w:sz w:val="24"/>
          <w:szCs w:val="24"/>
        </w:rPr>
        <w:t xml:space="preserve">Figure II.7 </w:t>
      </w:r>
      <w:r w:rsidR="00086C29" w:rsidRPr="00780884">
        <w:rPr>
          <w:rFonts w:asciiTheme="majorBidi" w:hAnsiTheme="majorBidi" w:cstheme="majorBidi"/>
          <w:b/>
          <w:bCs/>
          <w:sz w:val="24"/>
          <w:szCs w:val="24"/>
        </w:rPr>
        <w:t>:</w:t>
      </w:r>
      <w:r w:rsidR="00086C29" w:rsidRPr="00780884">
        <w:rPr>
          <w:rFonts w:asciiTheme="majorBidi" w:hAnsiTheme="majorBidi" w:cstheme="majorBidi"/>
          <w:sz w:val="24"/>
          <w:szCs w:val="24"/>
        </w:rPr>
        <w:t xml:space="preserve"> Structure</w:t>
      </w:r>
      <w:r w:rsidR="00EA1D3B">
        <w:rPr>
          <w:rFonts w:asciiTheme="majorBidi" w:hAnsiTheme="majorBidi" w:cstheme="majorBidi"/>
          <w:sz w:val="24"/>
          <w:szCs w:val="24"/>
        </w:rPr>
        <w:t xml:space="preserve"> chimique du noir d’eriochr</w:t>
      </w:r>
      <w:r w:rsidR="00A14B9C">
        <w:rPr>
          <w:rFonts w:asciiTheme="majorBidi" w:hAnsiTheme="majorBidi" w:cstheme="majorBidi"/>
          <w:sz w:val="24"/>
          <w:szCs w:val="24"/>
        </w:rPr>
        <w:t>om…………………………</w:t>
      </w:r>
      <w:r w:rsidR="00086C29">
        <w:rPr>
          <w:rFonts w:asciiTheme="majorBidi" w:hAnsiTheme="majorBidi" w:cstheme="majorBidi"/>
          <w:sz w:val="24"/>
          <w:szCs w:val="24"/>
        </w:rPr>
        <w:t>.</w:t>
      </w:r>
      <w:r w:rsidR="00A14B9C">
        <w:rPr>
          <w:rFonts w:asciiTheme="majorBidi" w:hAnsiTheme="majorBidi" w:cstheme="majorBidi"/>
          <w:sz w:val="24"/>
          <w:szCs w:val="24"/>
        </w:rPr>
        <w:t>…………</w:t>
      </w:r>
      <w:r>
        <w:rPr>
          <w:rFonts w:asciiTheme="majorBidi" w:hAnsiTheme="majorBidi" w:cstheme="majorBidi"/>
          <w:sz w:val="24"/>
          <w:szCs w:val="24"/>
        </w:rPr>
        <w:t>.</w:t>
      </w:r>
      <w:r w:rsidR="001A476D">
        <w:rPr>
          <w:rFonts w:asciiTheme="majorBidi" w:hAnsiTheme="majorBidi" w:cstheme="majorBidi"/>
          <w:sz w:val="24"/>
          <w:szCs w:val="24"/>
        </w:rPr>
        <w:t>46</w:t>
      </w:r>
    </w:p>
    <w:p w:rsidR="00EA1D3B" w:rsidRDefault="00BC10FA" w:rsidP="00921129">
      <w:pPr>
        <w:spacing w:after="0"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A14B9C">
        <w:rPr>
          <w:rFonts w:asciiTheme="majorBidi" w:hAnsiTheme="majorBidi" w:cstheme="majorBidi"/>
          <w:b/>
          <w:bCs/>
          <w:sz w:val="24"/>
          <w:szCs w:val="24"/>
        </w:rPr>
        <w:t>Figure</w:t>
      </w:r>
      <w:r w:rsidR="00EA1D3B" w:rsidRPr="00780884">
        <w:rPr>
          <w:rFonts w:asciiTheme="majorBidi" w:hAnsiTheme="majorBidi" w:cstheme="majorBidi"/>
          <w:b/>
          <w:bCs/>
          <w:sz w:val="24"/>
          <w:szCs w:val="24"/>
        </w:rPr>
        <w:t>II.8 :</w:t>
      </w:r>
      <w:r w:rsidR="00EA1D3B" w:rsidRPr="00780884">
        <w:rPr>
          <w:rFonts w:asciiTheme="majorBidi" w:hAnsiTheme="majorBidi" w:cstheme="majorBidi"/>
          <w:sz w:val="24"/>
          <w:szCs w:val="24"/>
        </w:rPr>
        <w:t xml:space="preserve"> Structure chimique de l’acide bleu 113</w:t>
      </w:r>
      <w:r w:rsidR="00EA1D3B">
        <w:rPr>
          <w:rFonts w:asciiTheme="majorBidi" w:hAnsiTheme="majorBidi" w:cstheme="majorBidi"/>
          <w:sz w:val="24"/>
          <w:szCs w:val="24"/>
        </w:rPr>
        <w:t>…………</w:t>
      </w:r>
      <w:r w:rsidR="00086C29">
        <w:rPr>
          <w:rFonts w:asciiTheme="majorBidi" w:hAnsiTheme="majorBidi" w:cstheme="majorBidi"/>
          <w:sz w:val="24"/>
          <w:szCs w:val="24"/>
        </w:rPr>
        <w:t>...</w:t>
      </w:r>
      <w:r w:rsidR="00EA1D3B">
        <w:rPr>
          <w:rFonts w:asciiTheme="majorBidi" w:hAnsiTheme="majorBidi" w:cstheme="majorBidi"/>
          <w:sz w:val="24"/>
          <w:szCs w:val="24"/>
        </w:rPr>
        <w:t>…………</w:t>
      </w:r>
      <w:r w:rsidR="00A14B9C">
        <w:rPr>
          <w:rFonts w:asciiTheme="majorBidi" w:hAnsiTheme="majorBidi" w:cstheme="majorBidi"/>
          <w:sz w:val="24"/>
          <w:szCs w:val="24"/>
        </w:rPr>
        <w:t>…...…………</w:t>
      </w:r>
      <w:r>
        <w:rPr>
          <w:rFonts w:asciiTheme="majorBidi" w:hAnsiTheme="majorBidi" w:cstheme="majorBidi"/>
          <w:sz w:val="24"/>
          <w:szCs w:val="24"/>
        </w:rPr>
        <w:t>..</w:t>
      </w:r>
      <w:r w:rsidR="001A476D">
        <w:rPr>
          <w:rFonts w:asciiTheme="majorBidi" w:hAnsiTheme="majorBidi" w:cstheme="majorBidi"/>
          <w:sz w:val="24"/>
          <w:szCs w:val="24"/>
        </w:rPr>
        <w:t>46</w:t>
      </w:r>
    </w:p>
    <w:p w:rsidR="00EA1D3B" w:rsidRDefault="00EA1D3B" w:rsidP="00921129">
      <w:pPr>
        <w:spacing w:after="0" w:line="360" w:lineRule="auto"/>
        <w:jc w:val="both"/>
        <w:rPr>
          <w:rFonts w:asciiTheme="majorBidi" w:hAnsiTheme="majorBidi" w:cstheme="majorBidi"/>
          <w:sz w:val="24"/>
          <w:szCs w:val="24"/>
        </w:rPr>
      </w:pPr>
    </w:p>
    <w:p w:rsidR="00EA1D3B" w:rsidRDefault="00EA1D3B" w:rsidP="00921129">
      <w:pPr>
        <w:spacing w:after="0" w:line="360" w:lineRule="auto"/>
        <w:jc w:val="both"/>
        <w:rPr>
          <w:rFonts w:asciiTheme="majorBidi" w:hAnsiTheme="majorBidi" w:cstheme="majorBidi"/>
          <w:sz w:val="24"/>
          <w:szCs w:val="24"/>
        </w:rPr>
      </w:pPr>
    </w:p>
    <w:p w:rsidR="007F5C42" w:rsidRDefault="00EA1D3B" w:rsidP="00921129">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92112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7F5C42" w:rsidRDefault="007F5C42" w:rsidP="004853C9">
      <w:pPr>
        <w:spacing w:after="0" w:line="360" w:lineRule="auto"/>
        <w:ind w:left="426"/>
        <w:jc w:val="both"/>
        <w:rPr>
          <w:rFonts w:asciiTheme="majorBidi" w:hAnsiTheme="majorBidi" w:cstheme="majorBidi"/>
          <w:b/>
          <w:bCs/>
          <w:sz w:val="24"/>
          <w:szCs w:val="24"/>
        </w:rPr>
      </w:pPr>
    </w:p>
    <w:p w:rsidR="007F5C42" w:rsidRDefault="007F5C42" w:rsidP="004853C9">
      <w:pPr>
        <w:spacing w:after="0" w:line="360" w:lineRule="auto"/>
        <w:jc w:val="both"/>
        <w:rPr>
          <w:rFonts w:asciiTheme="majorBidi" w:hAnsiTheme="majorBidi" w:cstheme="majorBidi"/>
          <w:b/>
          <w:bCs/>
          <w:sz w:val="24"/>
          <w:szCs w:val="24"/>
        </w:rPr>
      </w:pPr>
    </w:p>
    <w:p w:rsidR="00EA1D3B" w:rsidRPr="001A4183" w:rsidRDefault="00EA1D3B" w:rsidP="004853C9">
      <w:pPr>
        <w:spacing w:after="0" w:line="360" w:lineRule="auto"/>
        <w:jc w:val="center"/>
        <w:rPr>
          <w:rFonts w:asciiTheme="majorBidi" w:hAnsiTheme="majorBidi" w:cstheme="majorBidi"/>
          <w:b/>
          <w:bCs/>
          <w:sz w:val="24"/>
          <w:szCs w:val="24"/>
        </w:rPr>
      </w:pPr>
      <w:r w:rsidRPr="001A4183">
        <w:rPr>
          <w:rFonts w:asciiTheme="majorBidi" w:hAnsiTheme="majorBidi" w:cstheme="majorBidi"/>
          <w:b/>
          <w:bCs/>
          <w:sz w:val="24"/>
          <w:szCs w:val="24"/>
        </w:rPr>
        <w:t>Liste des tableaux</w:t>
      </w:r>
    </w:p>
    <w:p w:rsidR="00516F98" w:rsidRDefault="00516F98" w:rsidP="004853C9">
      <w:pPr>
        <w:tabs>
          <w:tab w:val="left" w:pos="2635"/>
        </w:tabs>
        <w:spacing w:after="0" w:line="360" w:lineRule="auto"/>
        <w:contextualSpacing/>
        <w:jc w:val="both"/>
        <w:rPr>
          <w:rFonts w:asciiTheme="majorBidi" w:hAnsiTheme="majorBidi" w:cstheme="majorBidi"/>
          <w:sz w:val="24"/>
          <w:szCs w:val="24"/>
        </w:rPr>
      </w:pPr>
    </w:p>
    <w:p w:rsidR="00EA1D3B" w:rsidRPr="00A14B9C" w:rsidRDefault="00EA1D3B" w:rsidP="00921129">
      <w:pPr>
        <w:tabs>
          <w:tab w:val="left" w:pos="2635"/>
        </w:tabs>
        <w:spacing w:after="0" w:line="360" w:lineRule="auto"/>
        <w:contextualSpacing/>
        <w:jc w:val="both"/>
        <w:rPr>
          <w:rFonts w:asciiTheme="majorBidi" w:hAnsiTheme="majorBidi" w:cstheme="majorBidi"/>
          <w:b/>
          <w:bCs/>
          <w:i/>
          <w:iCs/>
          <w:sz w:val="24"/>
          <w:szCs w:val="24"/>
        </w:rPr>
      </w:pPr>
      <w:r w:rsidRPr="00A14B9C">
        <w:rPr>
          <w:rFonts w:asciiTheme="majorBidi" w:hAnsiTheme="majorBidi" w:cstheme="majorBidi"/>
          <w:b/>
          <w:bCs/>
          <w:i/>
          <w:iCs/>
          <w:sz w:val="24"/>
          <w:szCs w:val="24"/>
        </w:rPr>
        <w:t>Chapitre I </w:t>
      </w:r>
    </w:p>
    <w:p w:rsidR="00EA1D3B" w:rsidRDefault="00EA1D3B" w:rsidP="00921129">
      <w:pPr>
        <w:tabs>
          <w:tab w:val="left" w:pos="2635"/>
        </w:tabs>
        <w:spacing w:after="0" w:line="360" w:lineRule="auto"/>
        <w:contextualSpacing/>
        <w:jc w:val="both"/>
        <w:rPr>
          <w:rFonts w:asciiTheme="majorBidi" w:hAnsiTheme="majorBidi" w:cstheme="majorBidi"/>
          <w:b/>
          <w:bCs/>
          <w:sz w:val="24"/>
          <w:szCs w:val="24"/>
        </w:rPr>
      </w:pPr>
    </w:p>
    <w:p w:rsidR="00EA1D3B" w:rsidRDefault="00CD3B8A" w:rsidP="00921129">
      <w:pPr>
        <w:autoSpaceDE w:val="0"/>
        <w:autoSpaceDN w:val="0"/>
        <w:adjustRightInd w:val="0"/>
        <w:spacing w:after="0" w:line="360" w:lineRule="auto"/>
        <w:contextualSpacing/>
        <w:jc w:val="both"/>
        <w:rPr>
          <w:rFonts w:asciiTheme="majorBidi" w:hAnsiTheme="majorBidi" w:cstheme="majorBidi"/>
          <w:sz w:val="24"/>
          <w:szCs w:val="24"/>
        </w:rPr>
      </w:pPr>
      <w:r>
        <w:rPr>
          <w:rFonts w:asciiTheme="majorBidi" w:hAnsiTheme="majorBidi" w:cstheme="majorBidi"/>
          <w:b/>
          <w:bCs/>
          <w:sz w:val="24"/>
          <w:szCs w:val="24"/>
        </w:rPr>
        <w:t xml:space="preserve">  </w:t>
      </w:r>
      <w:r w:rsidR="00EA1D3B">
        <w:rPr>
          <w:rFonts w:asciiTheme="majorBidi" w:hAnsiTheme="majorBidi" w:cstheme="majorBidi"/>
          <w:b/>
          <w:bCs/>
          <w:sz w:val="24"/>
          <w:szCs w:val="24"/>
        </w:rPr>
        <w:t xml:space="preserve">Tableau </w:t>
      </w:r>
      <w:r>
        <w:rPr>
          <w:rFonts w:asciiTheme="majorBidi" w:hAnsiTheme="majorBidi" w:cstheme="majorBidi"/>
          <w:b/>
          <w:bCs/>
          <w:sz w:val="24"/>
          <w:szCs w:val="24"/>
        </w:rPr>
        <w:t>I.</w:t>
      </w:r>
      <w:r w:rsidRPr="00BF0B1D">
        <w:rPr>
          <w:rFonts w:asciiTheme="majorBidi" w:hAnsiTheme="majorBidi" w:cstheme="majorBidi"/>
          <w:b/>
          <w:bCs/>
          <w:sz w:val="24"/>
          <w:szCs w:val="24"/>
        </w:rPr>
        <w:t>1</w:t>
      </w:r>
      <w:r w:rsidRPr="00B4680B">
        <w:rPr>
          <w:rFonts w:asciiTheme="majorBidi" w:hAnsiTheme="majorBidi" w:cstheme="majorBidi"/>
          <w:sz w:val="24"/>
          <w:szCs w:val="24"/>
        </w:rPr>
        <w:t> :</w:t>
      </w:r>
      <w:r w:rsidR="00EA1D3B" w:rsidRPr="00B4680B">
        <w:rPr>
          <w:rFonts w:asciiTheme="majorBidi" w:hAnsiTheme="majorBidi" w:cstheme="majorBidi"/>
          <w:sz w:val="24"/>
          <w:szCs w:val="24"/>
        </w:rPr>
        <w:t xml:space="preserve"> Principaux groupements chromophores et auxochromes</w:t>
      </w:r>
      <w:r w:rsidR="00516F98">
        <w:rPr>
          <w:rFonts w:asciiTheme="majorBidi" w:hAnsiTheme="majorBidi" w:cstheme="majorBidi"/>
          <w:sz w:val="24"/>
          <w:szCs w:val="24"/>
        </w:rPr>
        <w:t>……</w:t>
      </w:r>
      <w:r w:rsidR="00BB1BE3">
        <w:rPr>
          <w:rFonts w:asciiTheme="majorBidi" w:hAnsiTheme="majorBidi" w:cstheme="majorBidi"/>
          <w:sz w:val="24"/>
          <w:szCs w:val="24"/>
        </w:rPr>
        <w:t>……………4</w:t>
      </w:r>
    </w:p>
    <w:p w:rsidR="00CD3B8A" w:rsidRPr="00EC6663" w:rsidRDefault="00CD3B8A" w:rsidP="00921129">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b/>
          <w:bCs/>
          <w:sz w:val="24"/>
          <w:szCs w:val="24"/>
        </w:rPr>
        <w:t xml:space="preserve">  </w:t>
      </w:r>
      <w:r w:rsidRPr="00EC6663">
        <w:rPr>
          <w:rFonts w:asciiTheme="majorBidi" w:hAnsiTheme="majorBidi" w:cstheme="majorBidi"/>
          <w:b/>
          <w:bCs/>
          <w:sz w:val="24"/>
          <w:szCs w:val="24"/>
        </w:rPr>
        <w:t>Tableau 1.2 :</w:t>
      </w:r>
      <w:r w:rsidRPr="00EC6663">
        <w:rPr>
          <w:rFonts w:asciiTheme="majorBidi" w:hAnsiTheme="majorBidi" w:cstheme="majorBidi"/>
          <w:sz w:val="24"/>
          <w:szCs w:val="24"/>
        </w:rPr>
        <w:t xml:space="preserve"> caractéristiques des principaux adsorbants industriels </w:t>
      </w:r>
      <w:r>
        <w:rPr>
          <w:rFonts w:asciiTheme="majorBidi" w:hAnsiTheme="majorBidi" w:cstheme="majorBidi"/>
          <w:sz w:val="24"/>
          <w:szCs w:val="24"/>
        </w:rPr>
        <w:t>…………………13</w:t>
      </w:r>
    </w:p>
    <w:p w:rsidR="00EA1D3B" w:rsidRDefault="00CD3B8A" w:rsidP="00921129">
      <w:pPr>
        <w:tabs>
          <w:tab w:val="left" w:pos="2635"/>
        </w:tabs>
        <w:spacing w:after="0" w:line="360" w:lineRule="auto"/>
        <w:contextualSpacing/>
        <w:jc w:val="both"/>
        <w:rPr>
          <w:rFonts w:asciiTheme="majorBidi" w:hAnsiTheme="majorBidi" w:cstheme="majorBidi"/>
          <w:sz w:val="24"/>
          <w:szCs w:val="24"/>
        </w:rPr>
      </w:pPr>
      <w:r>
        <w:rPr>
          <w:rFonts w:asciiTheme="majorBidi" w:hAnsiTheme="majorBidi" w:cstheme="majorBidi"/>
          <w:b/>
          <w:bCs/>
          <w:sz w:val="24"/>
          <w:szCs w:val="24"/>
        </w:rPr>
        <w:t xml:space="preserve">  </w:t>
      </w:r>
      <w:r w:rsidR="00EA1D3B" w:rsidRPr="00B4680B">
        <w:rPr>
          <w:rFonts w:asciiTheme="majorBidi" w:hAnsiTheme="majorBidi" w:cstheme="majorBidi"/>
          <w:b/>
          <w:bCs/>
          <w:sz w:val="24"/>
          <w:szCs w:val="24"/>
        </w:rPr>
        <w:t>Tableau.1</w:t>
      </w:r>
      <w:r w:rsidR="00EA1D3B">
        <w:rPr>
          <w:rFonts w:asciiTheme="majorBidi" w:hAnsiTheme="majorBidi" w:cstheme="majorBidi"/>
          <w:b/>
          <w:bCs/>
          <w:sz w:val="24"/>
          <w:szCs w:val="24"/>
        </w:rPr>
        <w:t>.3</w:t>
      </w:r>
      <w:r w:rsidR="00EA1D3B" w:rsidRPr="00B4680B">
        <w:rPr>
          <w:rFonts w:asciiTheme="majorBidi" w:hAnsiTheme="majorBidi" w:cstheme="majorBidi"/>
          <w:b/>
          <w:bCs/>
          <w:sz w:val="24"/>
          <w:szCs w:val="24"/>
        </w:rPr>
        <w:t xml:space="preserve"> : </w:t>
      </w:r>
      <w:r w:rsidR="00EA1D3B" w:rsidRPr="00B4680B">
        <w:rPr>
          <w:rFonts w:asciiTheme="majorBidi" w:hAnsiTheme="majorBidi" w:cstheme="majorBidi"/>
          <w:sz w:val="24"/>
          <w:szCs w:val="24"/>
        </w:rPr>
        <w:t>Teneur en amylose et amylopectine des amidons de différentes sources</w:t>
      </w:r>
      <w:r w:rsidR="00EA1D3B">
        <w:rPr>
          <w:rFonts w:asciiTheme="majorBidi" w:hAnsiTheme="majorBidi" w:cstheme="majorBidi"/>
          <w:sz w:val="24"/>
          <w:szCs w:val="24"/>
        </w:rPr>
        <w:t>……</w:t>
      </w:r>
      <w:r w:rsidR="00516F98">
        <w:rPr>
          <w:rFonts w:asciiTheme="majorBidi" w:hAnsiTheme="majorBidi" w:cstheme="majorBidi"/>
          <w:sz w:val="24"/>
          <w:szCs w:val="24"/>
        </w:rPr>
        <w:t>……………………………………………………………………</w:t>
      </w:r>
      <w:r>
        <w:rPr>
          <w:rFonts w:asciiTheme="majorBidi" w:hAnsiTheme="majorBidi" w:cstheme="majorBidi"/>
          <w:sz w:val="24"/>
          <w:szCs w:val="24"/>
        </w:rPr>
        <w:t>…………18</w:t>
      </w:r>
    </w:p>
    <w:p w:rsidR="00516F98" w:rsidRDefault="00516F98" w:rsidP="00921129">
      <w:pPr>
        <w:tabs>
          <w:tab w:val="left" w:pos="2635"/>
        </w:tabs>
        <w:spacing w:after="0" w:line="360" w:lineRule="auto"/>
        <w:contextualSpacing/>
        <w:jc w:val="both"/>
        <w:rPr>
          <w:rFonts w:asciiTheme="majorBidi" w:hAnsiTheme="majorBidi" w:cstheme="majorBidi"/>
          <w:sz w:val="24"/>
          <w:szCs w:val="24"/>
        </w:rPr>
      </w:pPr>
    </w:p>
    <w:p w:rsidR="00EA1D3B" w:rsidRPr="00A14B9C" w:rsidRDefault="00EA1D3B" w:rsidP="00921129">
      <w:pPr>
        <w:tabs>
          <w:tab w:val="left" w:pos="2635"/>
        </w:tabs>
        <w:spacing w:after="0" w:line="360" w:lineRule="auto"/>
        <w:contextualSpacing/>
        <w:jc w:val="both"/>
        <w:rPr>
          <w:rFonts w:asciiTheme="majorBidi" w:hAnsiTheme="majorBidi" w:cstheme="majorBidi"/>
          <w:b/>
          <w:bCs/>
          <w:i/>
          <w:iCs/>
          <w:sz w:val="24"/>
          <w:szCs w:val="24"/>
        </w:rPr>
      </w:pPr>
      <w:r w:rsidRPr="00A14B9C">
        <w:rPr>
          <w:rFonts w:asciiTheme="majorBidi" w:hAnsiTheme="majorBidi" w:cstheme="majorBidi"/>
          <w:b/>
          <w:bCs/>
          <w:i/>
          <w:iCs/>
          <w:sz w:val="24"/>
          <w:szCs w:val="24"/>
        </w:rPr>
        <w:t>Chapitre</w:t>
      </w:r>
      <w:r w:rsidRPr="00A14B9C">
        <w:rPr>
          <w:rFonts w:asciiTheme="majorBidi" w:hAnsiTheme="majorBidi" w:cstheme="majorBidi"/>
          <w:i/>
          <w:iCs/>
          <w:sz w:val="24"/>
          <w:szCs w:val="24"/>
        </w:rPr>
        <w:t xml:space="preserve"> </w:t>
      </w:r>
      <w:r w:rsidRPr="00A14B9C">
        <w:rPr>
          <w:rFonts w:asciiTheme="majorBidi" w:hAnsiTheme="majorBidi" w:cstheme="majorBidi"/>
          <w:b/>
          <w:bCs/>
          <w:i/>
          <w:iCs/>
          <w:sz w:val="24"/>
          <w:szCs w:val="24"/>
        </w:rPr>
        <w:t>II</w:t>
      </w:r>
    </w:p>
    <w:p w:rsidR="00EA1D3B" w:rsidRDefault="00EA1D3B" w:rsidP="00921129">
      <w:pPr>
        <w:tabs>
          <w:tab w:val="left" w:pos="2635"/>
        </w:tabs>
        <w:spacing w:after="0" w:line="360" w:lineRule="auto"/>
        <w:contextualSpacing/>
        <w:jc w:val="both"/>
        <w:rPr>
          <w:rFonts w:asciiTheme="majorBidi" w:hAnsiTheme="majorBidi" w:cstheme="majorBidi"/>
          <w:sz w:val="24"/>
          <w:szCs w:val="24"/>
        </w:rPr>
      </w:pPr>
    </w:p>
    <w:p w:rsidR="00EA1D3B" w:rsidRDefault="00CD3B8A" w:rsidP="00921129">
      <w:pPr>
        <w:tabs>
          <w:tab w:val="left" w:pos="2635"/>
        </w:tabs>
        <w:spacing w:after="0" w:line="360" w:lineRule="auto"/>
        <w:contextualSpacing/>
        <w:jc w:val="both"/>
        <w:rPr>
          <w:rFonts w:asciiTheme="majorBidi" w:hAnsiTheme="majorBidi" w:cstheme="majorBidi"/>
          <w:sz w:val="24"/>
          <w:szCs w:val="24"/>
        </w:rPr>
      </w:pPr>
      <w:r>
        <w:rPr>
          <w:rFonts w:asciiTheme="majorBidi" w:hAnsiTheme="majorBidi" w:cstheme="majorBidi"/>
          <w:b/>
          <w:bCs/>
          <w:sz w:val="24"/>
          <w:szCs w:val="24"/>
        </w:rPr>
        <w:t xml:space="preserve">   </w:t>
      </w:r>
      <w:r w:rsidR="00EA1D3B" w:rsidRPr="00206096">
        <w:rPr>
          <w:rFonts w:asciiTheme="majorBidi" w:hAnsiTheme="majorBidi" w:cstheme="majorBidi"/>
          <w:b/>
          <w:bCs/>
          <w:sz w:val="24"/>
          <w:szCs w:val="24"/>
        </w:rPr>
        <w:t>Tableau</w:t>
      </w:r>
      <w:r w:rsidR="00EA1D3B" w:rsidRPr="001C1963">
        <w:rPr>
          <w:rFonts w:asciiTheme="majorBidi" w:hAnsiTheme="majorBidi" w:cstheme="majorBidi"/>
          <w:b/>
          <w:bCs/>
          <w:sz w:val="24"/>
          <w:szCs w:val="24"/>
        </w:rPr>
        <w:t xml:space="preserve"> II.1</w:t>
      </w:r>
      <w:r w:rsidR="00A14B9C">
        <w:rPr>
          <w:rFonts w:asciiTheme="majorBidi" w:hAnsiTheme="majorBidi" w:cstheme="majorBidi"/>
          <w:sz w:val="24"/>
          <w:szCs w:val="24"/>
        </w:rPr>
        <w:t> </w:t>
      </w:r>
      <w:r w:rsidR="00A14B9C" w:rsidRPr="00A14B9C">
        <w:rPr>
          <w:rFonts w:asciiTheme="majorBidi" w:hAnsiTheme="majorBidi" w:cstheme="majorBidi"/>
          <w:b/>
          <w:bCs/>
          <w:sz w:val="24"/>
          <w:szCs w:val="24"/>
        </w:rPr>
        <w:t>:</w:t>
      </w:r>
      <w:r w:rsidR="00EA1D3B" w:rsidRPr="00AF0442">
        <w:rPr>
          <w:rFonts w:asciiTheme="majorBidi" w:hAnsiTheme="majorBidi" w:cstheme="majorBidi"/>
          <w:sz w:val="24"/>
          <w:szCs w:val="24"/>
        </w:rPr>
        <w:t xml:space="preserve"> représente </w:t>
      </w:r>
      <w:r w:rsidR="006346C1" w:rsidRPr="00AF0442">
        <w:rPr>
          <w:rFonts w:asciiTheme="majorBidi" w:hAnsiTheme="majorBidi" w:cstheme="majorBidi"/>
          <w:sz w:val="24"/>
          <w:szCs w:val="24"/>
        </w:rPr>
        <w:t>le degré</w:t>
      </w:r>
      <w:r w:rsidR="00EA1D3B" w:rsidRPr="00AF0442">
        <w:rPr>
          <w:rFonts w:asciiTheme="majorBidi" w:hAnsiTheme="majorBidi" w:cstheme="majorBidi"/>
          <w:sz w:val="24"/>
          <w:szCs w:val="24"/>
        </w:rPr>
        <w:t xml:space="preserve"> moyen de polymérisation (DP) des fractions amylose et amylopectine de différents amidons</w:t>
      </w:r>
      <w:r w:rsidR="00516F98">
        <w:rPr>
          <w:rFonts w:asciiTheme="majorBidi" w:hAnsiTheme="majorBidi" w:cstheme="majorBidi"/>
          <w:sz w:val="24"/>
          <w:szCs w:val="24"/>
        </w:rPr>
        <w:t>……………..…</w:t>
      </w:r>
      <w:r>
        <w:rPr>
          <w:rFonts w:asciiTheme="majorBidi" w:hAnsiTheme="majorBidi" w:cstheme="majorBidi"/>
          <w:sz w:val="24"/>
          <w:szCs w:val="24"/>
        </w:rPr>
        <w:t>…………………………………….</w:t>
      </w:r>
      <w:r w:rsidR="00CB737E">
        <w:rPr>
          <w:rFonts w:asciiTheme="majorBidi" w:hAnsiTheme="majorBidi" w:cstheme="majorBidi"/>
          <w:sz w:val="24"/>
          <w:szCs w:val="24"/>
        </w:rPr>
        <w:t>40</w:t>
      </w:r>
    </w:p>
    <w:p w:rsidR="00EA1D3B" w:rsidRDefault="00CD3B8A" w:rsidP="00921129">
      <w:pPr>
        <w:tabs>
          <w:tab w:val="left" w:pos="2635"/>
        </w:tabs>
        <w:spacing w:after="0" w:line="360" w:lineRule="auto"/>
        <w:contextualSpacing/>
        <w:jc w:val="both"/>
        <w:rPr>
          <w:rFonts w:asciiTheme="majorBidi" w:hAnsiTheme="majorBidi" w:cstheme="majorBidi"/>
          <w:sz w:val="24"/>
          <w:szCs w:val="24"/>
        </w:rPr>
      </w:pPr>
      <w:r>
        <w:rPr>
          <w:rFonts w:asciiTheme="majorBidi" w:hAnsiTheme="majorBidi" w:cstheme="majorBidi"/>
          <w:b/>
          <w:bCs/>
          <w:sz w:val="24"/>
          <w:szCs w:val="24"/>
        </w:rPr>
        <w:t xml:space="preserve">   </w:t>
      </w:r>
      <w:r w:rsidR="00EA1D3B">
        <w:rPr>
          <w:rFonts w:asciiTheme="majorBidi" w:hAnsiTheme="majorBidi" w:cstheme="majorBidi"/>
          <w:b/>
          <w:bCs/>
          <w:sz w:val="24"/>
          <w:szCs w:val="24"/>
        </w:rPr>
        <w:t xml:space="preserve">Tableau </w:t>
      </w:r>
      <w:r w:rsidR="00EA1D3B" w:rsidRPr="00780884">
        <w:rPr>
          <w:rFonts w:asciiTheme="majorBidi" w:hAnsiTheme="majorBidi" w:cstheme="majorBidi"/>
          <w:b/>
          <w:bCs/>
          <w:sz w:val="24"/>
          <w:szCs w:val="24"/>
        </w:rPr>
        <w:t>II</w:t>
      </w:r>
      <w:r w:rsidR="00EA1D3B">
        <w:rPr>
          <w:rFonts w:asciiTheme="majorBidi" w:hAnsiTheme="majorBidi" w:cstheme="majorBidi"/>
          <w:b/>
          <w:bCs/>
          <w:sz w:val="24"/>
          <w:szCs w:val="24"/>
        </w:rPr>
        <w:t>.2 :</w:t>
      </w:r>
      <w:r w:rsidR="00EA1D3B" w:rsidRPr="00DE1A18">
        <w:rPr>
          <w:rFonts w:asciiTheme="majorBidi" w:hAnsiTheme="majorBidi" w:cstheme="majorBidi"/>
          <w:sz w:val="24"/>
          <w:szCs w:val="24"/>
        </w:rPr>
        <w:t xml:space="preserve"> </w:t>
      </w:r>
      <w:r w:rsidR="00EA1D3B" w:rsidRPr="00780884">
        <w:rPr>
          <w:rFonts w:asciiTheme="majorBidi" w:hAnsiTheme="majorBidi" w:cstheme="majorBidi"/>
          <w:sz w:val="24"/>
          <w:szCs w:val="24"/>
        </w:rPr>
        <w:t>les isothermes d’adsorption d</w:t>
      </w:r>
      <w:r w:rsidR="00EA1D3B">
        <w:rPr>
          <w:rFonts w:asciiTheme="majorBidi" w:hAnsiTheme="majorBidi" w:cstheme="majorBidi"/>
          <w:sz w:val="24"/>
          <w:szCs w:val="24"/>
        </w:rPr>
        <w:t>e l’acide bleu 113 et le NET sur</w:t>
      </w:r>
      <w:r w:rsidR="00EA1D3B" w:rsidRPr="00780884">
        <w:rPr>
          <w:rFonts w:asciiTheme="majorBidi" w:hAnsiTheme="majorBidi" w:cstheme="majorBidi"/>
          <w:sz w:val="24"/>
          <w:szCs w:val="24"/>
        </w:rPr>
        <w:t xml:space="preserve"> l’amidon </w:t>
      </w:r>
      <w:r w:rsidR="00EA1D3B">
        <w:rPr>
          <w:rFonts w:asciiTheme="majorBidi" w:hAnsiTheme="majorBidi" w:cstheme="majorBidi"/>
          <w:sz w:val="24"/>
          <w:szCs w:val="24"/>
        </w:rPr>
        <w:t>…</w:t>
      </w:r>
      <w:r>
        <w:rPr>
          <w:rFonts w:asciiTheme="majorBidi" w:hAnsiTheme="majorBidi" w:cstheme="majorBidi"/>
          <w:sz w:val="24"/>
          <w:szCs w:val="24"/>
        </w:rPr>
        <w:t>………………………………………………………………………………..</w:t>
      </w:r>
      <w:r w:rsidR="00EA1D3B">
        <w:rPr>
          <w:rFonts w:asciiTheme="majorBidi" w:hAnsiTheme="majorBidi" w:cstheme="majorBidi"/>
          <w:sz w:val="24"/>
          <w:szCs w:val="24"/>
        </w:rPr>
        <w:t>5</w:t>
      </w:r>
      <w:r w:rsidR="001A476D">
        <w:rPr>
          <w:rFonts w:asciiTheme="majorBidi" w:hAnsiTheme="majorBidi" w:cstheme="majorBidi"/>
          <w:sz w:val="24"/>
          <w:szCs w:val="24"/>
        </w:rPr>
        <w:t>0</w:t>
      </w:r>
    </w:p>
    <w:p w:rsidR="00EA1D3B" w:rsidRPr="00B4680B" w:rsidRDefault="00EA1D3B" w:rsidP="004853C9">
      <w:pPr>
        <w:tabs>
          <w:tab w:val="left" w:pos="2635"/>
        </w:tabs>
        <w:spacing w:after="0" w:line="360" w:lineRule="auto"/>
        <w:contextualSpacing/>
        <w:jc w:val="both"/>
        <w:rPr>
          <w:rFonts w:asciiTheme="majorBidi" w:hAnsiTheme="majorBidi" w:cstheme="majorBidi"/>
          <w:sz w:val="24"/>
          <w:szCs w:val="24"/>
        </w:rPr>
      </w:pPr>
    </w:p>
    <w:p w:rsidR="00EA1D3B" w:rsidRPr="00B4680B" w:rsidRDefault="00EA1D3B" w:rsidP="004853C9">
      <w:pPr>
        <w:pStyle w:val="Paragraphedeliste"/>
        <w:spacing w:after="0" w:line="360" w:lineRule="auto"/>
        <w:ind w:left="0"/>
        <w:jc w:val="both"/>
        <w:rPr>
          <w:rFonts w:asciiTheme="majorBidi" w:hAnsiTheme="majorBidi" w:cstheme="majorBidi"/>
          <w:sz w:val="24"/>
          <w:szCs w:val="24"/>
        </w:rPr>
      </w:pPr>
    </w:p>
    <w:p w:rsidR="00EA1D3B" w:rsidRDefault="00EA1D3B" w:rsidP="004853C9">
      <w:pPr>
        <w:autoSpaceDE w:val="0"/>
        <w:autoSpaceDN w:val="0"/>
        <w:adjustRightInd w:val="0"/>
        <w:spacing w:after="0" w:line="360" w:lineRule="auto"/>
        <w:contextualSpacing/>
        <w:jc w:val="both"/>
        <w:rPr>
          <w:rFonts w:asciiTheme="majorBidi" w:hAnsiTheme="majorBidi" w:cstheme="majorBidi"/>
          <w:sz w:val="24"/>
          <w:szCs w:val="24"/>
        </w:rPr>
      </w:pPr>
    </w:p>
    <w:p w:rsidR="00EA1D3B" w:rsidRDefault="00EA1D3B" w:rsidP="004853C9">
      <w:pPr>
        <w:tabs>
          <w:tab w:val="left" w:pos="2635"/>
        </w:tabs>
        <w:spacing w:after="0" w:line="360" w:lineRule="auto"/>
        <w:contextualSpacing/>
        <w:jc w:val="both"/>
        <w:rPr>
          <w:rFonts w:asciiTheme="majorBidi" w:hAnsiTheme="majorBidi" w:cstheme="majorBidi"/>
          <w:b/>
          <w:bCs/>
          <w:sz w:val="24"/>
          <w:szCs w:val="24"/>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6B00B6" w:rsidRDefault="006B00B6" w:rsidP="004853C9">
      <w:pPr>
        <w:pStyle w:val="Standard"/>
        <w:spacing w:after="0"/>
        <w:jc w:val="center"/>
        <w:rPr>
          <w:rFonts w:cs="Times New Roman"/>
          <w:i/>
        </w:rPr>
        <w:sectPr w:rsidR="006B00B6" w:rsidSect="00CF0762">
          <w:pgSz w:w="11906" w:h="16838" w:code="9"/>
          <w:pgMar w:top="1418" w:right="1418" w:bottom="1418" w:left="1418" w:header="709" w:footer="709" w:gutter="0"/>
          <w:pgNumType w:fmt="upperRoman" w:start="1"/>
          <w:cols w:space="708"/>
          <w:docGrid w:linePitch="360"/>
        </w:sect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190759" w:rsidP="004853C9">
      <w:pPr>
        <w:pStyle w:val="Standard"/>
        <w:spacing w:after="0"/>
        <w:jc w:val="center"/>
        <w:rPr>
          <w:rFonts w:cs="Times New Roman"/>
          <w:i/>
          <w:rtl/>
        </w:rPr>
      </w:pPr>
      <w:r>
        <w:rPr>
          <w:rFonts w:asciiTheme="majorBidi" w:eastAsia="Times New Roman" w:hAnsiTheme="majorBidi" w:cstheme="majorBidi"/>
          <w:b/>
          <w:bCs/>
          <w:i/>
          <w:iCs/>
          <w:noProof/>
          <w:lang w:eastAsia="fr-FR"/>
        </w:rPr>
        <mc:AlternateContent>
          <mc:Choice Requires="wps">
            <w:drawing>
              <wp:inline distT="0" distB="0" distL="0" distR="0">
                <wp:extent cx="4429125" cy="1314450"/>
                <wp:effectExtent l="0" t="0" r="0" b="0"/>
                <wp:docPr id="35"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429125" cy="1314450"/>
                        </a:xfrm>
                        <a:prstGeom prst="rect">
                          <a:avLst/>
                        </a:prstGeom>
                      </wps:spPr>
                      <wps:txbx>
                        <w:txbxContent>
                          <w:p w:rsidR="0023421B" w:rsidRPr="00444B16" w:rsidRDefault="0023421B" w:rsidP="002C4519">
                            <w:pPr>
                              <w:jc w:val="center"/>
                              <w:rPr>
                                <w:i/>
                                <w:iCs/>
                                <w:sz w:val="24"/>
                                <w:szCs w:val="24"/>
                              </w:rPr>
                            </w:pPr>
                            <w:r w:rsidRPr="00190759">
                              <w:rPr>
                                <w:i/>
                                <w:iCs/>
                                <w:color w:val="336699"/>
                                <w:sz w:val="72"/>
                                <w:szCs w:val="72"/>
                                <w14:shadow w14:blurRad="50800" w14:dist="38100" w14:dir="2700000" w14:sx="100000" w14:sy="100000" w14:kx="0" w14:ky="0" w14:algn="tl">
                                  <w14:srgbClr w14:val="000000">
                                    <w14:alpha w14:val="60000"/>
                                  </w14:srgbClr>
                                </w14:shadow>
                              </w:rPr>
                              <w:t xml:space="preserve">Introduction générale </w:t>
                            </w:r>
                          </w:p>
                        </w:txbxContent>
                      </wps:txbx>
                      <wps:bodyPr wrap="square" numCol="1" fromWordArt="1">
                        <a:prstTxWarp prst="textPlain">
                          <a:avLst>
                            <a:gd name="adj" fmla="val 50000"/>
                          </a:avLst>
                        </a:prstTxWarp>
                        <a:spAutoFit/>
                      </wps:bodyPr>
                    </wps:wsp>
                  </a:graphicData>
                </a:graphic>
              </wp:inline>
            </w:drawing>
          </mc:Choice>
          <mc:Fallback>
            <w:pict>
              <v:shape id="WordArt 3" o:spid="_x0000_s1027" type="#_x0000_t202" style="width:348.75pt;height:10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" filled="f" stroked="f">
                <o:lock v:ext="edit" shapetype="t"/>
                <v:textbox style="mso-fit-shape-to-text:t">
                  <w:txbxContent>
                    <w:p w:rsidR="0023421B" w:rsidRPr="00444B16" w:rsidRDefault="0023421B" w:rsidP="002C4519">
                      <w:pPr>
                        <w:jc w:val="center"/>
                        <w:rPr>
                          <w:i/>
                          <w:iCs/>
                          <w:sz w:val="24"/>
                          <w:szCs w:val="24"/>
                        </w:rPr>
                      </w:pPr>
                      <w:r w:rsidRPr="00190759">
                        <w:rPr>
                          <w:i/>
                          <w:iCs/>
                          <w:color w:val="336699"/>
                          <w:sz w:val="72"/>
                          <w:szCs w:val="72"/>
                          <w14:shadow w14:blurRad="50800" w14:dist="38100" w14:dir="2700000" w14:sx="100000" w14:sy="100000" w14:kx="0" w14:ky="0" w14:algn="tl">
                            <w14:srgbClr w14:val="000000">
                              <w14:alpha w14:val="60000"/>
                            </w14:srgbClr>
                          </w14:shadow>
                        </w:rPr>
                        <w:t xml:space="preserve">Introduction générale </w:t>
                      </w:r>
                    </w:p>
                  </w:txbxContent>
                </v:textbox>
                <w10:anchorlock/>
              </v:shape>
            </w:pict>
          </mc:Fallback>
        </mc:AlternateContent>
      </w: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D364D3" w:rsidRDefault="00D364D3" w:rsidP="004853C9">
      <w:pPr>
        <w:pStyle w:val="Standard"/>
        <w:spacing w:after="0"/>
        <w:jc w:val="center"/>
        <w:rPr>
          <w:rFonts w:cs="Times New Roman"/>
          <w:i/>
          <w:rtl/>
        </w:rPr>
      </w:pPr>
    </w:p>
    <w:p w:rsidR="006B00B6" w:rsidRDefault="006B00B6" w:rsidP="004853C9">
      <w:pPr>
        <w:pStyle w:val="Standard"/>
        <w:spacing w:after="0"/>
        <w:jc w:val="center"/>
        <w:rPr>
          <w:rFonts w:cs="Times New Roman"/>
          <w:i/>
        </w:rPr>
        <w:sectPr w:rsidR="006B00B6" w:rsidSect="006B00B6">
          <w:footerReference w:type="default" r:id="rId13"/>
          <w:pgSz w:w="11906" w:h="16838" w:code="9"/>
          <w:pgMar w:top="1418" w:right="1418" w:bottom="1418" w:left="1418" w:header="709" w:footer="709" w:gutter="0"/>
          <w:pgNumType w:start="1"/>
          <w:cols w:space="708"/>
          <w:docGrid w:linePitch="360"/>
        </w:sectPr>
      </w:pPr>
    </w:p>
    <w:p w:rsidR="00D364D3" w:rsidRPr="00BF55AE" w:rsidRDefault="00BF55AE" w:rsidP="004853C9">
      <w:pPr>
        <w:pStyle w:val="Titre1"/>
        <w:spacing w:before="0"/>
        <w:rPr>
          <w:rFonts w:asciiTheme="majorBidi" w:hAnsiTheme="majorBidi"/>
          <w:color w:val="auto"/>
          <w:sz w:val="24"/>
          <w:szCs w:val="24"/>
        </w:rPr>
      </w:pPr>
      <w:bookmarkStart w:id="7" w:name="_Toc52027020"/>
      <w:bookmarkStart w:id="8" w:name="_Toc52027698"/>
      <w:r>
        <w:rPr>
          <w:rFonts w:asciiTheme="majorBidi" w:hAnsiTheme="majorBidi"/>
          <w:b w:val="0"/>
          <w:bCs w:val="0"/>
          <w:sz w:val="24"/>
          <w:szCs w:val="24"/>
        </w:rPr>
        <w:lastRenderedPageBreak/>
        <w:t xml:space="preserve">                                                        </w:t>
      </w:r>
      <w:bookmarkStart w:id="9" w:name="_Toc53577272"/>
      <w:r w:rsidR="00CF0762" w:rsidRPr="00BF55AE">
        <w:rPr>
          <w:rFonts w:asciiTheme="majorBidi" w:hAnsiTheme="majorBidi"/>
          <w:color w:val="auto"/>
          <w:sz w:val="24"/>
          <w:szCs w:val="24"/>
        </w:rPr>
        <w:t>Introduction</w:t>
      </w:r>
      <w:bookmarkEnd w:id="7"/>
      <w:bookmarkEnd w:id="8"/>
      <w:r w:rsidR="00CF0762" w:rsidRPr="00BF55AE">
        <w:rPr>
          <w:rFonts w:asciiTheme="majorBidi" w:hAnsiTheme="majorBidi"/>
          <w:color w:val="auto"/>
          <w:sz w:val="24"/>
          <w:szCs w:val="24"/>
        </w:rPr>
        <w:t xml:space="preserve"> </w:t>
      </w:r>
      <w:r w:rsidRPr="00BF55AE">
        <w:rPr>
          <w:rFonts w:asciiTheme="majorBidi" w:hAnsiTheme="majorBidi"/>
          <w:color w:val="auto"/>
          <w:sz w:val="24"/>
          <w:szCs w:val="24"/>
        </w:rPr>
        <w:t>générale</w:t>
      </w:r>
      <w:bookmarkEnd w:id="9"/>
    </w:p>
    <w:p w:rsidR="00CF0762" w:rsidRPr="00CF0762" w:rsidRDefault="00CF0762" w:rsidP="004853C9">
      <w:pPr>
        <w:spacing w:after="0"/>
      </w:pPr>
    </w:p>
    <w:p w:rsidR="00D364D3" w:rsidRPr="003936BB" w:rsidRDefault="00D364D3" w:rsidP="00921129">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 xml:space="preserve">Actuellement, à travers toute la planète, les efforts relatifs à la préservation de L’environnement à savoir la faune et la flore prennent une grande importance au cours du temps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{"citationItems":[{"id":"ITEM-1","itemData":{"author":[{"dropping-particle":"","family":"Mckay. G","given":"","non-dropping-particle":"","parse-names":false,"suffix":""}],"container-title":"J. chem.Techno bitechnol","id":"ITEM-1","issued":{"date-parts":[["1982"]]},"page":"759-772","title":"Adsorption of dyestuffs from aqueous solutions with activated carbon","type":"article-journal","volume":"32"},"uris":["http://www.mendeley.com/documents/?uuid=2fa10931-c592-4ccf-b860-cfadc7470aac"]}],"mendeley":{"formattedCitation":"[1]","plainTextFormattedCitation":"[1]","previouslyFormattedCitation":"[1]"},"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[1]</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 xml:space="preserve"> . En effet l’eau est menacée par une pollution diffuse et multiforme aggravée par le progrès dans le bien être de l’homme, une industrialisation sauvage et une démographie ordinaire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{"citationItems":[{"id":"ITEM-1","itemData":{"author":[{"dropping-particle":"","family":"Benaissa.A","given":"","non-dropping-particle":"","parse-names":false,"suffix":""}],"id":"ITEM-1","issued":{"date-parts":[["2011"]]},"publisher":"Thèse de doctorat,Mentouri Constantine","title":"Etude de la dégradation photocatalytiqued’un colorant synthétique et d’un tensioactif","type":"thesis"},"uris":["http://www.mendeley.com/documents/?uuid=190cecec-2f8e-493d-80d3-d688efca6057"]}],"mendeley":{"formattedCitation":"[2]","plainTextFormattedCitation":"[2]","previouslyFormattedCitation":"[2]"},"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[2]</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w:t>
      </w:r>
    </w:p>
    <w:p w:rsidR="00D364D3" w:rsidRPr="003936BB" w:rsidRDefault="00D364D3" w:rsidP="00921129">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Actuellement, les rejets de l’industrie du textile sont brutalement chargés en colorants. Ces</w:t>
      </w:r>
    </w:p>
    <w:p w:rsidR="00D364D3" w:rsidRPr="003936BB" w:rsidRDefault="00D364D3" w:rsidP="00921129">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 xml:space="preserve">derniers sont souvent utilisés en excès pour améliorer la teinture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{"citationItems":[{"id":"ITEM-1","itemData":{"author":[{"dropping-particle":"","family":"Crenga.C.M","given":"","non-dropping-particle":"","parse-names":false,"suffix":""}],"id":"ITEM-1","issued":{"date-parts":[["2009"]]},"publisher":"Thèse de doctorat, Institut national polytechnique de Toulouse","title":"Procédé AD-OX d’élimination de polluants organiques non biodégradables (par adsorption puis oxydation catalytique)","type":"thesis"},"uris":["http://www.mendeley.com/documents/?uuid=9a73e7f2-5c3e-411a-965c-777025be21cf"]}],"mendeley":{"formattedCitation":"[3]","plainTextFormattedCitation":"[3]","previouslyFormattedCitation":"[3]"},"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[3]</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w:t>
      </w:r>
    </w:p>
    <w:p w:rsidR="00D364D3" w:rsidRPr="003936BB" w:rsidRDefault="00D364D3" w:rsidP="00921129">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La présence de ces effluents dans l’eau même à faibles concentrations, est strictement</w:t>
      </w:r>
    </w:p>
    <w:p w:rsidR="00D364D3" w:rsidRPr="003936BB" w:rsidRDefault="00CA0F97" w:rsidP="0092112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i</w:t>
      </w:r>
      <w:r w:rsidR="00D364D3" w:rsidRPr="003936BB">
        <w:rPr>
          <w:rFonts w:asciiTheme="majorBidi" w:hAnsiTheme="majorBidi" w:cstheme="majorBidi"/>
          <w:sz w:val="24"/>
          <w:szCs w:val="24"/>
        </w:rPr>
        <w:t xml:space="preserve">ndésirable et peuvent causer de sérieux problèmes de la pollution des eaux </w:t>
      </w:r>
      <w:r w:rsidR="00440A0B" w:rsidRPr="003936BB">
        <w:rPr>
          <w:rFonts w:asciiTheme="majorBidi" w:hAnsiTheme="majorBidi" w:cstheme="majorBidi"/>
          <w:sz w:val="24"/>
          <w:szCs w:val="24"/>
        </w:rPr>
        <w:fldChar w:fldCharType="begin" w:fldLock="1"/>
      </w:r>
      <w:r w:rsidR="00D364D3" w:rsidRPr="003936BB">
        <w:rPr>
          <w:rFonts w:asciiTheme="majorBidi" w:hAnsiTheme="majorBidi" w:cstheme="majorBidi"/>
          <w:sz w:val="24"/>
          <w:szCs w:val="24"/>
        </w:rPr>
        <w:instrText>ADDIN CSL_CITATION {"citationItems":[{"id":"ITEM-1","itemData":{"author":[{"dropping-particle":"","family":"Waranusantigul.P","given":"","non-dropping-particle":"","parse-names":false,"suffix":""},{"dropping-particle":"","family":"Pokethitiyook.P","given":"","non-dropping-particle":"","parse-names":false,"suffix":""},{"dropping-particle":"","family":"Kruatrachue.M","given":"","non-dropping-particle":"","parse-names":false,"suffix":""}],"container-title":"Environ.Pollut","id":"ITEM-1","issued":{"date-parts":[["2003"]]},"title":"Upatham E.S","type":"article-journal"},"uris":["http://www.mendeley.com/documents/?uuid=63eadf11-0ce6-4569-af3a-b3d824e26e52"]}],"mendeley":{"formattedCitation":"[4]","plainTextFormattedCitation":"[4]","previouslyFormattedCitation":"[4]"},"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00D364D3" w:rsidRPr="003936BB">
        <w:rPr>
          <w:rFonts w:asciiTheme="majorBidi" w:hAnsiTheme="majorBidi" w:cstheme="majorBidi"/>
          <w:noProof/>
          <w:sz w:val="24"/>
          <w:szCs w:val="24"/>
        </w:rPr>
        <w:t>[4]</w:t>
      </w:r>
      <w:r w:rsidR="00440A0B" w:rsidRPr="003936BB">
        <w:rPr>
          <w:rFonts w:asciiTheme="majorBidi" w:hAnsiTheme="majorBidi" w:cstheme="majorBidi"/>
          <w:sz w:val="24"/>
          <w:szCs w:val="24"/>
        </w:rPr>
        <w:fldChar w:fldCharType="end"/>
      </w:r>
      <w:r w:rsidR="00D364D3" w:rsidRPr="003936BB">
        <w:rPr>
          <w:rFonts w:asciiTheme="majorBidi" w:hAnsiTheme="majorBidi" w:cstheme="majorBidi"/>
          <w:sz w:val="24"/>
          <w:szCs w:val="24"/>
        </w:rPr>
        <w:t xml:space="preserve">, ils présentent ainsi un véritable danger pour l’homme et son environnement en raison de leur stabilité et de leur faible biodégradabilité </w:t>
      </w:r>
      <w:r w:rsidR="00440A0B" w:rsidRPr="003936BB">
        <w:rPr>
          <w:rFonts w:asciiTheme="majorBidi" w:hAnsiTheme="majorBidi" w:cstheme="majorBidi"/>
          <w:sz w:val="24"/>
          <w:szCs w:val="24"/>
        </w:rPr>
        <w:fldChar w:fldCharType="begin" w:fldLock="1"/>
      </w:r>
      <w:r w:rsidR="00D364D3" w:rsidRPr="003936BB">
        <w:rPr>
          <w:rFonts w:asciiTheme="majorBidi" w:hAnsiTheme="majorBidi" w:cstheme="majorBidi"/>
          <w:sz w:val="24"/>
          <w:szCs w:val="24"/>
        </w:rPr>
        <w:instrText>ADDIN CSL_CITATION {"citationItems":[{"id":"ITEM-1","itemData":{"author":[{"dropping-particle":"","family":"SAKR.F","given":"","non-dropping-particle":"","parse-names":false,"suffix":""},{"dropping-particle":"","family":"SENNAOUI.A","given":"","non-dropping-particle":"","parse-names":false,"suffix":""},{"dropping-particle":"","family":"ELOUARDI.M","given":"","non-dropping-particle":"","parse-names":false,"suffix":""},{"dropping-particle":"","family":"TAMIIM.M","given":"","non-dropping-particle":"","parse-names":false,"suffix":""},{"dropping-particle":"","family":"ASSABBANE.A","given":"","non-dropping-particle":"","parse-names":false,"suffix":""}],"container-title":"J. Mater. Environ.Sci","id":"ITEM-1","issued":{"date-parts":[["2015"]]},"page":"397-406","title":"Adsorption study of Methylene Blue on biomaterial using cactus","type":"article-journal","volume":"6(2)"},"uris":["http://www.mendeley.com/documents/?uuid=7f22330c-0947-4582-85d6-e3cfef24cf69"]}],"mendeley":{"formattedCitation":"[5]","plainTextFormattedCitation":"[5]","previouslyFormattedCitation":"[5]"},"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00D364D3" w:rsidRPr="003936BB">
        <w:rPr>
          <w:rFonts w:asciiTheme="majorBidi" w:hAnsiTheme="majorBidi" w:cstheme="majorBidi"/>
          <w:noProof/>
          <w:sz w:val="24"/>
          <w:szCs w:val="24"/>
        </w:rPr>
        <w:t>[5]</w:t>
      </w:r>
      <w:r w:rsidR="00440A0B" w:rsidRPr="003936BB">
        <w:rPr>
          <w:rFonts w:asciiTheme="majorBidi" w:hAnsiTheme="majorBidi" w:cstheme="majorBidi"/>
          <w:sz w:val="24"/>
          <w:szCs w:val="24"/>
        </w:rPr>
        <w:fldChar w:fldCharType="end"/>
      </w:r>
      <w:r w:rsidR="00D364D3" w:rsidRPr="003936BB">
        <w:rPr>
          <w:rFonts w:asciiTheme="majorBidi" w:hAnsiTheme="majorBidi" w:cstheme="majorBidi"/>
          <w:sz w:val="24"/>
          <w:szCs w:val="24"/>
        </w:rPr>
        <w:t>.</w:t>
      </w:r>
    </w:p>
    <w:p w:rsidR="00D364D3" w:rsidRPr="003936BB" w:rsidRDefault="00D364D3" w:rsidP="00921129">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 xml:space="preserve">Pour </w:t>
      </w:r>
      <w:r w:rsidR="00CA0F97" w:rsidRPr="003936BB">
        <w:rPr>
          <w:rFonts w:asciiTheme="majorBidi" w:hAnsiTheme="majorBidi" w:cstheme="majorBidi"/>
          <w:sz w:val="24"/>
          <w:szCs w:val="24"/>
        </w:rPr>
        <w:t>pallier</w:t>
      </w:r>
      <w:r w:rsidRPr="003936BB">
        <w:rPr>
          <w:rFonts w:asciiTheme="majorBidi" w:hAnsiTheme="majorBidi" w:cstheme="majorBidi"/>
          <w:sz w:val="24"/>
          <w:szCs w:val="24"/>
        </w:rPr>
        <w:t xml:space="preserve"> ce problème, plusieurs méthodes  (physiques, chimiques et biologiques) ont été employés, dont l’adsorption de molécules organiques telles que celles des colorants sur le charbon actif s’est révélée être une méthode de traitement très efficace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{"citationItems":[{"id":"ITEM-1","itemData":{"author":[{"dropping-particle":"","family":"MICHEL .M","given":"","non-dropping-particle":"","parse-names":false,"suffix":""},{"dropping-particle":"","family":"ERNEST.W","given":"","non-dropping-particle":"","parse-names":false,"suffix":""},{"dropping-particle":"","family":"LIGHTSEY.G","given":"","non-dropping-particle":"","parse-names":false,"suffix":""}],"container-title":"Environ. Contam.Toxicol","id":"ITEM-1","issued":{"date-parts":[["1978"]]},"page":"307-311","title":"Adsorption of textile dyes by activated carbon produced from agricultural, municipal and industrial wastes","type":"article-journal","volume":"19"},"uris":["http://www.mendeley.com/documents/?uuid=a9e01461-ce1d-4202-ba17-04c39736cf88"]}],"mendeley":{"formattedCitation":"[6]","plainTextFormattedCitation":"[6]","previouslyFormattedCitation":"[6]"},"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[6]</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w:t>
      </w:r>
    </w:p>
    <w:p w:rsidR="00D364D3" w:rsidRPr="003936BB" w:rsidRDefault="00D364D3" w:rsidP="006346C1">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Le principe du traitement par adsorption est de piéger les colorants par un matériau solide</w:t>
      </w:r>
    </w:p>
    <w:p w:rsidR="00D364D3" w:rsidRPr="003936BB" w:rsidRDefault="00D364D3" w:rsidP="006346C1">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 xml:space="preserve">Appelé adsorbant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Suárez-García.F","given":"","non-dropping-particle":"","parse-names":false,"suffix":""},{"dropping-particle":"","family":"Martínez-Alonso.A","given":"","non-dropping-particle":"","parse-names":false,"suffix":""},{"dropping-particle":"","family":"Tascón.J.M.D","given":"","non-dropping-particle":"","parse-names":false,"suffix":""}],"container-title":"Carbon","id":"ITEM-1","issued":{"date-parts":[["2011"]]},"page":"1103-1116","title":"Porous texture of activated carbons prepared by phosphoric acid activation of apple pulp","type":"article-journal","volume":"39"},"uris":["http://www.mendeley.com/documents/?uuid=318739ae-b24e-4c54-9fc7-6cb0213c141f"]}],"mendeley":{"formattedCitation":"[7]","plainTextFormattedCitation":"[7]","previouslyFormattedCitation":"[7]"},"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[7]</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 xml:space="preserve"> .Il existe plusieurs adsorbants mais le plus connu est le charbon actif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CHERFAOUI.N","given":"","non-dropping-particle":"","parse-names":false,"suffix":""},{"dropping-particle":"","family":"DJEBRI.R","given":"","non-dropping-particle":"","parse-names":false,"suffix":""}],"id":"ITEM-1","issued":{"date-parts":[["2017"]]},"publisher":"Mémoire de Master,Université AKLI MOHAND OULHADJ – BOUIRA","title":"Etude de l’adsorption du colorant (bleu de méthylène) sur un charbon actif préparé à partir des noyaux du Genévrier oxycédre","type":"thesis"},"uris":["http://www.mendeley.com/documents/?uuid=301d4b4b-7051-48bf-8a58-00f7ddcda09f"]}],"mendeley":{"formattedCitation":"[8]","plainTextFormattedCitation":"[8]","previouslyFormattedCitation":"[8]"},"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[8]</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w:t>
      </w:r>
    </w:p>
    <w:p w:rsidR="00D364D3" w:rsidRPr="003936BB" w:rsidRDefault="00D364D3" w:rsidP="006346C1">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 xml:space="preserve">Les charbons actifs synthétisés à partir des résidus d’agriculture ont été largement utilisés comme adsorbant pour traiter les effluents colorés en raison de leur structure poreuse, leur grande surface spécifique et </w:t>
      </w:r>
      <w:r w:rsidR="00CA0F97" w:rsidRPr="003936BB">
        <w:rPr>
          <w:rFonts w:asciiTheme="majorBidi" w:hAnsiTheme="majorBidi" w:cstheme="majorBidi"/>
          <w:sz w:val="24"/>
          <w:szCs w:val="24"/>
        </w:rPr>
        <w:t>surtouts leur</w:t>
      </w:r>
      <w:r w:rsidRPr="003936BB">
        <w:rPr>
          <w:rFonts w:asciiTheme="majorBidi" w:hAnsiTheme="majorBidi" w:cstheme="majorBidi"/>
          <w:sz w:val="24"/>
          <w:szCs w:val="24"/>
        </w:rPr>
        <w:t xml:space="preserve"> grande capacité d’adsorption.</w:t>
      </w:r>
    </w:p>
    <w:p w:rsidR="00D364D3" w:rsidRPr="003936BB" w:rsidRDefault="00D364D3" w:rsidP="006346C1">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 xml:space="preserve">Parmi les matériaux utilisés comme précurseurs de charbon actif : la peau de pomme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Suárez-García.F","given":"","non-dropping-particle":"","parse-names":false,"suffix":""},{"dropping-particle":"","family":"Martínez-Alonso.A","given":"","non-dropping-particle":"","parse-names":false,"suffix":""},{"dropping-particle":"","family":"Tascón.J.M.D","given":"","non-dropping-particle":"","parse-names":false,"suffix":""}],"container-title":"Carbon","id":"ITEM-1","issued":{"date-parts":[["2011"]]},"page":"1103-1116","title":"Porous texture of activated carbons prepared by phosphoric acid activation of apple pulp","type":"article-journal","volume":"39"},"uris":["http://www.mendeley.com/documents/?uuid=318739ae-b24e-4c54-9fc7-6cb0213c141f"]}],"mendeley":{"formattedCitation":"[7]","plainTextFormattedCitation":"[7]","previouslyFormattedCitation":"[7]"},"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[7]</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 xml:space="preserve"> , les</w:t>
      </w:r>
    </w:p>
    <w:p w:rsidR="00D364D3" w:rsidRPr="003936BB" w:rsidRDefault="00D364D3" w:rsidP="006346C1">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 xml:space="preserve">noyaux des dattes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Ahmed.M.J","given":"","non-dropping-particle":"","parse-names":false,"suffix":""},{"dropping-particle":"","family":"Dhedan.S.K","given":"","non-dropping-particle":"","parse-names":false,"suffix":""}],"container-title":"Flui. Phas. Equil","id":"ITEM-1","issued":{"date-parts":[["2012"]]},"page":"9-14","title":"Equilibrium isotherms and Kinetics modeling of methylene blue adsorption on agricultural Wastes-based activated carbons","type":"article-journal","volume":"317"},"uris":["http://www.mendeley.com/documents/?uuid=9f81ff2a-ddd5-490f-b176-ede6c0afe960"]}],"mendeley":{"formattedCitation":"[9]","plainTextFormattedCitation":"[9]","previouslyFormattedCitation":"[9]"},"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[9]</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 xml:space="preserve"> , les grains de café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Baquero.M.C","given":"","non-dropping-particle":"","parse-names":false,"suffix":""},{"dropping-particle":"","family":"Giraldo.L","given":"","non-dropping-particle":"","parse-names":false,"suffix":""},{"dropping-particle":"","family":"Moreno.J.C","given":"","non-dropping-particle":"","parse-names":false,"suffix":""},{"dropping-particle":"","family":"Suarez-Garcıa.F","given":"","non-dropping-particle":"","parse-names":false,"suffix":""},{"dropping-particle":"","family":"Martınez-Alonso.A","given":"","non-dropping-particle":"","parse-names":false,"suffix":""},{"dropping-particle":"","family":"Tascon.J.M.D","given":"","non-dropping-particle":"","parse-names":false,"suffix":""}],"container-title":"J. Anal. Appl. Pyrolysis","id":"ITEM-1","issued":{"date-parts":[["2003"]]},"page":"779-784","title":"Activated carbons by pyrolysis of coffee bean husks in presence of phosphoric acid","type":"article-journal","volume":"70"},"uris":["http://www.mendeley.com/documents/?uuid=b55eca9a-9c25-4119-acc1-35a53f6527cc"]}],"mendeley":{"formattedCitation":"[10]","plainTextFormattedCitation":"[10]","previouslyFormattedCitation":"[10]"},"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[10]</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 xml:space="preserve">… en raison de leur teneur élevé en carbone, ainsi qu’ils sont moins cher et renouvelables vis-à-vis le charbon actif commercial </w:t>
      </w:r>
      <w:r w:rsidR="00440A0B" w:rsidRPr="003936BB">
        <w:rPr>
          <w:rFonts w:asciiTheme="majorBidi" w:hAnsiTheme="majorBidi" w:cstheme="majorBidi"/>
          <w:sz w:val="24"/>
          <w:szCs w:val="24"/>
        </w:rPr>
        <w:fldChar w:fldCharType="begin" w:fldLock="1"/>
      </w:r>
      <w:r w:rsidRPr="003936BB">
        <w:rPr>
          <w:rFonts w:asciiTheme="majorBidi" w:hAnsiTheme="majorBidi" w:cstheme="majorBidi"/>
          <w:sz w:val="24"/>
          <w:szCs w:val="24"/>
        </w:rPr>
        <w:instrText>ADDIN CSL_CITATION {"citationItems":[{"id":"ITEM-1","itemData":{"author":[{"dropping-particle":"","family":"Cazetta.A.L","given":"","non-dropping-particle":"","parse-names":false,"suffix":""},{"dropping-particle":"","family":"Vargas.A.M.M","given":"","non-dropping-particle":"","parse-names":false,"suffix":""},{"dropping-particle":"","family":"Nogami.E.M","given":"","non-dropping-particle":"","parse-names":false,"suffix":""},{"dropping-particle":"","family":"Kunita.M.H","given":"","non-dropping-particle":"","parse-names":false,"suffix":""},{"dropping-particle":"","family":"Guilherme.M.R","given":"","non-dropping-particle":"","parse-names":false,"suffix":""},{"dropping-particle":"","family":"Martins.A.C","given":"","non-dropping-particle":"","parse-names":false,"suffix":""},{"dropping-particle":"","family":"Silva.T.L","given":"","non-dropping-particle":"","parse-names":false,"suffix":""},{"dropping-particle":"","family":"Moraes.J.C.G","given":"","non-dropping-particle":"","parse-names":false,"suffix":""},{"dropping-particle":"","family":"Almeida.V.C","given":"","non-dropping-particle":"","parse-names":false,"suffix":""}],"container-title":"Chem. Eng. J","id":"ITEM-1","issued":{"date-parts":[["2011"]]},"page":"117-125","title":"NaOH-activated carbon of high surface area produced from coconut shell: kinetics and equilibrium studies from the methylene blue adsorption","type":"article-journal","volume":"174"},"uris":["http://www.mendeley.com/documents/?uuid=81fd18b2-32eb-4338-a770-8d800781195f"]}],"mendeley":{"formattedCitation":"[11]","plainTextFormattedCitation":"[11]","previouslyFormattedCitation":"[11]"},"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[11]</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w:t>
      </w:r>
    </w:p>
    <w:p w:rsidR="00D364D3" w:rsidRPr="003936BB" w:rsidRDefault="00D364D3" w:rsidP="006346C1">
      <w:pPr>
        <w:autoSpaceDE w:val="0"/>
        <w:autoSpaceDN w:val="0"/>
        <w:adjustRightInd w:val="0"/>
        <w:spacing w:after="0" w:line="360" w:lineRule="auto"/>
        <w:jc w:val="both"/>
        <w:rPr>
          <w:rFonts w:asciiTheme="majorBidi" w:hAnsiTheme="majorBidi" w:cstheme="majorBidi"/>
          <w:sz w:val="24"/>
          <w:szCs w:val="24"/>
        </w:rPr>
      </w:pPr>
      <w:r w:rsidRPr="003936BB">
        <w:rPr>
          <w:rFonts w:asciiTheme="majorBidi" w:hAnsiTheme="majorBidi" w:cstheme="majorBidi"/>
          <w:sz w:val="24"/>
          <w:szCs w:val="24"/>
        </w:rPr>
        <w:t xml:space="preserve">Actuellement, les recherches sont orientés vers  l’étude des bio polymères en particulier l’amidon qui se révèle le plus attractif économiquement, abondant et biodégradable </w:t>
      </w:r>
      <w:r w:rsidR="00440A0B" w:rsidRPr="003936BB">
        <w:rPr>
          <w:rFonts w:asciiTheme="majorBidi" w:hAnsiTheme="majorBidi" w:cstheme="majorBidi"/>
          <w:sz w:val="24"/>
          <w:szCs w:val="24"/>
        </w:rPr>
        <w:fldChar w:fldCharType="begin" w:fldLock="1"/>
      </w:r>
      <w:r w:rsidR="00FE2F27">
        <w:rPr>
          <w:rFonts w:asciiTheme="majorBidi" w:hAnsiTheme="majorBidi" w:cstheme="majorBidi"/>
          <w:sz w:val="24"/>
          <w:szCs w:val="24"/>
        </w:rPr>
        <w:instrText>ADDIN CSL_CITATION {"citationItems":[{"id":"ITEM-1","itemData":{"author":[{"dropping-particle":"","family":"Panswad.D","given":"","non-dropping-particle":"","parse-names":false,"suffix":""},{"dropping-particle":"","family":"Wangchaisuwan.S","given":"","non-dropping-particle":"","parse-names":false,"suffix":""}],"container-title":"Water Science and Technology","id":"ITEM-1","issued":{"date-parts":[["1986"]]},"page":"139-144","title":"Mechanisms of dye wastewater color removal by magnesium carbonate-hydrated basic","type":"article-journal","volume":"18"},"uris":["http://www.mendeley.com/documents/?uuid=8358754a-0ae5-4161-b51e-c124d68a9ff7"]}],"mendeley":{"formattedCitation":"[12]","plainTextFormattedCitation":"[12]","previouslyFormattedCitation":"[12]"},"properties":{"noteIndex":0},"schema":"https://github.com/citation-style-language/schema/raw/master/csl-citation.json"}</w:instrText>
      </w:r>
      <w:r w:rsidR="00440A0B" w:rsidRPr="003936BB">
        <w:rPr>
          <w:rFonts w:asciiTheme="majorBidi" w:hAnsiTheme="majorBidi" w:cstheme="majorBidi"/>
          <w:sz w:val="24"/>
          <w:szCs w:val="24"/>
        </w:rPr>
        <w:fldChar w:fldCharType="separate"/>
      </w:r>
      <w:r w:rsidRPr="003936BB">
        <w:rPr>
          <w:rFonts w:asciiTheme="majorBidi" w:hAnsiTheme="majorBidi" w:cstheme="majorBidi"/>
          <w:noProof/>
          <w:sz w:val="24"/>
          <w:szCs w:val="24"/>
        </w:rPr>
        <w:t>[12]</w:t>
      </w:r>
      <w:r w:rsidR="00440A0B" w:rsidRPr="003936BB">
        <w:rPr>
          <w:rFonts w:asciiTheme="majorBidi" w:hAnsiTheme="majorBidi" w:cstheme="majorBidi"/>
          <w:sz w:val="24"/>
          <w:szCs w:val="24"/>
        </w:rPr>
        <w:fldChar w:fldCharType="end"/>
      </w:r>
      <w:r w:rsidRPr="003936BB">
        <w:rPr>
          <w:rFonts w:asciiTheme="majorBidi" w:hAnsiTheme="majorBidi" w:cstheme="majorBidi"/>
          <w:sz w:val="24"/>
          <w:szCs w:val="24"/>
        </w:rPr>
        <w:t>.</w:t>
      </w:r>
    </w:p>
    <w:p w:rsidR="00D364D3" w:rsidRPr="003936BB" w:rsidRDefault="00D364D3" w:rsidP="006346C1">
      <w:pPr>
        <w:pStyle w:val="Default"/>
        <w:spacing w:line="360" w:lineRule="auto"/>
        <w:jc w:val="both"/>
        <w:rPr>
          <w:rFonts w:asciiTheme="majorBidi" w:hAnsiTheme="majorBidi" w:cstheme="majorBidi"/>
        </w:rPr>
      </w:pPr>
      <w:r w:rsidRPr="003936BB">
        <w:rPr>
          <w:rFonts w:asciiTheme="majorBidi" w:hAnsiTheme="majorBidi" w:cstheme="majorBidi"/>
        </w:rPr>
        <w:t xml:space="preserve"> L’objectif de ce travail est de préparer un charbon </w:t>
      </w:r>
      <w:r w:rsidR="00A9557A" w:rsidRPr="003936BB">
        <w:rPr>
          <w:rFonts w:asciiTheme="majorBidi" w:hAnsiTheme="majorBidi" w:cstheme="majorBidi"/>
        </w:rPr>
        <w:t>actif à</w:t>
      </w:r>
      <w:r w:rsidRPr="003936BB">
        <w:rPr>
          <w:rFonts w:asciiTheme="majorBidi" w:hAnsiTheme="majorBidi" w:cstheme="majorBidi"/>
        </w:rPr>
        <w:t xml:space="preserve"> </w:t>
      </w:r>
      <w:r w:rsidR="00A9557A" w:rsidRPr="003936BB">
        <w:rPr>
          <w:rFonts w:asciiTheme="majorBidi" w:hAnsiTheme="majorBidi" w:cstheme="majorBidi"/>
        </w:rPr>
        <w:t>partir d’un</w:t>
      </w:r>
      <w:r w:rsidRPr="003936BB">
        <w:rPr>
          <w:rFonts w:asciiTheme="majorBidi" w:hAnsiTheme="majorBidi" w:cstheme="majorBidi"/>
        </w:rPr>
        <w:t xml:space="preserve"> bio polymère qui est l’amidon, afin d’obtenir un produit applicable dans le traitement des eaux et notamment dans la décoloration des effluents industriels, utilisant comme colorant le Bleu de méthylène.</w:t>
      </w:r>
    </w:p>
    <w:p w:rsidR="00D364D3" w:rsidRPr="003936BB" w:rsidRDefault="00D364D3" w:rsidP="006346C1">
      <w:pPr>
        <w:pStyle w:val="Default"/>
        <w:spacing w:line="360" w:lineRule="auto"/>
        <w:jc w:val="both"/>
        <w:rPr>
          <w:rFonts w:asciiTheme="majorBidi" w:hAnsiTheme="majorBidi" w:cstheme="majorBidi"/>
        </w:rPr>
      </w:pPr>
      <w:r w:rsidRPr="003936BB">
        <w:rPr>
          <w:rFonts w:asciiTheme="majorBidi" w:hAnsiTheme="majorBidi" w:cstheme="majorBidi"/>
        </w:rPr>
        <w:t>Ce mém</w:t>
      </w:r>
      <w:r>
        <w:rPr>
          <w:rFonts w:asciiTheme="majorBidi" w:hAnsiTheme="majorBidi" w:cstheme="majorBidi"/>
        </w:rPr>
        <w:t>oire est donc subdivisé en deux</w:t>
      </w:r>
      <w:r w:rsidRPr="003936BB">
        <w:rPr>
          <w:rFonts w:asciiTheme="majorBidi" w:hAnsiTheme="majorBidi" w:cstheme="majorBidi"/>
        </w:rPr>
        <w:t xml:space="preserve"> chapitres :</w:t>
      </w:r>
    </w:p>
    <w:p w:rsidR="00D364D3" w:rsidRPr="003936BB" w:rsidRDefault="00D364D3" w:rsidP="006346C1">
      <w:pPr>
        <w:pStyle w:val="Default"/>
        <w:numPr>
          <w:ilvl w:val="0"/>
          <w:numId w:val="25"/>
        </w:numPr>
        <w:spacing w:line="360" w:lineRule="auto"/>
        <w:ind w:firstLine="0"/>
        <w:jc w:val="both"/>
        <w:rPr>
          <w:rFonts w:asciiTheme="majorBidi" w:hAnsiTheme="majorBidi" w:cstheme="majorBidi"/>
        </w:rPr>
      </w:pPr>
      <w:r w:rsidRPr="003936BB">
        <w:rPr>
          <w:rFonts w:asciiTheme="majorBidi" w:hAnsiTheme="majorBidi" w:cstheme="majorBidi"/>
        </w:rPr>
        <w:t>Le premier chapitre est consacré pour l’étude bibliographique sur les colorants, le phénomène d’adsorption, le charbon actif avec un rappel sur l’amidon.</w:t>
      </w:r>
    </w:p>
    <w:p w:rsidR="00D364D3" w:rsidRPr="00D834AC" w:rsidRDefault="00D364D3" w:rsidP="006346C1">
      <w:pPr>
        <w:pStyle w:val="Default"/>
        <w:numPr>
          <w:ilvl w:val="0"/>
          <w:numId w:val="25"/>
        </w:numPr>
        <w:spacing w:line="360" w:lineRule="auto"/>
        <w:ind w:firstLine="0"/>
        <w:jc w:val="both"/>
        <w:rPr>
          <w:rFonts w:asciiTheme="majorBidi" w:hAnsiTheme="majorBidi" w:cstheme="majorBidi"/>
        </w:rPr>
      </w:pPr>
      <w:r w:rsidRPr="003936BB">
        <w:rPr>
          <w:rFonts w:asciiTheme="majorBidi" w:hAnsiTheme="majorBidi" w:cstheme="majorBidi"/>
        </w:rPr>
        <w:t xml:space="preserve">Le deuxième chapitre concerne les méthodes de caractérisations et les matériaux utilisés durant ce travail, ainsi le processus d’activation </w:t>
      </w:r>
      <w:r>
        <w:rPr>
          <w:rFonts w:asciiTheme="majorBidi" w:hAnsiTheme="majorBidi" w:cstheme="majorBidi"/>
        </w:rPr>
        <w:t xml:space="preserve">de charbon actif, </w:t>
      </w:r>
      <w:r w:rsidR="00A9557A">
        <w:rPr>
          <w:rFonts w:asciiTheme="majorBidi" w:hAnsiTheme="majorBidi" w:cstheme="majorBidi"/>
        </w:rPr>
        <w:t>avec une</w:t>
      </w:r>
      <w:r w:rsidRPr="00D834AC">
        <w:rPr>
          <w:rFonts w:asciiTheme="majorBidi" w:hAnsiTheme="majorBidi" w:cstheme="majorBidi"/>
        </w:rPr>
        <w:t xml:space="preserve"> mini </w:t>
      </w:r>
      <w:r w:rsidR="00A9557A" w:rsidRPr="00D834AC">
        <w:rPr>
          <w:rFonts w:asciiTheme="majorBidi" w:hAnsiTheme="majorBidi" w:cstheme="majorBidi"/>
        </w:rPr>
        <w:lastRenderedPageBreak/>
        <w:t xml:space="preserve">revue </w:t>
      </w:r>
      <w:r w:rsidR="00A9557A">
        <w:rPr>
          <w:rFonts w:asciiTheme="majorBidi" w:hAnsiTheme="majorBidi" w:cstheme="majorBidi"/>
        </w:rPr>
        <w:t>sur</w:t>
      </w:r>
      <w:r>
        <w:rPr>
          <w:rFonts w:asciiTheme="majorBidi" w:hAnsiTheme="majorBidi" w:cstheme="majorBidi"/>
        </w:rPr>
        <w:t xml:space="preserve"> l’adsorption des colorants sur</w:t>
      </w:r>
      <w:r w:rsidRPr="00D834AC">
        <w:rPr>
          <w:rFonts w:asciiTheme="majorBidi" w:hAnsiTheme="majorBidi" w:cstheme="majorBidi"/>
        </w:rPr>
        <w:t xml:space="preserve"> l’amidon natif, en</w:t>
      </w:r>
      <w:r>
        <w:rPr>
          <w:rFonts w:asciiTheme="majorBidi" w:hAnsiTheme="majorBidi" w:cstheme="majorBidi"/>
        </w:rPr>
        <w:t xml:space="preserve"> présentant</w:t>
      </w:r>
      <w:r w:rsidRPr="00D834AC">
        <w:rPr>
          <w:rFonts w:asciiTheme="majorBidi" w:hAnsiTheme="majorBidi" w:cstheme="majorBidi"/>
        </w:rPr>
        <w:t xml:space="preserve"> l’influence de quelques paramètres physico-chimiques tel que :</w:t>
      </w:r>
    </w:p>
    <w:p w:rsidR="00D364D3" w:rsidRPr="003936BB" w:rsidRDefault="00D364D3" w:rsidP="006346C1">
      <w:pPr>
        <w:pStyle w:val="Default"/>
        <w:numPr>
          <w:ilvl w:val="0"/>
          <w:numId w:val="26"/>
        </w:numPr>
        <w:spacing w:line="360" w:lineRule="auto"/>
        <w:ind w:firstLine="0"/>
        <w:jc w:val="both"/>
        <w:rPr>
          <w:rFonts w:asciiTheme="majorBidi" w:hAnsiTheme="majorBidi" w:cstheme="majorBidi"/>
        </w:rPr>
      </w:pPr>
      <w:r w:rsidRPr="003936BB">
        <w:rPr>
          <w:rFonts w:asciiTheme="majorBidi" w:hAnsiTheme="majorBidi" w:cstheme="majorBidi"/>
        </w:rPr>
        <w:t>Le pH</w:t>
      </w:r>
    </w:p>
    <w:p w:rsidR="00D364D3" w:rsidRPr="003936BB" w:rsidRDefault="00D364D3" w:rsidP="006346C1">
      <w:pPr>
        <w:pStyle w:val="Default"/>
        <w:numPr>
          <w:ilvl w:val="0"/>
          <w:numId w:val="26"/>
        </w:numPr>
        <w:spacing w:line="360" w:lineRule="auto"/>
        <w:ind w:firstLine="0"/>
        <w:jc w:val="both"/>
        <w:rPr>
          <w:rFonts w:asciiTheme="majorBidi" w:hAnsiTheme="majorBidi" w:cstheme="majorBidi"/>
        </w:rPr>
      </w:pPr>
      <w:r w:rsidRPr="003936BB">
        <w:rPr>
          <w:rFonts w:asciiTheme="majorBidi" w:hAnsiTheme="majorBidi" w:cstheme="majorBidi"/>
        </w:rPr>
        <w:t>La concentration en colorant</w:t>
      </w:r>
    </w:p>
    <w:p w:rsidR="00D364D3" w:rsidRPr="003936BB" w:rsidRDefault="00D364D3" w:rsidP="006346C1">
      <w:pPr>
        <w:pStyle w:val="Default"/>
        <w:numPr>
          <w:ilvl w:val="0"/>
          <w:numId w:val="26"/>
        </w:numPr>
        <w:spacing w:line="360" w:lineRule="auto"/>
        <w:ind w:firstLine="0"/>
        <w:jc w:val="both"/>
        <w:rPr>
          <w:rFonts w:asciiTheme="majorBidi" w:hAnsiTheme="majorBidi" w:cstheme="majorBidi"/>
        </w:rPr>
      </w:pPr>
      <w:r w:rsidRPr="003936BB">
        <w:rPr>
          <w:rFonts w:asciiTheme="majorBidi" w:hAnsiTheme="majorBidi" w:cstheme="majorBidi"/>
        </w:rPr>
        <w:t>La cinétique et les isothermes d’adsorption</w:t>
      </w:r>
    </w:p>
    <w:p w:rsidR="00D364D3" w:rsidRPr="002858FD" w:rsidRDefault="00D364D3" w:rsidP="006346C1">
      <w:pPr>
        <w:pStyle w:val="Default"/>
        <w:numPr>
          <w:ilvl w:val="0"/>
          <w:numId w:val="26"/>
        </w:numPr>
        <w:spacing w:line="360" w:lineRule="auto"/>
        <w:ind w:firstLine="0"/>
        <w:jc w:val="both"/>
        <w:rPr>
          <w:rFonts w:asciiTheme="majorBidi" w:hAnsiTheme="majorBidi" w:cstheme="majorBidi"/>
        </w:rPr>
      </w:pPr>
      <w:r w:rsidRPr="003936BB">
        <w:rPr>
          <w:rFonts w:asciiTheme="majorBidi" w:hAnsiTheme="majorBidi" w:cstheme="majorBidi"/>
        </w:rPr>
        <w:t>La température de la solution</w:t>
      </w:r>
    </w:p>
    <w:p w:rsidR="00D364D3" w:rsidRPr="003936BB" w:rsidRDefault="00D364D3" w:rsidP="006346C1">
      <w:pPr>
        <w:pStyle w:val="Default"/>
        <w:numPr>
          <w:ilvl w:val="0"/>
          <w:numId w:val="26"/>
        </w:numPr>
        <w:spacing w:line="360" w:lineRule="auto"/>
        <w:ind w:firstLine="0"/>
        <w:jc w:val="both"/>
        <w:rPr>
          <w:rFonts w:asciiTheme="majorBidi" w:hAnsiTheme="majorBidi" w:cstheme="majorBidi"/>
        </w:rPr>
      </w:pPr>
      <w:r w:rsidRPr="003936BB">
        <w:rPr>
          <w:rFonts w:asciiTheme="majorBidi" w:hAnsiTheme="majorBidi" w:cstheme="majorBidi"/>
        </w:rPr>
        <w:t>La masse de l’adsorbant</w:t>
      </w:r>
    </w:p>
    <w:p w:rsidR="00D364D3" w:rsidRPr="003936BB" w:rsidRDefault="00D364D3" w:rsidP="006346C1">
      <w:pPr>
        <w:pStyle w:val="Paragraphedeliste"/>
        <w:numPr>
          <w:ilvl w:val="0"/>
          <w:numId w:val="27"/>
        </w:numPr>
        <w:autoSpaceDE w:val="0"/>
        <w:autoSpaceDN w:val="0"/>
        <w:adjustRightInd w:val="0"/>
        <w:spacing w:after="0" w:line="360" w:lineRule="auto"/>
        <w:ind w:firstLine="0"/>
        <w:jc w:val="both"/>
        <w:rPr>
          <w:rFonts w:asciiTheme="majorBidi" w:hAnsiTheme="majorBidi" w:cstheme="majorBidi"/>
          <w:sz w:val="24"/>
          <w:szCs w:val="24"/>
        </w:rPr>
      </w:pPr>
      <w:r w:rsidRPr="003936BB">
        <w:rPr>
          <w:rFonts w:asciiTheme="majorBidi" w:hAnsiTheme="majorBidi" w:cstheme="majorBidi"/>
          <w:sz w:val="24"/>
          <w:szCs w:val="24"/>
        </w:rPr>
        <w:t>Une conclusion générale,</w:t>
      </w:r>
      <w:r>
        <w:rPr>
          <w:rFonts w:asciiTheme="majorBidi" w:hAnsiTheme="majorBidi" w:cstheme="majorBidi"/>
          <w:sz w:val="24"/>
          <w:szCs w:val="24"/>
        </w:rPr>
        <w:t xml:space="preserve"> </w:t>
      </w:r>
      <w:r w:rsidRPr="003936BB">
        <w:rPr>
          <w:rFonts w:asciiTheme="majorBidi" w:hAnsiTheme="majorBidi" w:cstheme="majorBidi"/>
          <w:sz w:val="24"/>
          <w:szCs w:val="24"/>
        </w:rPr>
        <w:t>récapitulera les principaux résultats obtenus au cours de ce travail.</w:t>
      </w:r>
    </w:p>
    <w:p w:rsidR="00D364D3" w:rsidRPr="003936BB"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D364D3" w:rsidRDefault="00D364D3" w:rsidP="006346C1">
      <w:pPr>
        <w:pStyle w:val="Default"/>
        <w:spacing w:line="360" w:lineRule="auto"/>
        <w:ind w:left="1080"/>
        <w:jc w:val="both"/>
        <w:rPr>
          <w:rFonts w:asciiTheme="majorBidi" w:hAnsiTheme="majorBidi" w:cstheme="majorBidi"/>
        </w:rPr>
      </w:pPr>
    </w:p>
    <w:p w:rsidR="006B00B6" w:rsidRDefault="006B00B6" w:rsidP="004853C9">
      <w:pPr>
        <w:pStyle w:val="Default"/>
        <w:spacing w:line="360" w:lineRule="auto"/>
        <w:ind w:left="1080"/>
        <w:jc w:val="both"/>
        <w:rPr>
          <w:rFonts w:asciiTheme="majorBidi" w:hAnsiTheme="majorBidi" w:cstheme="majorBidi"/>
        </w:rPr>
        <w:sectPr w:rsidR="006B00B6" w:rsidSect="006B00B6">
          <w:headerReference w:type="default" r:id="rId14"/>
          <w:footerReference w:type="default" r:id="rId15"/>
          <w:pgSz w:w="11906" w:h="16838" w:code="9"/>
          <w:pgMar w:top="1418" w:right="1418" w:bottom="1418" w:left="1418" w:header="709" w:footer="709" w:gutter="0"/>
          <w:pgNumType w:start="1"/>
          <w:cols w:space="708"/>
          <w:docGrid w:linePitch="360"/>
        </w:sectPr>
      </w:pPr>
    </w:p>
    <w:p w:rsidR="006B00B6" w:rsidRDefault="006B00B6" w:rsidP="004853C9">
      <w:pPr>
        <w:pStyle w:val="Default"/>
        <w:spacing w:line="360" w:lineRule="auto"/>
        <w:ind w:left="1080"/>
        <w:jc w:val="both"/>
        <w:rPr>
          <w:rFonts w:asciiTheme="majorBidi" w:hAnsiTheme="majorBidi" w:cstheme="majorBidi"/>
        </w:rPr>
      </w:pPr>
    </w:p>
    <w:p w:rsidR="006B00B6" w:rsidRPr="006B00B6" w:rsidRDefault="006B00B6" w:rsidP="004853C9">
      <w:pPr>
        <w:spacing w:after="0" w:line="360" w:lineRule="auto"/>
        <w:jc w:val="both"/>
        <w:rPr>
          <w:lang w:eastAsia="en-US"/>
        </w:rPr>
      </w:pPr>
    </w:p>
    <w:p w:rsidR="006B00B6" w:rsidRPr="006B00B6" w:rsidRDefault="006B00B6" w:rsidP="004853C9">
      <w:pPr>
        <w:spacing w:after="0" w:line="360" w:lineRule="auto"/>
        <w:jc w:val="both"/>
        <w:rPr>
          <w:lang w:eastAsia="en-US"/>
        </w:rPr>
      </w:pPr>
    </w:p>
    <w:p w:rsidR="006B00B6" w:rsidRPr="006B00B6" w:rsidRDefault="006B00B6" w:rsidP="004853C9">
      <w:pPr>
        <w:spacing w:after="0" w:line="360" w:lineRule="auto"/>
        <w:jc w:val="both"/>
        <w:rPr>
          <w:lang w:eastAsia="en-US"/>
        </w:rPr>
      </w:pPr>
    </w:p>
    <w:p w:rsidR="006B00B6" w:rsidRPr="006B00B6" w:rsidRDefault="006B00B6" w:rsidP="004853C9">
      <w:pPr>
        <w:spacing w:after="0" w:line="360" w:lineRule="auto"/>
        <w:jc w:val="both"/>
        <w:rPr>
          <w:lang w:eastAsia="en-US"/>
        </w:rPr>
      </w:pPr>
    </w:p>
    <w:p w:rsidR="006B00B6" w:rsidRDefault="006B00B6" w:rsidP="004853C9">
      <w:pPr>
        <w:spacing w:after="0" w:line="360" w:lineRule="auto"/>
        <w:jc w:val="both"/>
        <w:rPr>
          <w:lang w:eastAsia="en-US"/>
        </w:rPr>
      </w:pPr>
    </w:p>
    <w:p w:rsidR="006B00B6" w:rsidRDefault="006B00B6" w:rsidP="004853C9">
      <w:pPr>
        <w:spacing w:after="0" w:line="360" w:lineRule="auto"/>
        <w:jc w:val="both"/>
        <w:rPr>
          <w:lang w:eastAsia="en-US"/>
        </w:rPr>
      </w:pPr>
    </w:p>
    <w:p w:rsidR="006B00B6" w:rsidRPr="006B00B6" w:rsidRDefault="006B00B6" w:rsidP="004853C9">
      <w:pPr>
        <w:spacing w:after="0" w:line="360" w:lineRule="auto"/>
        <w:jc w:val="both"/>
        <w:rPr>
          <w:lang w:eastAsia="en-US"/>
        </w:rPr>
      </w:pPr>
    </w:p>
    <w:p w:rsidR="006B00B6" w:rsidRPr="006B00B6" w:rsidRDefault="006B00B6" w:rsidP="004853C9">
      <w:pPr>
        <w:spacing w:after="0" w:line="360" w:lineRule="auto"/>
        <w:jc w:val="both"/>
        <w:rPr>
          <w:lang w:eastAsia="en-US"/>
        </w:rPr>
      </w:pPr>
    </w:p>
    <w:p w:rsidR="006B00B6" w:rsidRDefault="00190759" w:rsidP="004853C9">
      <w:pPr>
        <w:tabs>
          <w:tab w:val="left" w:pos="3630"/>
        </w:tabs>
        <w:spacing w:after="0" w:line="360" w:lineRule="auto"/>
        <w:jc w:val="both"/>
        <w:rPr>
          <w:lang w:eastAsia="en-US"/>
        </w:rPr>
      </w:pPr>
      <w:r>
        <w:rPr>
          <w:noProof/>
        </w:rPr>
        <mc:AlternateContent>
          <mc:Choice Requires="wps">
            <w:drawing>
              <wp:inline distT="0" distB="0" distL="0" distR="0">
                <wp:extent cx="5372100" cy="2162175"/>
                <wp:effectExtent l="0" t="0" r="0" b="0"/>
                <wp:docPr id="34"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372100" cy="2162175"/>
                        </a:xfrm>
                        <a:prstGeom prst="rect">
                          <a:avLst/>
                        </a:prstGeom>
                      </wps:spPr>
                      <wps:txbx>
                        <w:txbxContent>
                          <w:p w:rsidR="0023421B" w:rsidRPr="00444B16" w:rsidRDefault="0023421B" w:rsidP="002C4519">
                            <w:pPr>
                              <w:jc w:val="center"/>
                              <w:rPr>
                                <w:i/>
                                <w:iCs/>
                                <w:sz w:val="24"/>
                                <w:szCs w:val="24"/>
                              </w:rPr>
                            </w:pPr>
                            <w:r w:rsidRPr="00190759">
                              <w:rPr>
                                <w:i/>
                                <w:iCs/>
                                <w:color w:val="336699"/>
                                <w:sz w:val="72"/>
                                <w:szCs w:val="72"/>
                                <w14:shadow w14:blurRad="50800" w14:dist="38100" w14:dir="2700000" w14:sx="100000" w14:sy="100000" w14:kx="0" w14:ky="0" w14:algn="tl">
                                  <w14:srgbClr w14:val="000000">
                                    <w14:alpha w14:val="60000"/>
                                  </w14:srgbClr>
                                </w14:shadow>
                              </w:rPr>
                              <w:t xml:space="preserve">CHAPITRE I </w:t>
                            </w:r>
                          </w:p>
                          <w:p w:rsidR="0023421B" w:rsidRPr="00444B16" w:rsidRDefault="0023421B" w:rsidP="002C4519">
                            <w:pPr>
                              <w:jc w:val="center"/>
                              <w:rPr>
                                <w:i/>
                                <w:iCs/>
                              </w:rPr>
                            </w:pPr>
                            <w:r w:rsidRPr="00190759">
                              <w:rPr>
                                <w:i/>
                                <w:iCs/>
                                <w:color w:val="336699"/>
                                <w:sz w:val="72"/>
                                <w:szCs w:val="72"/>
                                <w14:shadow w14:blurRad="50800" w14:dist="38100" w14:dir="2700000" w14:sx="100000" w14:sy="100000" w14:kx="0" w14:ky="0" w14:algn="tl">
                                  <w14:srgbClr w14:val="000000">
                                    <w14:alpha w14:val="60000"/>
                                  </w14:srgbClr>
                                </w14:shadow>
                              </w:rPr>
                              <w:t xml:space="preserve">Etude bibliographique </w:t>
                            </w:r>
                          </w:p>
                        </w:txbxContent>
                      </wps:txbx>
                      <wps:bodyPr wrap="square" numCol="1" fromWordArt="1">
                        <a:prstTxWarp prst="textPlain">
                          <a:avLst>
                            <a:gd name="adj" fmla="val 50000"/>
                          </a:avLst>
                        </a:prstTxWarp>
                        <a:spAutoFit/>
                      </wps:bodyPr>
                    </wps:wsp>
                  </a:graphicData>
                </a:graphic>
              </wp:inline>
            </w:drawing>
          </mc:Choice>
          <mc:Fallback>
            <w:pict>
              <v:shape id="WordArt 4" o:spid="_x0000_s1028" type="#_x0000_t202" style="width:423pt;height:170.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" filled="f" stroked="f">
                <o:lock v:ext="edit" shapetype="t"/>
                <v:textbox style="mso-fit-shape-to-text:t">
                  <w:txbxContent>
                    <w:p w:rsidR="0023421B" w:rsidRPr="00444B16" w:rsidRDefault="0023421B" w:rsidP="002C4519">
                      <w:pPr>
                        <w:jc w:val="center"/>
                        <w:rPr>
                          <w:i/>
                          <w:iCs/>
                          <w:sz w:val="24"/>
                          <w:szCs w:val="24"/>
                        </w:rPr>
                      </w:pPr>
                      <w:r w:rsidRPr="00190759">
                        <w:rPr>
                          <w:i/>
                          <w:iCs/>
                          <w:color w:val="336699"/>
                          <w:sz w:val="72"/>
                          <w:szCs w:val="72"/>
                          <w14:shadow w14:blurRad="50800" w14:dist="38100" w14:dir="2700000" w14:sx="100000" w14:sy="100000" w14:kx="0" w14:ky="0" w14:algn="tl">
                            <w14:srgbClr w14:val="000000">
                              <w14:alpha w14:val="60000"/>
                            </w14:srgbClr>
                          </w14:shadow>
                        </w:rPr>
                        <w:t xml:space="preserve">CHAPITRE I </w:t>
                      </w:r>
                    </w:p>
                    <w:p w:rsidR="0023421B" w:rsidRPr="00444B16" w:rsidRDefault="0023421B" w:rsidP="002C4519">
                      <w:pPr>
                        <w:jc w:val="center"/>
                        <w:rPr>
                          <w:i/>
                          <w:iCs/>
                        </w:rPr>
                      </w:pPr>
                      <w:r w:rsidRPr="00190759">
                        <w:rPr>
                          <w:i/>
                          <w:iCs/>
                          <w:color w:val="336699"/>
                          <w:sz w:val="72"/>
                          <w:szCs w:val="72"/>
                          <w14:shadow w14:blurRad="50800" w14:dist="38100" w14:dir="2700000" w14:sx="100000" w14:sy="100000" w14:kx="0" w14:ky="0" w14:algn="tl">
                            <w14:srgbClr w14:val="000000">
                              <w14:alpha w14:val="60000"/>
                            </w14:srgbClr>
                          </w14:shadow>
                        </w:rPr>
                        <w:t xml:space="preserve">Etude bibliographique </w:t>
                      </w:r>
                    </w:p>
                  </w:txbxContent>
                </v:textbox>
                <w10:anchorlock/>
              </v:shape>
            </w:pict>
          </mc:Fallback>
        </mc:AlternateContent>
      </w:r>
    </w:p>
    <w:p w:rsidR="006B00B6" w:rsidRDefault="006B00B6" w:rsidP="004853C9">
      <w:pPr>
        <w:spacing w:after="0" w:line="360" w:lineRule="auto"/>
        <w:jc w:val="both"/>
        <w:rPr>
          <w:lang w:eastAsia="en-US"/>
        </w:rPr>
      </w:pPr>
    </w:p>
    <w:p w:rsidR="006B00B6" w:rsidRPr="006B00B6" w:rsidRDefault="006B00B6" w:rsidP="004853C9">
      <w:pPr>
        <w:spacing w:after="0" w:line="360" w:lineRule="auto"/>
        <w:jc w:val="both"/>
        <w:rPr>
          <w:lang w:eastAsia="en-US"/>
        </w:rPr>
        <w:sectPr w:rsidR="006B00B6" w:rsidRPr="006B00B6" w:rsidSect="00F540BD">
          <w:headerReference w:type="default" r:id="rId16"/>
          <w:footerReference w:type="default" r:id="rId17"/>
          <w:pgSz w:w="11906" w:h="16838" w:code="9"/>
          <w:pgMar w:top="1418" w:right="1418" w:bottom="1418" w:left="1418" w:header="709" w:footer="709" w:gutter="0"/>
          <w:cols w:space="708"/>
          <w:docGrid w:linePitch="360"/>
        </w:sectPr>
      </w:pPr>
    </w:p>
    <w:p w:rsidR="00D364D3" w:rsidRDefault="00D364D3" w:rsidP="004853C9">
      <w:pPr>
        <w:pStyle w:val="Default"/>
        <w:spacing w:line="360" w:lineRule="auto"/>
        <w:ind w:left="1080"/>
        <w:jc w:val="both"/>
        <w:rPr>
          <w:rFonts w:asciiTheme="majorBidi" w:hAnsiTheme="majorBidi" w:cstheme="majorBidi"/>
        </w:rPr>
      </w:pPr>
    </w:p>
    <w:p w:rsidR="00D364D3" w:rsidRPr="00EC6663" w:rsidRDefault="00CA0F97" w:rsidP="00AC7F15">
      <w:pPr>
        <w:pStyle w:val="Titre1"/>
        <w:spacing w:before="0" w:line="360" w:lineRule="auto"/>
        <w:jc w:val="both"/>
        <w:rPr>
          <w:rFonts w:asciiTheme="majorBidi" w:hAnsiTheme="majorBidi"/>
          <w:color w:val="auto"/>
          <w:sz w:val="24"/>
          <w:szCs w:val="24"/>
        </w:rPr>
      </w:pPr>
      <w:bookmarkStart w:id="10" w:name="_Toc52027021"/>
      <w:bookmarkStart w:id="11" w:name="_Toc52027699"/>
      <w:bookmarkStart w:id="12" w:name="_Toc53577273"/>
      <w:r w:rsidRPr="00EC6663">
        <w:rPr>
          <w:rFonts w:asciiTheme="majorBidi" w:hAnsiTheme="majorBidi"/>
          <w:color w:val="auto"/>
          <w:sz w:val="24"/>
          <w:szCs w:val="24"/>
        </w:rPr>
        <w:t>I Les</w:t>
      </w:r>
      <w:r w:rsidR="00D364D3" w:rsidRPr="00EC6663">
        <w:rPr>
          <w:rFonts w:asciiTheme="majorBidi" w:hAnsiTheme="majorBidi"/>
          <w:color w:val="auto"/>
          <w:sz w:val="24"/>
          <w:szCs w:val="24"/>
        </w:rPr>
        <w:t xml:space="preserve"> colorants</w:t>
      </w:r>
      <w:bookmarkEnd w:id="10"/>
      <w:bookmarkEnd w:id="11"/>
      <w:bookmarkEnd w:id="12"/>
    </w:p>
    <w:p w:rsidR="00D364D3" w:rsidRPr="00EC6663" w:rsidRDefault="00D364D3" w:rsidP="00AC7F15">
      <w:pPr>
        <w:pStyle w:val="Titre2"/>
        <w:spacing w:before="0" w:line="360" w:lineRule="auto"/>
        <w:jc w:val="both"/>
        <w:rPr>
          <w:rFonts w:asciiTheme="majorBidi" w:hAnsiTheme="majorBidi"/>
          <w:color w:val="auto"/>
          <w:sz w:val="24"/>
          <w:szCs w:val="24"/>
        </w:rPr>
      </w:pPr>
      <w:bookmarkStart w:id="13" w:name="_Toc52027022"/>
      <w:bookmarkStart w:id="14" w:name="_Toc52027700"/>
      <w:bookmarkStart w:id="15" w:name="_Toc53577274"/>
      <w:r w:rsidRPr="00EC6663">
        <w:rPr>
          <w:rFonts w:asciiTheme="majorBidi" w:hAnsiTheme="majorBidi"/>
          <w:color w:val="auto"/>
          <w:sz w:val="24"/>
          <w:szCs w:val="24"/>
        </w:rPr>
        <w:t xml:space="preserve">I. </w:t>
      </w:r>
      <w:bookmarkEnd w:id="13"/>
      <w:bookmarkEnd w:id="14"/>
      <w:r w:rsidR="00CA0F97" w:rsidRPr="00EC6663">
        <w:rPr>
          <w:rFonts w:asciiTheme="majorBidi" w:hAnsiTheme="majorBidi"/>
          <w:color w:val="auto"/>
          <w:sz w:val="24"/>
          <w:szCs w:val="24"/>
        </w:rPr>
        <w:t>1 Généralités</w:t>
      </w:r>
      <w:bookmarkEnd w:id="15"/>
      <w:r w:rsidRPr="00EC6663">
        <w:rPr>
          <w:rFonts w:asciiTheme="majorBidi" w:hAnsiTheme="majorBidi"/>
          <w:color w:val="auto"/>
          <w:sz w:val="24"/>
          <w:szCs w:val="24"/>
        </w:rPr>
        <w:t> </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Les </w:t>
      </w:r>
      <w:r w:rsidR="00CA0F97" w:rsidRPr="00EC6663">
        <w:rPr>
          <w:rFonts w:asciiTheme="majorBidi" w:hAnsiTheme="majorBidi" w:cstheme="majorBidi"/>
          <w:sz w:val="24"/>
          <w:szCs w:val="24"/>
        </w:rPr>
        <w:t>hommes ressentissent une</w:t>
      </w:r>
      <w:r w:rsidRPr="00EC6663">
        <w:rPr>
          <w:rFonts w:asciiTheme="majorBidi" w:hAnsiTheme="majorBidi" w:cstheme="majorBidi"/>
          <w:sz w:val="24"/>
          <w:szCs w:val="24"/>
        </w:rPr>
        <w:t xml:space="preserve"> grande joie à la vue de la couleur, l’œil en a besoin comme il a besoin de lumière » </w:t>
      </w:r>
      <w:r w:rsidR="00CA0F97" w:rsidRPr="00EC6663">
        <w:rPr>
          <w:rFonts w:asciiTheme="majorBidi" w:hAnsiTheme="majorBidi" w:cstheme="majorBidi"/>
          <w:sz w:val="24"/>
          <w:szCs w:val="24"/>
        </w:rPr>
        <w:t xml:space="preserve">…. </w:t>
      </w:r>
      <w:r w:rsidRPr="00EC6663">
        <w:rPr>
          <w:rFonts w:asciiTheme="majorBidi" w:hAnsiTheme="majorBidi" w:cstheme="majorBidi"/>
          <w:sz w:val="24"/>
          <w:szCs w:val="24"/>
        </w:rPr>
        <w:t>Goethe, La théorie des lumières, 1810. Cette citation montre à quel point les hommes attachent une grande importance à la couleur.</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Donc la couleur est une manifestation de l’interaction entre la lumière visible et la matière qui nous paraitra alors coloré par elle-même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Black.A.P","given":"","non-dropping-particle":"","parse-names":false,"suffix":""},{"dropping-particle":"","family":"Hannah.S.A","given":"","non-dropping-particle":"","parse-names":false,"suffix":""}],"id":"ITEM-1","issued":{"date-parts":[["1965"]]},"page":"57-901","title":"Measurement of low turbidities.","type":"article-journal"},"uris":["http://www.mendeley.com/documents/?uuid=2359f678-a132-470a-bfb4-16f6aa0e6b30"]}],"mendeley":{"formattedCitation":"[13]","plainTextFormattedCitation":"[13]","previouslyFormattedCitation":"[13]"},"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[13]</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L’utilisation des teintures naturelles est très vieille. L’homme a utilisé les colorants pour teindre ses vêtements, dans sa nourriture mais aussi pour la décoration de son logement. Ainsi dès l’Antiquité, il a su extraire les matières colorantes à partir de végétaux comme l’indigo et d'animaux comme le carmin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{"citationItems":[{"id":"ITEM-1","itemData":{"author":[{"dropping-particle":"","family":"Arnauld.P","given":"","non-dropping-particle":"","parse-names":false,"suffix":""}],"edition":"Dunod,15 e","id":"ITEM-1","issued":{"date-parts":[["1990"]]},"title":"Cours de chimie organique","type":"chapter"},"uris":["http://www.mendeley.com/documents/?uuid=51515ea8-eab6-43f3-be89-7f252e16c088"]}],"mendeley":{"formattedCitation":"[14]","plainTextFormattedCitation":"[14]","previouslyFormattedCitation":"[14]"},"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[14]</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 premier colorant synthétique utilisé provient d’une expérience faite par PERKIN Tirant argument d’une analogie de formule brute entre l’allyltoluidine et la quinine, PERKIN tente en 1856 d’oxyder l’allyltoluidine impure dont il dispose et obtient la mauvéine. Il se rend rapidement compte que c’est en fait l’aniline qu’il a oxydée, et la mauvéine est le premier «colorant d’aniline » utilisé dans l’industrie textile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Levisalles.j","given":"","non-dropping-particle":"","parse-names":false,"suffix":""},{"dropping-particle":"","family":"Castro.B.","given":"","non-dropping-particle":"","parse-names":false,"suffix":""},{"dropping-particle":"","family":"Caubère.P.","given":"","non-dropping-particle":"","parse-names":false,"suffix":""},{"dropping-particle":"","family":"Josefowicz. M.","given":"","non-dropping-particle":"","parse-names":false,"suffix":""}],"edition":"Editions F","id":"ITEM-1","issued":{"date-parts":[["1974"]]},"number-of-pages":"232-235","title":"Chimie organique, 3. Composés organiques complexes","type":"book"},"uris":["http://www.mendeley.com/documents/?uuid=d5d3798c-da83-4029-8bf6-cf4891571c59"]}],"mendeley":{"formattedCitation":"[15]","plainTextFormattedCitation":"[15]","previouslyFormattedCitation":"[15]"},"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[15]</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spacing w:after="0" w:line="360" w:lineRule="auto"/>
        <w:contextualSpacing/>
        <w:jc w:val="both"/>
        <w:rPr>
          <w:rFonts w:asciiTheme="majorBidi" w:hAnsiTheme="majorBidi" w:cstheme="majorBidi"/>
          <w:sz w:val="24"/>
          <w:szCs w:val="24"/>
        </w:rPr>
      </w:pPr>
    </w:p>
    <w:p w:rsidR="00D364D3" w:rsidRPr="00EC6663" w:rsidRDefault="00D364D3" w:rsidP="00AC7F15">
      <w:pPr>
        <w:pStyle w:val="Titre3"/>
        <w:spacing w:before="0" w:line="360" w:lineRule="auto"/>
        <w:jc w:val="both"/>
        <w:rPr>
          <w:rFonts w:asciiTheme="majorBidi" w:hAnsiTheme="majorBidi"/>
          <w:color w:val="auto"/>
          <w:sz w:val="24"/>
          <w:szCs w:val="24"/>
        </w:rPr>
      </w:pPr>
      <w:bookmarkStart w:id="16" w:name="_Toc52027023"/>
      <w:bookmarkStart w:id="17" w:name="_Toc52027701"/>
      <w:bookmarkStart w:id="18" w:name="_Toc53577275"/>
      <w:r w:rsidRPr="00EC6663">
        <w:rPr>
          <w:rFonts w:asciiTheme="majorBidi" w:hAnsiTheme="majorBidi"/>
          <w:color w:val="auto"/>
          <w:sz w:val="24"/>
          <w:szCs w:val="24"/>
        </w:rPr>
        <w:t>I.1.1</w:t>
      </w:r>
      <w:r w:rsidR="00CA0F97" w:rsidRPr="00EC6663">
        <w:rPr>
          <w:rFonts w:asciiTheme="majorBidi" w:hAnsiTheme="majorBidi"/>
          <w:color w:val="auto"/>
          <w:sz w:val="24"/>
          <w:szCs w:val="24"/>
        </w:rPr>
        <w:t> Définition</w:t>
      </w:r>
      <w:r w:rsidRPr="00EC6663">
        <w:rPr>
          <w:rFonts w:asciiTheme="majorBidi" w:hAnsiTheme="majorBidi"/>
          <w:color w:val="auto"/>
          <w:sz w:val="24"/>
          <w:szCs w:val="24"/>
        </w:rPr>
        <w:t xml:space="preserve"> d’un colorant</w:t>
      </w:r>
      <w:bookmarkEnd w:id="16"/>
      <w:bookmarkEnd w:id="17"/>
      <w:bookmarkEnd w:id="18"/>
      <w:r w:rsidRPr="00EC6663">
        <w:rPr>
          <w:rFonts w:asciiTheme="majorBidi" w:hAnsiTheme="majorBidi"/>
          <w:color w:val="auto"/>
          <w:sz w:val="24"/>
          <w:szCs w:val="24"/>
        </w:rPr>
        <w:t> </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Un colorant est une substance fortement colorée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{"citationItems":[{"id":"ITEM-1","itemData":{"author":[{"dropping-particle":"","family":"Christie.M.R","given":"","non-dropping-particle":"","parse-names":false,"suffix":""}],"id":"ITEM-1","issued":{"date-parts":[["2007"]]},"title":"Colour Chemistry;A BrieHistoricalPerspective;RSC","type":"book"},"uris":["http://www.mendeley.com/documents/?uuid=85f8ff81-06dd-4701-9a80-a1fc462635b7"]}],"mendeley":{"formattedCitation":"[16]","plainTextFormattedCitation":"[16]","previouslyFormattedCitation":"[16]"},"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[16]</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qui a la propriété de teindre une substance d’une manière durable. Cette propriété résultant d’une affinité particulière entre le colorant et la fibre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Pagga.U","given":"","non-dropping-particle":"","parse-names":false,"suffix":""},{"dropping-particle":"","family":"Brown.D","given":"","non-dropping-particle":"","parse-names":false,"suffix":""}],"container-title":"Chemosphere","id":"ITEM-1","issued":{"date-parts":[["1986"]]},"page":"479-491","title":"The degradation of dyestuffs: Part ii behaviour of dyestuffs in aerobic biodegradation tests","type":"article-journal","volume":"15"},"uris":["http://www.mendeley.com/documents/?uuid=18e1cc49-1b7f-4a13-ae71-268e17513183"]}],"mendeley":{"formattedCitation":"[17]","plainTextFormattedCitation":"[17]","previouslyFormattedCitation":"[17]"},"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bCs/>
          <w:noProof/>
          <w:sz w:val="24"/>
          <w:szCs w:val="24"/>
        </w:rPr>
        <w:t>[17]</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.L’affinité du colorant pour la fibre est particulièrement ample  pour les colorants de type acide ou basique remarqué. Ces caractéristiques propres aux colorants organiques accroissent leur persistance dans l’environnement et les rendent peu disposés à la biodégradation </w:t>
      </w:r>
      <w:r w:rsidR="00440A0B" w:rsidRPr="00EC6663">
        <w:rPr>
          <w:rFonts w:asciiTheme="majorBidi" w:hAnsiTheme="majorBidi" w:cstheme="majorBidi"/>
          <w:b/>
          <w:bCs/>
          <w:sz w:val="24"/>
          <w:szCs w:val="24"/>
        </w:rPr>
        <w:fldChar w:fldCharType="begin" w:fldLock="1"/>
      </w:r>
      <w:r w:rsidR="00FE2F27" w:rsidRPr="00EC6663">
        <w:rPr>
          <w:rFonts w:asciiTheme="majorBidi" w:hAnsiTheme="majorBidi" w:cstheme="majorBidi"/>
          <w:b/>
          <w:bCs/>
          <w:sz w:val="24"/>
          <w:szCs w:val="24"/>
        </w:rPr>
        <w:instrText>ADDIN CSL_CITATION {"citationItems":[{"id":"ITEM-1","itemData":{"author":[{"dropping-particle":"","family":"Messemeche.F","given":"","non-dropping-particle":"","parse-names":false,"suffix":""}],"id":"ITEM-1","issued":{"date-parts":[["2014"]]},"publisher":"Mémoire de Master,Université,Med khider Biskra","title":"Etude qualitative et quantitative de l’adsorption d’un colorant Organique sur le charbon actif","type":"thesis"},"uris":["http://www.mendeley.com/documents/?uuid=275b6cb5-0a40-45b9-9c6c-ef02dc4008df"]}],"mendeley":{"formattedCitation":"[18]","plainTextFormattedCitation":"[18]","previouslyFormattedCitation":"[18]"},"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Pr="00EC6663">
        <w:rPr>
          <w:rFonts w:asciiTheme="majorBidi" w:hAnsiTheme="majorBidi" w:cstheme="majorBidi"/>
          <w:bCs/>
          <w:noProof/>
          <w:sz w:val="24"/>
          <w:szCs w:val="24"/>
        </w:rPr>
        <w:t>[18]</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 xml:space="preserve"> .</w:t>
      </w:r>
    </w:p>
    <w:p w:rsidR="00D364D3" w:rsidRPr="00EC6663" w:rsidRDefault="00D364D3" w:rsidP="00AC7F15">
      <w:pPr>
        <w:spacing w:after="0" w:line="360" w:lineRule="auto"/>
        <w:contextualSpacing/>
        <w:jc w:val="both"/>
        <w:rPr>
          <w:rFonts w:asciiTheme="majorBidi" w:hAnsiTheme="majorBidi" w:cstheme="majorBidi"/>
          <w:sz w:val="24"/>
          <w:szCs w:val="24"/>
        </w:rPr>
      </w:pPr>
    </w:p>
    <w:p w:rsidR="00D364D3" w:rsidRPr="00EC6663" w:rsidRDefault="00CA0F97" w:rsidP="00AC7F15">
      <w:pPr>
        <w:pStyle w:val="Titre3"/>
        <w:spacing w:before="0" w:line="360" w:lineRule="auto"/>
        <w:jc w:val="both"/>
        <w:rPr>
          <w:rFonts w:asciiTheme="majorBidi" w:hAnsiTheme="majorBidi"/>
          <w:color w:val="auto"/>
          <w:sz w:val="24"/>
          <w:szCs w:val="24"/>
        </w:rPr>
      </w:pPr>
      <w:bookmarkStart w:id="19" w:name="_Toc52027024"/>
      <w:bookmarkStart w:id="20" w:name="_Toc52027702"/>
      <w:bookmarkStart w:id="21" w:name="_Toc53577276"/>
      <w:r w:rsidRPr="00EC6663">
        <w:rPr>
          <w:rFonts w:asciiTheme="majorBidi" w:hAnsiTheme="majorBidi"/>
          <w:color w:val="auto"/>
          <w:sz w:val="24"/>
          <w:szCs w:val="24"/>
        </w:rPr>
        <w:t>I.1.2 Nature</w:t>
      </w:r>
      <w:r w:rsidR="00D364D3" w:rsidRPr="00EC6663">
        <w:rPr>
          <w:rFonts w:asciiTheme="majorBidi" w:hAnsiTheme="majorBidi"/>
          <w:color w:val="auto"/>
          <w:sz w:val="24"/>
          <w:szCs w:val="24"/>
        </w:rPr>
        <w:t xml:space="preserve"> de colorant</w:t>
      </w:r>
      <w:bookmarkEnd w:id="19"/>
      <w:bookmarkEnd w:id="20"/>
      <w:bookmarkEnd w:id="21"/>
      <w:r w:rsidR="00D364D3" w:rsidRPr="00EC6663">
        <w:rPr>
          <w:rFonts w:asciiTheme="majorBidi" w:hAnsiTheme="majorBidi"/>
          <w:color w:val="auto"/>
          <w:sz w:val="24"/>
          <w:szCs w:val="24"/>
        </w:rPr>
        <w:t> </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 matière colorante est </w:t>
      </w:r>
      <w:r w:rsidR="00CA0F97" w:rsidRPr="00EC6663">
        <w:rPr>
          <w:rFonts w:asciiTheme="majorBidi" w:hAnsiTheme="majorBidi" w:cstheme="majorBidi"/>
          <w:sz w:val="24"/>
          <w:szCs w:val="24"/>
        </w:rPr>
        <w:t>connue par</w:t>
      </w:r>
      <w:r w:rsidRPr="00EC6663">
        <w:rPr>
          <w:rFonts w:asciiTheme="majorBidi" w:hAnsiTheme="majorBidi" w:cstheme="majorBidi"/>
          <w:sz w:val="24"/>
          <w:szCs w:val="24"/>
        </w:rPr>
        <w:t xml:space="preserve"> sa capacité à absorber les rayonnements lumineux dans le spectre visible (de 380 à 750 nm), cette dernière possède des groupements appelés chromophores, qui lui accordent la couleur et des groupements auxochromes qui permettent sa fixation. Plus le groupement chromophore libère facilement un électron, plus la couleur est intense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Capon.M","given":"","non-dropping-particle":"","parse-names":false,"suffix":""},{"dropping-particle":"","family":"Courilleu.V","given":"","non-dropping-particle":"","parse-names":false,"suffix":""},{"dropping-particle":"","family":"Valette. M.","given":"","non-dropping-particle":"","parse-names":false,"suffix":""}],"container-title":"Culture et technique","id":"ITEM-1","issued":{"date-parts":[["1999"]]},"publisher-place":"Nante","title":"Chimie des couleurs et des odeurs","type":"article-journal"},"uris":["http://www.mendeley.com/documents/?uuid=b1dd5264-c47c-47fb-8a24-12132347964d"]}],"mendeley":{"formattedCitation":"[19]","plainTextFormattedCitation":"[19]","previouslyFormattedCitation":"[19]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[19]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 la couleur est donc extrêmement liée à la structure et à la composition des molécules du colorant. En 1978 le chimiste Witt avait </w:t>
      </w:r>
      <w:r w:rsidR="00CA0F97" w:rsidRPr="00EC6663">
        <w:rPr>
          <w:rFonts w:asciiTheme="majorBidi" w:hAnsiTheme="majorBidi" w:cstheme="majorBidi"/>
          <w:sz w:val="24"/>
          <w:szCs w:val="24"/>
        </w:rPr>
        <w:t>remarqué. Vue</w:t>
      </w:r>
      <w:r w:rsidRPr="00EC6663">
        <w:rPr>
          <w:rFonts w:asciiTheme="majorBidi" w:hAnsiTheme="majorBidi" w:cstheme="majorBidi"/>
          <w:sz w:val="24"/>
          <w:szCs w:val="24"/>
        </w:rPr>
        <w:t xml:space="preserve"> les colorants comportaient </w:t>
      </w:r>
      <w:r w:rsidRPr="00EC6663">
        <w:rPr>
          <w:rFonts w:asciiTheme="majorBidi" w:hAnsiTheme="majorBidi" w:cstheme="majorBidi"/>
          <w:sz w:val="24"/>
          <w:szCs w:val="24"/>
        </w:rPr>
        <w:lastRenderedPageBreak/>
        <w:t xml:space="preserve">dans leurs molécules des groupements dits « Chromophores » présentant des instaurations, par conséquent  la molécule qui les renferme devient chromogène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{"citationItems":[{"id":"ITEM-1","itemData":{"author":[{"dropping-particle":"","family":"Perrin.R","given":"","non-dropping-particle":"","parse-names":false,"suffix":""},{"dropping-particle":"","family":"Scharff. J.P","given":"","non-dropping-particle":"","parse-names":false,"suffix":""}],"edition":"Dunod","id":"ITEM-1","issued":{"date-parts":[["1999"]]},"number-of-pages":"661- 678","publisher-place":"Paris","title":"Chimie Industrielle","type":"book"},"uris":["http://www.mendeley.com/documents/?uuid=bf2853c7-df3e-4efa-8556-c5e56d4dcc9e"]}],"mendeley":{"formattedCitation":"[20]","plainTextFormattedCitation":"[20]","previouslyFormattedCitation":"[20]"},"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[20]</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 transformation de la lumière blanche en lumière colorée par réflexion sur un corps, ou par transmission ou diffusion, provient de l'absorption sélective d'énergie par certains groupes d'atomes telle que C=C, N=O, C=S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Capon.M","given":"","non-dropping-particle":"","parse-names":false,"suffix":""},{"dropping-particle":"","family":"Courilleu.V","given":"","non-dropping-particle":"","parse-names":false,"suffix":""},{"dropping-particle":"","family":"Valette. M.","given":"","non-dropping-particle":"","parse-names":false,"suffix":""}],"container-title":"Culture et technique","id":"ITEM-1","issued":{"date-parts":[["1999"]]},"publisher-place":"Nante","title":"Chimie des couleurs et des odeurs","type":"article-journal"},"uris":["http://www.mendeley.com/documents/?uuid=b1dd5264-c47c-47fb-8a24-12132347964d"]}],"mendeley":{"formattedCitation":"[19]","plainTextFormattedCitation":"[19]","previouslyFormattedCitation":"[19]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[19]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Le tableau I-1 donne les groupements chromophores classés par intensité décroissante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{"citationItems":[{"id":"ITEM-1","itemData":{"author":[{"dropping-particle":"","family":"Lei Yu","given":"","non-dropping-particle":"","parse-names":false,"suffix":""},{"dropping-particle":"","family":"Yong-ming luo","given":"","non-dropping-particle":"","parse-names":false,"suffix":""}],"id":"ITEM-1","issued":{"date-parts":[["2014"]]},"page":"220-229","title":"The adsorption mechanism of anionic and cationic dyes by Jerusalem artichoke stalk-based mesoporous activated carbon,J. Environ. Chem. Eng","type":"article-journal","volume":"2"},"uris":["http://www.mendeley.com/documents/?uuid=e35c186d-30ce-4d7e-ad76-d40081971d27"]}],"mendeley":{"formattedCitation":"[21]","plainTextFormattedCitation":"[21]","previouslyFormattedCitation":"[21]"},"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[21]</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4853C9"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Tableau I-</w:t>
      </w:r>
      <w:r w:rsidR="00CA0F97" w:rsidRPr="00EC6663">
        <w:rPr>
          <w:rFonts w:asciiTheme="majorBidi" w:hAnsiTheme="majorBidi" w:cstheme="majorBidi"/>
          <w:b/>
          <w:bCs/>
          <w:sz w:val="24"/>
          <w:szCs w:val="24"/>
        </w:rPr>
        <w:t>1</w:t>
      </w:r>
      <w:r w:rsidR="00CA0F97" w:rsidRPr="00EC6663">
        <w:rPr>
          <w:rFonts w:asciiTheme="majorBidi" w:hAnsiTheme="majorBidi" w:cstheme="majorBidi"/>
          <w:sz w:val="24"/>
          <w:szCs w:val="24"/>
        </w:rPr>
        <w:t> :</w:t>
      </w:r>
      <w:r w:rsidRPr="00EC6663">
        <w:rPr>
          <w:rFonts w:asciiTheme="majorBidi" w:hAnsiTheme="majorBidi" w:cstheme="majorBidi"/>
          <w:sz w:val="24"/>
          <w:szCs w:val="24"/>
        </w:rPr>
        <w:t xml:space="preserve"> Principaux groupements chromophores et auxochromes.</w:t>
      </w:r>
    </w:p>
    <w:tbl>
      <w:tblPr>
        <w:tblW w:w="933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38"/>
      </w:tblGrid>
      <w:tr w:rsidR="00D364D3" w:rsidRPr="00EC6663" w:rsidTr="0051002D">
        <w:trPr>
          <w:trHeight w:val="990"/>
        </w:trPr>
        <w:tc>
          <w:tcPr>
            <w:tcW w:w="9338" w:type="dxa"/>
          </w:tcPr>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b/>
                <w:bCs/>
                <w:sz w:val="24"/>
                <w:szCs w:val="24"/>
              </w:rPr>
              <w:t>Groupements chromophores                                          Groupements auxochromes</w:t>
            </w:r>
          </w:p>
        </w:tc>
      </w:tr>
      <w:tr w:rsidR="00D364D3" w:rsidRPr="00EC6663" w:rsidTr="0051002D">
        <w:trPr>
          <w:trHeight w:val="2225"/>
        </w:trPr>
        <w:tc>
          <w:tcPr>
            <w:tcW w:w="9338" w:type="dxa"/>
            <w:tcBorders>
              <w:bottom w:val="single" w:sz="4" w:space="0" w:color="auto"/>
            </w:tcBorders>
          </w:tcPr>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lang w:val="es-ES_tradnl"/>
              </w:rPr>
            </w:pPr>
            <w:r w:rsidRPr="00EC6663">
              <w:rPr>
                <w:rFonts w:asciiTheme="majorBidi" w:hAnsiTheme="majorBidi" w:cstheme="majorBidi"/>
                <w:sz w:val="24"/>
                <w:szCs w:val="24"/>
                <w:lang w:val="es-ES_tradnl"/>
              </w:rPr>
              <w:t>Azo (-N=N-)                                                                    Amino (-</w:t>
            </w:r>
            <w:r w:rsidRPr="00AC7F15">
              <w:rPr>
                <w:rFonts w:asciiTheme="majorBidi" w:hAnsiTheme="majorBidi" w:cstheme="majorBidi"/>
                <w:sz w:val="24"/>
                <w:szCs w:val="24"/>
                <w:lang w:val="es-ES_tradnl"/>
              </w:rPr>
              <w:t>NH</w:t>
            </w:r>
            <w:r w:rsidRPr="00AC7F15">
              <w:rPr>
                <w:rFonts w:asciiTheme="majorBidi" w:hAnsiTheme="majorBidi" w:cstheme="majorBidi"/>
                <w:sz w:val="24"/>
                <w:szCs w:val="24"/>
                <w:vertAlign w:val="subscript"/>
                <w:lang w:val="es-ES_tradnl"/>
              </w:rPr>
              <w:t>2</w:t>
            </w:r>
            <w:r w:rsidRPr="00AC7F15">
              <w:rPr>
                <w:rFonts w:asciiTheme="majorBidi" w:hAnsiTheme="majorBidi" w:cstheme="majorBidi"/>
                <w:sz w:val="24"/>
                <w:szCs w:val="24"/>
                <w:lang w:val="es-ES_tradnl"/>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lang w:val="es-ES_tradnl"/>
              </w:rPr>
            </w:pPr>
            <w:r w:rsidRPr="00EC6663">
              <w:rPr>
                <w:rFonts w:asciiTheme="majorBidi" w:hAnsiTheme="majorBidi" w:cstheme="majorBidi"/>
                <w:sz w:val="24"/>
                <w:szCs w:val="24"/>
                <w:lang w:val="es-ES_tradnl"/>
              </w:rPr>
              <w:t xml:space="preserve">Nitroso (-NO ou –N-OH)                  </w:t>
            </w:r>
            <w:r w:rsidR="00444B16" w:rsidRPr="00EC6663">
              <w:rPr>
                <w:rFonts w:asciiTheme="majorBidi" w:hAnsiTheme="majorBidi" w:cstheme="majorBidi"/>
                <w:sz w:val="24"/>
                <w:szCs w:val="24"/>
                <w:lang w:val="es-ES_tradnl"/>
              </w:rPr>
              <w:t xml:space="preserve">                              </w:t>
            </w:r>
            <w:r w:rsidRPr="00EC6663">
              <w:rPr>
                <w:rFonts w:asciiTheme="majorBidi" w:hAnsiTheme="majorBidi" w:cstheme="majorBidi"/>
                <w:sz w:val="24"/>
                <w:szCs w:val="24"/>
                <w:lang w:val="es-ES_tradnl"/>
              </w:rPr>
              <w:t>Méthylamino (-NHCH</w:t>
            </w:r>
            <w:r w:rsidRPr="00AC7F15">
              <w:rPr>
                <w:rFonts w:asciiTheme="majorBidi" w:hAnsiTheme="majorBidi" w:cstheme="majorBidi"/>
                <w:sz w:val="20"/>
                <w:szCs w:val="20"/>
                <w:lang w:val="es-ES_tradnl"/>
              </w:rPr>
              <w:t>3</w:t>
            </w:r>
            <w:r w:rsidRPr="00EC6663">
              <w:rPr>
                <w:rFonts w:asciiTheme="majorBidi" w:hAnsiTheme="majorBidi" w:cstheme="majorBidi"/>
                <w:sz w:val="24"/>
                <w:szCs w:val="24"/>
                <w:lang w:val="es-ES_tradnl"/>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lang w:val="es-ES_tradnl"/>
              </w:rPr>
            </w:pPr>
            <w:r w:rsidRPr="00EC6663">
              <w:rPr>
                <w:rFonts w:asciiTheme="majorBidi" w:hAnsiTheme="majorBidi" w:cstheme="majorBidi"/>
                <w:sz w:val="24"/>
                <w:szCs w:val="24"/>
                <w:lang w:val="es-ES_tradnl"/>
              </w:rPr>
              <w:t xml:space="preserve">Carbonyl (=C=O)                              </w:t>
            </w:r>
            <w:r w:rsidR="00444B16" w:rsidRPr="00EC6663">
              <w:rPr>
                <w:rFonts w:asciiTheme="majorBidi" w:hAnsiTheme="majorBidi" w:cstheme="majorBidi"/>
                <w:sz w:val="24"/>
                <w:szCs w:val="24"/>
                <w:lang w:val="es-ES_tradnl"/>
              </w:rPr>
              <w:t xml:space="preserve">                               </w:t>
            </w:r>
            <w:r w:rsidRPr="00EC6663">
              <w:rPr>
                <w:rFonts w:asciiTheme="majorBidi" w:hAnsiTheme="majorBidi" w:cstheme="majorBidi"/>
                <w:sz w:val="24"/>
                <w:szCs w:val="24"/>
                <w:lang w:val="es-ES_tradnl"/>
              </w:rPr>
              <w:t>Diméthylamino (-N(CH</w:t>
            </w:r>
            <w:r w:rsidRPr="00AC7F15">
              <w:rPr>
                <w:rFonts w:asciiTheme="majorBidi" w:hAnsiTheme="majorBidi" w:cstheme="majorBidi"/>
                <w:sz w:val="20"/>
                <w:szCs w:val="20"/>
                <w:lang w:val="es-ES_tradnl"/>
              </w:rPr>
              <w:t>3</w:t>
            </w:r>
            <w:r w:rsidRPr="00EC6663">
              <w:rPr>
                <w:rFonts w:asciiTheme="majorBidi" w:hAnsiTheme="majorBidi" w:cstheme="majorBidi"/>
                <w:sz w:val="24"/>
                <w:szCs w:val="24"/>
                <w:lang w:val="es-ES_tradnl"/>
              </w:rPr>
              <w:t>)</w:t>
            </w:r>
            <w:r w:rsidRPr="00AC7F15">
              <w:rPr>
                <w:rFonts w:asciiTheme="majorBidi" w:hAnsiTheme="majorBidi" w:cstheme="majorBidi"/>
                <w:sz w:val="24"/>
                <w:szCs w:val="24"/>
                <w:vertAlign w:val="subscript"/>
                <w:lang w:val="es-ES_tradnl"/>
              </w:rPr>
              <w:t>2</w:t>
            </w:r>
            <w:r w:rsidRPr="00EC6663">
              <w:rPr>
                <w:rFonts w:asciiTheme="majorBidi" w:hAnsiTheme="majorBidi" w:cstheme="majorBidi"/>
                <w:sz w:val="24"/>
                <w:szCs w:val="24"/>
                <w:lang w:val="es-ES_tradnl"/>
              </w:rPr>
              <w:t xml:space="preserve">)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lang w:val="es-ES_tradnl"/>
              </w:rPr>
            </w:pPr>
            <w:r w:rsidRPr="00EC6663">
              <w:rPr>
                <w:rFonts w:asciiTheme="majorBidi" w:hAnsiTheme="majorBidi" w:cstheme="majorBidi"/>
                <w:sz w:val="24"/>
                <w:szCs w:val="24"/>
                <w:lang w:val="es-ES_tradnl"/>
              </w:rPr>
              <w:t>Vinyl (-C=C-)                                                                   Hydroxyl (-HO)</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lang w:val="en-US"/>
              </w:rPr>
            </w:pPr>
            <w:r w:rsidRPr="00EC6663">
              <w:rPr>
                <w:rFonts w:asciiTheme="majorBidi" w:hAnsiTheme="majorBidi" w:cstheme="majorBidi"/>
                <w:sz w:val="24"/>
                <w:szCs w:val="24"/>
                <w:lang w:val="en-US"/>
              </w:rPr>
              <w:t>Nitro (-NO2 ou =NO-OH)                                               Alkoxyl (-OR)</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Sulphure (&gt;C=S)                           </w:t>
            </w:r>
            <w:r w:rsidR="00055F4B" w:rsidRPr="00EC6663">
              <w:rPr>
                <w:rFonts w:asciiTheme="majorBidi" w:hAnsiTheme="majorBidi" w:cstheme="majorBidi"/>
                <w:sz w:val="24"/>
                <w:szCs w:val="24"/>
              </w:rPr>
              <w:t xml:space="preserve">                                </w:t>
            </w:r>
            <w:r w:rsidR="00444B16" w:rsidRPr="00EC6663">
              <w:rPr>
                <w:rFonts w:asciiTheme="majorBidi" w:hAnsiTheme="majorBidi" w:cstheme="majorBidi"/>
                <w:sz w:val="24"/>
                <w:szCs w:val="24"/>
              </w:rPr>
              <w:t xml:space="preserve">   </w:t>
            </w:r>
            <w:r w:rsidRPr="00EC6663">
              <w:rPr>
                <w:rFonts w:asciiTheme="majorBidi" w:hAnsiTheme="majorBidi" w:cstheme="majorBidi"/>
                <w:sz w:val="24"/>
                <w:szCs w:val="24"/>
              </w:rPr>
              <w:t>Groupements donneurs d’électrons</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p>
        </w:tc>
      </w:tr>
    </w:tbl>
    <w:p w:rsidR="004853C9" w:rsidRPr="00EC6663" w:rsidRDefault="004853C9" w:rsidP="00AC7F15">
      <w:pPr>
        <w:pStyle w:val="Titre3"/>
        <w:spacing w:before="0" w:line="360" w:lineRule="auto"/>
        <w:jc w:val="both"/>
        <w:rPr>
          <w:rFonts w:asciiTheme="majorBidi" w:hAnsiTheme="majorBidi"/>
          <w:color w:val="auto"/>
          <w:sz w:val="24"/>
          <w:szCs w:val="24"/>
        </w:rPr>
      </w:pPr>
      <w:bookmarkStart w:id="22" w:name="_Toc52027025"/>
      <w:bookmarkStart w:id="23" w:name="_Toc52027703"/>
      <w:bookmarkStart w:id="24" w:name="_Toc52048162"/>
    </w:p>
    <w:p w:rsidR="00D364D3" w:rsidRPr="0023421B" w:rsidRDefault="00CA0F97" w:rsidP="0023421B">
      <w:pPr>
        <w:pStyle w:val="Titre3"/>
      </w:pPr>
      <w:bookmarkStart w:id="25" w:name="_Toc53577277"/>
      <w:r w:rsidRPr="0023421B">
        <w:t>I.1.3 Classification</w:t>
      </w:r>
      <w:r w:rsidR="00D364D3" w:rsidRPr="0023421B">
        <w:t xml:space="preserve"> des colorants</w:t>
      </w:r>
      <w:bookmarkEnd w:id="22"/>
      <w:bookmarkEnd w:id="23"/>
      <w:bookmarkEnd w:id="24"/>
      <w:bookmarkEnd w:id="25"/>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 classification des colorants couramment employés est celle du « couleur Index » qui chiffre la majorité des colorants sur le marché, et donc Il y a deux systèmes de classification complémentaires : l’un utilise la désignation usuelle, fondée sur le mode d’utilisation et d’application du colorant, l’autre sur la structure chimique (numéro du Couleur index)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{"citationItems":[{"id":"ITEM-1","itemData":{"author":[{"dropping-particle":"","family":"Amourache-Benazzouz .M","given":"","non-dropping-particle":"","parse-names":false,"suffix":""}],"id":"ITEM-1","issued":{"date-parts":[["2019"]]},"publisher":"Thèse,université,8 Mai 1945 Guelma","title":"étude de l’élimination du bleu de méthylène et de composés organiques toxiques à partir de solutions aqueuses par un biosorbant non conventionnel, Claviceps purpurea hébergé par Elytrigia repens L: Implications sur la dépollution de l’eau et cas d’études.","type":"thesis"},"uris":["http://www.mendeley.com/documents/?uuid=b8f3667e-510e-40c8-9186-968ccba2fab2"]}],"mendeley":{"formattedCitation":"[22]","plainTextFormattedCitation":"[22]","previouslyFormattedCitation":"[22]"},"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bCs/>
          <w:noProof/>
          <w:sz w:val="24"/>
          <w:szCs w:val="24"/>
        </w:rPr>
        <w:t>[22]</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D364D3" w:rsidP="00AC7F15">
      <w:pPr>
        <w:pStyle w:val="Paragraphedeliste"/>
        <w:numPr>
          <w:ilvl w:val="0"/>
          <w:numId w:val="1"/>
        </w:numPr>
        <w:autoSpaceDE w:val="0"/>
        <w:autoSpaceDN w:val="0"/>
        <w:adjustRightInd w:val="0"/>
        <w:spacing w:after="0" w:line="360" w:lineRule="auto"/>
        <w:ind w:left="0" w:firstLine="0"/>
        <w:jc w:val="both"/>
        <w:rPr>
          <w:rFonts w:asciiTheme="majorBidi" w:eastAsia="Times New Roman Bold+FPEF" w:hAnsiTheme="majorBidi" w:cstheme="majorBidi"/>
          <w:b/>
          <w:color w:val="000000" w:themeColor="text1"/>
          <w:sz w:val="24"/>
          <w:szCs w:val="24"/>
        </w:rPr>
      </w:pPr>
      <w:r w:rsidRPr="00EC6663">
        <w:rPr>
          <w:rFonts w:asciiTheme="majorBidi" w:eastAsia="Times New Roman Bold+FPEF" w:hAnsiTheme="majorBidi" w:cstheme="majorBidi"/>
          <w:b/>
          <w:color w:val="000000" w:themeColor="text1"/>
          <w:sz w:val="24"/>
          <w:szCs w:val="24"/>
        </w:rPr>
        <w:t xml:space="preserve">Classification chimique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 classement chimique des colorants repose sur la nature des groupements chromophores de ces molécules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Mansour.HB","given":"","non-dropping-particle":"","parse-names":false,"suffix":""},{"dropping-particle":"","family":"Boughzala.O","given":"","non-dropping-particle":"","parse-names":false,"suffix":""},{"dropping-particle":"","family":"Barillier.D","given":"","non-dropping-particle":"","parse-names":false,"suffix":""},{"dropping-particle":"","family":"Chekir-Ghedira.L","given":"","non-dropping-particle":"","parse-names":false,"suffix":""},{"dropping-particle":"","family":"Mosrati.R","given":"","non-dropping-particle":"","parse-names":false,"suffix":""}],"container-title":"Revue des sciences de l’eau/Journal of Water Science","id":"ITEM-1","issued":{"date-parts":[["2011"]]},"page":"209-38","title":". Les colorantes textiles sources de contamination de l’eau: criblage de la toxicité et des méthodes de traitement","type":"article-journal","volume":"24(3)"},"uris":["http://www.mendeley.com/documents/?uuid=1a22c001-5233-42cc-8f1c-810d2fd5d7ce"]}],"mendeley":{"formattedCitation":"[23]","plainTextFormattedCitation":"[23]","previouslyFormattedCitation":"[23]"},"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bCs/>
          <w:noProof/>
          <w:sz w:val="24"/>
          <w:szCs w:val="24"/>
        </w:rPr>
        <w:t>[23]</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D364D3" w:rsidP="00AC7F15">
      <w:pPr>
        <w:pStyle w:val="Paragraphedeliste"/>
        <w:numPr>
          <w:ilvl w:val="0"/>
          <w:numId w:val="2"/>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b/>
          <w:bCs/>
          <w:sz w:val="24"/>
          <w:szCs w:val="24"/>
        </w:rPr>
        <w:t xml:space="preserve">Les colorants azoïques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color w:val="000000"/>
          <w:sz w:val="24"/>
          <w:szCs w:val="24"/>
          <w:shd w:val="clear" w:color="auto" w:fill="FFFFFF"/>
        </w:rPr>
        <w:t xml:space="preserve">Ce sont des molécules  synthétiques caractérisées par un ou plusieurs doubles  liaisons réunissant  deux atomes d’azotes </w:t>
      </w:r>
      <w:r w:rsidR="00440A0B" w:rsidRPr="00EC6663">
        <w:rPr>
          <w:rFonts w:asciiTheme="majorBidi" w:hAnsiTheme="majorBidi" w:cstheme="majorBidi"/>
          <w:color w:val="000000"/>
          <w:sz w:val="24"/>
          <w:szCs w:val="24"/>
          <w:shd w:val="clear" w:color="auto" w:fill="FFFFFF"/>
        </w:rPr>
        <w:fldChar w:fldCharType="begin" w:fldLock="1"/>
      </w:r>
      <w:r w:rsidR="00FE2F27" w:rsidRPr="00EC6663">
        <w:rPr>
          <w:rFonts w:asciiTheme="majorBidi" w:hAnsiTheme="majorBidi" w:cstheme="majorBidi"/>
          <w:color w:val="000000"/>
          <w:sz w:val="24"/>
          <w:szCs w:val="24"/>
          <w:shd w:val="clear" w:color="auto" w:fill="FFFFFF"/>
        </w:rPr>
        <w:instrText>ADDIN CSL_CITATION {"citationItems":[{"id":"ITEM-1","itemData":{"author":[{"dropping-particle":"","family":"Albrecht.R","given":"","non-dropping-particle":"","parse-names":false,"suffix":""},{"dropping-particle":"","family":"Manchon.Ph.","given":"","non-dropping-particle":"","parse-names":false,"suffix":""}],"id":"ITEM-1","issued":{"date-parts":[["1973"]]},"title":"Métabolisme et toxicité des colorants azoiques","type":"article-journal","volume":"27"},"uris":["http://www.mendeley.com/documents/?uuid=43c0a740-cb8e-4c78-bfe1-f3fe06fba009"]}],"mendeley":{"formattedCitation":"[24]","plainTextFormattedCitation":"[24]","previouslyFormattedCitation":"[24]"},"properties":{"noteIndex":0},"schema":"https://github.com/citation-style-language/schema/raw/master/csl-citation.json"}</w:instrText>
      </w:r>
      <w:r w:rsidR="00440A0B" w:rsidRPr="00EC6663">
        <w:rPr>
          <w:rFonts w:asciiTheme="majorBidi" w:hAnsiTheme="majorBidi" w:cstheme="majorBidi"/>
          <w:color w:val="000000"/>
          <w:sz w:val="24"/>
          <w:szCs w:val="24"/>
          <w:shd w:val="clear" w:color="auto" w:fill="FFFFFF"/>
        </w:rPr>
        <w:fldChar w:fldCharType="separate"/>
      </w:r>
      <w:r w:rsidRPr="00EC6663">
        <w:rPr>
          <w:rFonts w:asciiTheme="majorBidi" w:hAnsiTheme="majorBidi" w:cstheme="majorBidi"/>
          <w:bCs/>
          <w:noProof/>
          <w:color w:val="000000"/>
          <w:sz w:val="24"/>
          <w:szCs w:val="24"/>
          <w:shd w:val="clear" w:color="auto" w:fill="FFFFFF"/>
        </w:rPr>
        <w:t>[24]</w:t>
      </w:r>
      <w:r w:rsidR="00440A0B" w:rsidRPr="00EC6663">
        <w:rPr>
          <w:rFonts w:asciiTheme="majorBidi" w:hAnsiTheme="majorBidi" w:cstheme="majorBidi"/>
          <w:color w:val="000000"/>
          <w:sz w:val="24"/>
          <w:szCs w:val="24"/>
          <w:shd w:val="clear" w:color="auto" w:fill="FFFFFF"/>
        </w:rPr>
        <w:fldChar w:fldCharType="end"/>
      </w:r>
      <w:r w:rsidRPr="00EC6663">
        <w:rPr>
          <w:rFonts w:asciiTheme="majorBidi" w:hAnsiTheme="majorBidi" w:cstheme="majorBidi"/>
          <w:color w:val="000000"/>
          <w:sz w:val="24"/>
          <w:szCs w:val="24"/>
          <w:shd w:val="clear" w:color="auto" w:fill="FFFFFF"/>
        </w:rPr>
        <w:t xml:space="preserve">  ils sont conçus d’une </w:t>
      </w:r>
      <w:r w:rsidRPr="00EC6663">
        <w:rPr>
          <w:rFonts w:asciiTheme="majorBidi" w:hAnsiTheme="majorBidi" w:cstheme="majorBidi"/>
          <w:sz w:val="24"/>
          <w:szCs w:val="24"/>
        </w:rPr>
        <w:t xml:space="preserve">de réactions de diazotations-copulations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{"citationItems":[{"id":"ITEM-1","itemData":{"author":[{"dropping-particle":"","family":"Arnauld.P","given":"","non-dropping-particle":"","parse-names":false,"suffix":""}],"edition":"Dunod,15 e","id":"ITEM-1","issued":{"date-parts":[["1990"]]},"title":"Cours de chimie organique","type":"chapter"},"uris":["http://www.mendeley.com/documents/?uuid=51515ea8-eab6-43f3-be89-7f252e16c088"]}],"mendeley":{"formattedCitation":"[14]","plainTextFormattedCitation":"[14]","previouslyFormattedCitation":"[14]"},"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[14]</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Ces colorants sont très employés  dans l’industrie textile grâce à sa propriété résistive à la lumière, aux acides, aux bases et même  à l’oxygène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Shu.HY","given":"","non-dropping-particle":"","parse-names":false,"suffix":""},{"dropping-particle":"","family":"Chang.MC","given":"","non-dropping-particle":"","parse-names":false,"suffix":""}],"container-title":". Dyes and Pigments","id":"ITEM-1","issued":{"date-parts":[["2005"]]},"page":"25-31","title":"Decolorization effects of six azo dyes by o3, uv/o3 and uv/h2o2 processes","type":"article-journal","volume":"65"},"uris":["http://www.mendeley.com/documents/?uuid=c10ea3ae-3f80-4813-ab3d-1cf36785f705"]}],"mendeley":{"formattedCitation":"[25]","plainTextFormattedCitation":"[25]","previouslyFormattedCitation":"[25]"},"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[25]</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                                             </w:t>
      </w:r>
      <w:r w:rsidRPr="00EC6663">
        <w:rPr>
          <w:rFonts w:asciiTheme="majorBidi" w:hAnsiTheme="majorBidi" w:cstheme="majorBidi"/>
          <w:sz w:val="24"/>
          <w:szCs w:val="24"/>
        </w:rPr>
        <w:object w:dxaOrig="3450" w:dyaOrig="1501">
          <v:shape id="_x0000_i1025" type="#_x0000_t75" style="width:171.8pt;height:74.95pt" o:ole="">
            <v:imagedata r:id="rId18" o:title=""/>
          </v:shape>
          <o:OLEObject Type="Embed" ProgID="ACD.ChemSketch.20" ShapeID="_x0000_i1025" DrawAspect="Content" ObjectID="_1664190109" r:id="rId19"/>
        </w:objec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b/>
          <w:bCs/>
          <w:sz w:val="24"/>
          <w:szCs w:val="24"/>
        </w:rPr>
        <w:t>Figure I.1.1</w:t>
      </w:r>
      <w:r w:rsidRPr="00EC6663">
        <w:rPr>
          <w:rFonts w:asciiTheme="majorBidi" w:hAnsiTheme="majorBidi" w:cstheme="majorBidi"/>
          <w:sz w:val="24"/>
          <w:szCs w:val="24"/>
        </w:rPr>
        <w:t> : structure chimique de colorant azoïque</w:t>
      </w:r>
    </w:p>
    <w:p w:rsidR="00D364D3" w:rsidRPr="00EC6663" w:rsidRDefault="00D364D3" w:rsidP="00AC7F15">
      <w:pPr>
        <w:spacing w:after="0" w:line="360" w:lineRule="auto"/>
        <w:contextualSpacing/>
        <w:jc w:val="both"/>
        <w:rPr>
          <w:rFonts w:asciiTheme="majorBidi" w:hAnsiTheme="majorBidi" w:cstheme="majorBidi"/>
          <w:sz w:val="24"/>
          <w:szCs w:val="24"/>
        </w:rPr>
      </w:pPr>
    </w:p>
    <w:p w:rsidR="00D364D3" w:rsidRPr="00EC6663" w:rsidRDefault="00D364D3" w:rsidP="00AC7F15">
      <w:pPr>
        <w:pStyle w:val="Paragraphedeliste"/>
        <w:numPr>
          <w:ilvl w:val="0"/>
          <w:numId w:val="3"/>
        </w:numPr>
        <w:autoSpaceDE w:val="0"/>
        <w:autoSpaceDN w:val="0"/>
        <w:adjustRightInd w:val="0"/>
        <w:spacing w:after="0" w:line="360" w:lineRule="auto"/>
        <w:ind w:left="0" w:firstLine="0"/>
        <w:jc w:val="both"/>
        <w:rPr>
          <w:rFonts w:asciiTheme="majorBidi" w:eastAsia="Times New Roman Bold+FPEF" w:hAnsiTheme="majorBidi" w:cstheme="majorBidi"/>
          <w:b/>
          <w:bCs/>
          <w:sz w:val="24"/>
          <w:szCs w:val="24"/>
        </w:rPr>
      </w:pPr>
      <w:r w:rsidRPr="00EC6663">
        <w:rPr>
          <w:rFonts w:asciiTheme="majorBidi" w:eastAsia="Times New Roman Bold+FPEF" w:hAnsiTheme="majorBidi" w:cstheme="majorBidi"/>
          <w:b/>
          <w:bCs/>
          <w:sz w:val="24"/>
          <w:szCs w:val="24"/>
        </w:rPr>
        <w:t>Les colorants anthraquinoniques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Ils dérivent de l’anthracène dont le chromophore est un noyau quinonique sur lequel peut se fixer des groupes hydroxyles ou amino .Ces colorants sont utilisés pour la coloration des fibres polyester, acétate et triacétate de cellulose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{"citationItems":[{"id":"ITEM-1","itemData":{"author":[{"dropping-particle":"","family":"Hammami.S","given":"","non-dropping-particle":"","parse-names":false,"suffix":""}],"id":"ITEM-1","issued":{"date-parts":[["2010"]]},"publisher":"Thèse,Université Paris-Est et Tunis El Manar. TUNIS","title":"Etude de dégradation des colorants de textile par les procédés d'oxydation avancéeapplication à la dépollution des rejets industriels.","type":"thesis"},"uris":["http://www.mendeley.com/documents/?uuid=f6ee7ff9-da4f-4d7e-b8dc-720a004d6a65"]}],"mendeley":{"formattedCitation":"[26]","plainTextFormattedCitation":"[26]","previouslyFormattedCitation":"[26]"},"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[26]</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sz w:val="24"/>
          <w:szCs w:val="24"/>
        </w:rPr>
        <w:object w:dxaOrig="2866" w:dyaOrig="2265">
          <v:shape id="_x0000_i1026" type="#_x0000_t75" style="width:164.2pt;height:77.25pt" o:ole="">
            <v:imagedata r:id="rId20" o:title=""/>
          </v:shape>
          <o:OLEObject Type="Embed" ProgID="ACD.ChemSketch.20" ShapeID="_x0000_i1026" DrawAspect="Content" ObjectID="_1664190110" r:id="rId21"/>
        </w:objec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 xml:space="preserve">                         Figure I.1.2</w:t>
      </w:r>
      <w:r w:rsidRPr="00EC6663">
        <w:rPr>
          <w:rFonts w:asciiTheme="majorBidi" w:hAnsiTheme="majorBidi" w:cstheme="majorBidi"/>
          <w:sz w:val="24"/>
          <w:szCs w:val="24"/>
        </w:rPr>
        <w:t> : structure chimique de colorant antraquinonique</w:t>
      </w:r>
    </w:p>
    <w:p w:rsidR="00D364D3" w:rsidRPr="00EC6663" w:rsidRDefault="00D364D3" w:rsidP="00AC7F15">
      <w:pPr>
        <w:spacing w:after="0" w:line="360" w:lineRule="auto"/>
        <w:contextualSpacing/>
        <w:jc w:val="both"/>
        <w:rPr>
          <w:rFonts w:asciiTheme="majorBidi" w:hAnsiTheme="majorBidi" w:cstheme="majorBidi"/>
          <w:sz w:val="24"/>
          <w:szCs w:val="24"/>
        </w:rPr>
      </w:pPr>
    </w:p>
    <w:p w:rsidR="00D364D3" w:rsidRPr="00EC6663" w:rsidRDefault="00D364D3" w:rsidP="00AC7F15">
      <w:pPr>
        <w:pStyle w:val="Paragraphedeliste"/>
        <w:numPr>
          <w:ilvl w:val="0"/>
          <w:numId w:val="4"/>
        </w:numPr>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Les colorants triphénylméthanes </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Les triphénylméthanes sont des dérivés du méthane pour lesquels les atomes d'hydrogène sont remplacés par des groupes phényles substitués dont au moins un est porteur d'un atome d’oxygène ou d’azote en para vis-à-vis du carbone méthanique. Ils sont utilisés dans le domaine médical comme marqueur biologique et comme agent antifongique pour les poissons et la volaille </w:t>
      </w:r>
      <w:r w:rsidR="00440A0B" w:rsidRPr="00EC6663">
        <w:rPr>
          <w:rFonts w:asciiTheme="majorBidi" w:hAnsiTheme="majorBidi" w:cstheme="majorBidi"/>
          <w:b/>
          <w:bCs/>
          <w:sz w:val="24"/>
          <w:szCs w:val="24"/>
        </w:rPr>
        <w:fldChar w:fldCharType="begin" w:fldLock="1"/>
      </w:r>
      <w:r w:rsidR="00FE2F27" w:rsidRPr="00EC6663">
        <w:rPr>
          <w:rFonts w:asciiTheme="majorBidi" w:hAnsiTheme="majorBidi" w:cstheme="majorBidi"/>
          <w:b/>
          <w:bCs/>
          <w:sz w:val="24"/>
          <w:szCs w:val="24"/>
        </w:rPr>
        <w:instrText>ADDIN CSL_CITATION {"citationItems":[{"id":"ITEM-1","itemData":{"author":[{"dropping-particle":"","family":"Pagga.U","given":"","non-dropping-particle":"","parse-names":false,"suffix":""},{"dropping-particle":"","family":"Brown.D","given":"","non-dropping-particle":"","parse-names":false,"suffix":""}],"container-title":"Chemosphere","id":"ITEM-1","issued":{"date-parts":[["1986"]]},"page":"479-491","title":"The degradation of dyestuffs: Part ii behaviour of dyestuffs in aerobic biodegradation tests","type":"article-journal","volume":"15"},"uris":["http://www.mendeley.com/documents/?uuid=18e1cc49-1b7f-4a13-ae71-268e17513183"]}],"mendeley":{"formattedCitation":"[17]","plainTextFormattedCitation":"[17]","previouslyFormattedCitation":"[17]"},"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Pr="00EC6663">
        <w:rPr>
          <w:rFonts w:asciiTheme="majorBidi" w:hAnsiTheme="majorBidi" w:cstheme="majorBidi"/>
          <w:bCs/>
          <w:noProof/>
          <w:sz w:val="24"/>
          <w:szCs w:val="24"/>
        </w:rPr>
        <w:t>[17]</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AC7F15">
      <w:pPr>
        <w:spacing w:after="0" w:line="360" w:lineRule="auto"/>
        <w:contextualSpacing/>
        <w:jc w:val="both"/>
        <w:rPr>
          <w:rFonts w:asciiTheme="majorBidi" w:hAnsiTheme="majorBidi" w:cstheme="majorBidi"/>
          <w:sz w:val="24"/>
          <w:szCs w:val="24"/>
        </w:rPr>
      </w:pP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sz w:val="24"/>
          <w:szCs w:val="24"/>
        </w:rPr>
        <w:object w:dxaOrig="2281" w:dyaOrig="2205">
          <v:shape id="_x0000_i1027" type="#_x0000_t75" style="width:194.25pt;height:84.8pt" o:ole="">
            <v:imagedata r:id="rId22" o:title=""/>
          </v:shape>
          <o:OLEObject Type="Embed" ProgID="ACD.ChemSketch.20" ShapeID="_x0000_i1027" DrawAspect="Content" ObjectID="_1664190111" r:id="rId23"/>
        </w:objec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 xml:space="preserve">                          Figure I.1.3 :</w:t>
      </w:r>
      <w:r w:rsidRPr="00EC6663">
        <w:rPr>
          <w:rFonts w:asciiTheme="majorBidi" w:hAnsiTheme="majorBidi" w:cstheme="majorBidi"/>
          <w:sz w:val="24"/>
          <w:szCs w:val="24"/>
        </w:rPr>
        <w:t xml:space="preserve"> structure chimique de triméthylméthane</w:t>
      </w:r>
    </w:p>
    <w:p w:rsidR="004853C9" w:rsidRPr="00EC6663" w:rsidRDefault="00D364D3" w:rsidP="00AC7F15">
      <w:pPr>
        <w:pStyle w:val="Paragraphedeliste"/>
        <w:autoSpaceDE w:val="0"/>
        <w:autoSpaceDN w:val="0"/>
        <w:adjustRightInd w:val="0"/>
        <w:spacing w:after="0" w:line="360" w:lineRule="auto"/>
        <w:ind w:left="0"/>
        <w:jc w:val="both"/>
        <w:rPr>
          <w:rFonts w:asciiTheme="majorBidi" w:hAnsiTheme="majorBidi" w:cstheme="majorBidi"/>
          <w:b/>
          <w:bCs/>
          <w:sz w:val="24"/>
          <w:szCs w:val="24"/>
          <w:shd w:val="clear" w:color="auto" w:fill="FFFFFF"/>
        </w:rPr>
      </w:pPr>
      <w:r w:rsidRPr="00EC6663">
        <w:rPr>
          <w:rFonts w:asciiTheme="majorBidi" w:hAnsiTheme="majorBidi" w:cstheme="majorBidi"/>
          <w:b/>
          <w:bCs/>
          <w:sz w:val="24"/>
          <w:szCs w:val="24"/>
        </w:rPr>
        <w:t xml:space="preserve">Les colorants </w:t>
      </w:r>
      <w:r w:rsidRPr="00EC6663">
        <w:rPr>
          <w:rFonts w:asciiTheme="majorBidi" w:hAnsiTheme="majorBidi" w:cstheme="majorBidi"/>
          <w:b/>
          <w:bCs/>
          <w:sz w:val="24"/>
          <w:szCs w:val="24"/>
          <w:shd w:val="clear" w:color="auto" w:fill="FFFFFF"/>
        </w:rPr>
        <w:t>indigoïdes </w:t>
      </w:r>
    </w:p>
    <w:p w:rsidR="00D364D3" w:rsidRPr="00EC6663" w:rsidRDefault="00D364D3" w:rsidP="00AC7F15">
      <w:pPr>
        <w:pStyle w:val="Paragraphedeliste"/>
        <w:autoSpaceDE w:val="0"/>
        <w:autoSpaceDN w:val="0"/>
        <w:adjustRightInd w:val="0"/>
        <w:spacing w:after="0" w:line="360" w:lineRule="auto"/>
        <w:ind w:left="0"/>
        <w:jc w:val="both"/>
        <w:rPr>
          <w:rFonts w:asciiTheme="majorBidi" w:hAnsiTheme="majorBidi" w:cstheme="majorBidi"/>
          <w:b/>
          <w:bCs/>
          <w:sz w:val="24"/>
          <w:szCs w:val="24"/>
          <w:shd w:val="clear" w:color="auto" w:fill="FFFFFF"/>
        </w:rPr>
      </w:pPr>
      <w:r w:rsidRPr="00EC6663">
        <w:rPr>
          <w:rFonts w:asciiTheme="majorBidi" w:hAnsiTheme="majorBidi" w:cstheme="majorBidi"/>
          <w:color w:val="000000"/>
          <w:sz w:val="24"/>
          <w:szCs w:val="24"/>
          <w:shd w:val="clear" w:color="auto" w:fill="FFFFFF"/>
        </w:rPr>
        <w:t xml:space="preserve">Ils amènent leur appellation de l’indigo. Ainsi  les composés sélénié, soufré et oxygéné du bleu indigo suscitant des effets hypsochromes avec des coloris pouvant aller de l’orange au turquois </w:t>
      </w:r>
      <w:r w:rsidR="00440A0B" w:rsidRPr="00EC6663">
        <w:rPr>
          <w:rFonts w:asciiTheme="majorBidi" w:hAnsiTheme="majorBidi" w:cstheme="majorBidi"/>
          <w:b/>
          <w:bCs/>
          <w:color w:val="000000"/>
          <w:sz w:val="24"/>
          <w:szCs w:val="24"/>
          <w:shd w:val="clear" w:color="auto" w:fill="FFFFFF"/>
        </w:rPr>
        <w:fldChar w:fldCharType="begin" w:fldLock="1"/>
      </w:r>
      <w:r w:rsidR="00FE2F27" w:rsidRPr="00EC6663">
        <w:rPr>
          <w:rFonts w:asciiTheme="majorBidi" w:hAnsiTheme="majorBidi" w:cstheme="majorBidi"/>
          <w:b/>
          <w:bCs/>
          <w:color w:val="000000"/>
          <w:sz w:val="24"/>
          <w:szCs w:val="24"/>
          <w:shd w:val="clear" w:color="auto" w:fill="FFFFFF"/>
        </w:rPr>
        <w:instrText>ADDIN CSL_CITATION {"citationItems":[{"id":"ITEM-1","itemData":{"author":[{"dropping-particle":"","family":"Stolte.M","given":"","non-dropping-particle":"","parse-names":false,"suffix":""},{"dropping-particle":"","family":"Vieth.M","given":"","non-dropping-particle":"","parse-names":false,"suffix":""}],"id":"ITEM-1","issued":{"date-parts":[["2011"]]},"page":"125-130","title":"Pathologic basis of mucosal changes in the esophagus-what the endoscopist can (and must) see, Acta Endoscopy","type":"article-journal","volume":"31"},"uris":["http://www.mendeley.com/documents/?uuid=e795fb51-7c72-4784-b425-24f82d285fac"]}],"mendeley":{"formattedCitation":"[27]","plainTextFormattedCitation":"[27]","previouslyFormattedCitation":"[27]"},"properties":{"noteIndex":0},"schema":"https://github.com/citation-style-language/schema/raw/master/csl-citation.json"}</w:instrText>
      </w:r>
      <w:r w:rsidR="00440A0B" w:rsidRPr="00EC6663">
        <w:rPr>
          <w:rFonts w:asciiTheme="majorBidi" w:hAnsiTheme="majorBidi" w:cstheme="majorBidi"/>
          <w:b/>
          <w:bCs/>
          <w:color w:val="000000"/>
          <w:sz w:val="24"/>
          <w:szCs w:val="24"/>
          <w:shd w:val="clear" w:color="auto" w:fill="FFFFFF"/>
        </w:rPr>
        <w:fldChar w:fldCharType="separate"/>
      </w:r>
      <w:r w:rsidRPr="00EC6663">
        <w:rPr>
          <w:rFonts w:asciiTheme="majorBidi" w:hAnsiTheme="majorBidi" w:cstheme="majorBidi"/>
          <w:bCs/>
          <w:noProof/>
          <w:color w:val="000000"/>
          <w:sz w:val="24"/>
          <w:szCs w:val="24"/>
          <w:shd w:val="clear" w:color="auto" w:fill="FFFFFF"/>
        </w:rPr>
        <w:t>[27]</w:t>
      </w:r>
      <w:r w:rsidR="00440A0B" w:rsidRPr="00EC6663">
        <w:rPr>
          <w:rFonts w:asciiTheme="majorBidi" w:hAnsiTheme="majorBidi" w:cstheme="majorBidi"/>
          <w:b/>
          <w:bCs/>
          <w:color w:val="000000"/>
          <w:sz w:val="24"/>
          <w:szCs w:val="24"/>
          <w:shd w:val="clear" w:color="auto" w:fill="FFFFFF"/>
        </w:rPr>
        <w:fldChar w:fldCharType="end"/>
      </w:r>
      <w:r w:rsidRPr="00EC6663">
        <w:rPr>
          <w:rFonts w:asciiTheme="majorBidi" w:hAnsiTheme="majorBidi" w:cstheme="majorBidi"/>
          <w:b/>
          <w:bCs/>
          <w:color w:val="000000"/>
          <w:sz w:val="24"/>
          <w:szCs w:val="24"/>
          <w:shd w:val="clear" w:color="auto" w:fill="FFFFFF"/>
        </w:rPr>
        <w:t>.</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                                  </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sz w:val="24"/>
          <w:szCs w:val="24"/>
        </w:rPr>
        <w:object w:dxaOrig="3211" w:dyaOrig="1486">
          <v:shape id="_x0000_i1028" type="#_x0000_t75" style="width:190.55pt;height:73.5pt" o:ole="">
            <v:imagedata r:id="rId24" o:title=""/>
          </v:shape>
          <o:OLEObject Type="Embed" ProgID="ACD.ChemSketch.20" ShapeID="_x0000_i1028" DrawAspect="Content" ObjectID="_1664190112" r:id="rId25"/>
        </w:objec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ab/>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color w:val="000000"/>
          <w:sz w:val="24"/>
          <w:szCs w:val="24"/>
          <w:shd w:val="clear" w:color="auto" w:fill="FFFFFF"/>
        </w:rPr>
      </w:pPr>
      <w:r w:rsidRPr="00EC6663">
        <w:rPr>
          <w:rFonts w:asciiTheme="majorBidi" w:hAnsiTheme="majorBidi" w:cstheme="majorBidi"/>
          <w:b/>
          <w:bCs/>
          <w:color w:val="000000"/>
          <w:sz w:val="24"/>
          <w:szCs w:val="24"/>
          <w:shd w:val="clear" w:color="auto" w:fill="FFFFFF"/>
        </w:rPr>
        <w:t xml:space="preserve">                      Figure</w:t>
      </w:r>
      <w:r w:rsidRPr="00EC6663">
        <w:rPr>
          <w:rFonts w:asciiTheme="majorBidi" w:hAnsiTheme="majorBidi" w:cstheme="majorBidi"/>
          <w:b/>
          <w:bCs/>
          <w:sz w:val="24"/>
          <w:szCs w:val="24"/>
        </w:rPr>
        <w:t xml:space="preserve"> I.1</w:t>
      </w:r>
      <w:r w:rsidRPr="00EC6663">
        <w:rPr>
          <w:rFonts w:asciiTheme="majorBidi" w:hAnsiTheme="majorBidi" w:cstheme="majorBidi"/>
          <w:b/>
          <w:bCs/>
          <w:color w:val="000000"/>
          <w:sz w:val="24"/>
          <w:szCs w:val="24"/>
          <w:shd w:val="clear" w:color="auto" w:fill="FFFFFF"/>
        </w:rPr>
        <w:t>.4</w:t>
      </w:r>
      <w:r w:rsidRPr="00EC6663">
        <w:rPr>
          <w:rFonts w:asciiTheme="majorBidi" w:hAnsiTheme="majorBidi" w:cstheme="majorBidi"/>
          <w:color w:val="000000"/>
          <w:sz w:val="24"/>
          <w:szCs w:val="24"/>
          <w:shd w:val="clear" w:color="auto" w:fill="FFFFFF"/>
        </w:rPr>
        <w:t> : structure chimique de colorant indigoïde</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color w:val="000000"/>
          <w:sz w:val="24"/>
          <w:szCs w:val="24"/>
          <w:shd w:val="clear" w:color="auto" w:fill="FFFFFF"/>
        </w:rPr>
      </w:pPr>
    </w:p>
    <w:p w:rsidR="00D364D3" w:rsidRPr="00EC6663" w:rsidRDefault="00D364D3" w:rsidP="00AC7F15">
      <w:pPr>
        <w:pStyle w:val="Paragraphedeliste"/>
        <w:numPr>
          <w:ilvl w:val="0"/>
          <w:numId w:val="4"/>
        </w:numPr>
        <w:autoSpaceDE w:val="0"/>
        <w:autoSpaceDN w:val="0"/>
        <w:adjustRightInd w:val="0"/>
        <w:spacing w:after="0" w:line="360" w:lineRule="auto"/>
        <w:ind w:left="0" w:firstLine="0"/>
        <w:jc w:val="both"/>
        <w:rPr>
          <w:rStyle w:val="l9"/>
          <w:rFonts w:asciiTheme="majorBidi" w:hAnsiTheme="majorBidi" w:cstheme="majorBidi"/>
          <w:color w:val="000000"/>
          <w:sz w:val="24"/>
          <w:szCs w:val="24"/>
          <w:shd w:val="clear" w:color="auto" w:fill="FFFFFF"/>
        </w:rPr>
      </w:pPr>
      <w:r w:rsidRPr="00EC6663">
        <w:rPr>
          <w:rStyle w:val="l9"/>
          <w:rFonts w:asciiTheme="majorBidi" w:hAnsiTheme="majorBidi" w:cstheme="majorBidi"/>
          <w:b/>
          <w:bCs/>
          <w:color w:val="000000"/>
          <w:sz w:val="24"/>
          <w:szCs w:val="24"/>
          <w:shd w:val="clear" w:color="auto" w:fill="FFFFFF"/>
        </w:rPr>
        <w:t>Les colorants xanthène </w:t>
      </w:r>
    </w:p>
    <w:p w:rsidR="00D364D3" w:rsidRPr="00EC6663" w:rsidRDefault="00D364D3" w:rsidP="00AC7F15">
      <w:pPr>
        <w:tabs>
          <w:tab w:val="left" w:pos="2635"/>
        </w:tabs>
        <w:spacing w:after="0" w:line="360" w:lineRule="auto"/>
        <w:contextualSpacing/>
        <w:jc w:val="both"/>
        <w:rPr>
          <w:rFonts w:asciiTheme="majorBidi" w:hAnsiTheme="majorBidi" w:cstheme="majorBidi"/>
          <w:color w:val="000000" w:themeColor="text1"/>
          <w:sz w:val="24"/>
          <w:szCs w:val="24"/>
        </w:rPr>
      </w:pPr>
      <w:r w:rsidRPr="00EC6663">
        <w:rPr>
          <w:rStyle w:val="l9"/>
          <w:rFonts w:asciiTheme="majorBidi" w:hAnsiTheme="majorBidi" w:cstheme="majorBidi"/>
          <w:sz w:val="24"/>
          <w:szCs w:val="24"/>
          <w:shd w:val="clear" w:color="auto" w:fill="FFFFFF"/>
        </w:rPr>
        <w:t>Les colorants à la fois cationiques et anioniques au xanthène sont connus pour être des colorants fluorescents efficaces.</w:t>
      </w:r>
      <w:r w:rsidRPr="00EC6663">
        <w:rPr>
          <w:rFonts w:asciiTheme="majorBidi" w:hAnsiTheme="majorBidi" w:cstheme="majorBidi"/>
          <w:color w:val="000000" w:themeColor="text1"/>
          <w:sz w:val="24"/>
          <w:szCs w:val="24"/>
        </w:rPr>
        <w:t xml:space="preserve"> Ils sont constitués d’un cycle de pyranne encadré par deux cycles de benzène </w:t>
      </w:r>
      <w:r w:rsidR="00440A0B" w:rsidRPr="00EC6663">
        <w:rPr>
          <w:rFonts w:asciiTheme="majorBidi" w:hAnsiTheme="majorBidi" w:cstheme="majorBidi"/>
          <w:color w:val="000000" w:themeColor="text1"/>
          <w:sz w:val="24"/>
          <w:szCs w:val="24"/>
        </w:rPr>
        <w:fldChar w:fldCharType="begin" w:fldLock="1"/>
      </w:r>
      <w:r w:rsidR="00FE2F27" w:rsidRPr="00EC6663">
        <w:rPr>
          <w:rFonts w:asciiTheme="majorBidi" w:hAnsiTheme="majorBidi" w:cstheme="majorBidi"/>
          <w:color w:val="000000" w:themeColor="text1"/>
          <w:sz w:val="24"/>
          <w:szCs w:val="24"/>
        </w:rPr>
        <w:instrText>ADDIN CSL_CITATION {"citationItems":[{"id":"ITEM-1","itemData":{"author":[{"dropping-particle":"","family":"Nestmann.ER","given":"","non-dropping-particle":"","parse-names":false,"suffix":""},{"dropping-particle":"","family":"Douglas.GR","given":"","non-dropping-particle":"","parse-names":false,"suffix":""},{"dropping-particle":"","family":"Matula.TI","given":"","non-dropping-particle":"","parse-names":false,"suffix":""},{"dropping-particle":"","family":"Grant.CE","given":"","non-dropping-particle":"","parse-names":false,"suffix":""},{"dropping-particle":"","family":"Kowbel.DJ","given":"","non-dropping-particle":"","parse-names":false,"suffix":""}],"container-title":"Canser research","id":"ITEM-1","issued":{"date-parts":[["1979"]]},"page":"4412-4417","title":"Mutagenic activity of rhodamine dyes and their impurities as detected by mutation induction in salmonella and DNA damage in chinese hamster ovary cells.","type":"article-journal","volume":"39"},"uris":["http://www.mendeley.com/documents/?uuid=84bb4346-d10a-4c2c-8132-4c5467b00c81"]}],"mendeley":{"formattedCitation":"[28]","plainTextFormattedCitation":"[28]","previouslyFormattedCitation":"[28]"},"properties":{"noteIndex":0},"schema":"https://github.com/citation-style-language/schema/raw/master/csl-citation.json"}</w:instrText>
      </w:r>
      <w:r w:rsidR="00440A0B" w:rsidRPr="00EC6663">
        <w:rPr>
          <w:rFonts w:asciiTheme="majorBidi" w:hAnsiTheme="majorBidi" w:cstheme="majorBidi"/>
          <w:color w:val="000000" w:themeColor="text1"/>
          <w:sz w:val="24"/>
          <w:szCs w:val="24"/>
        </w:rPr>
        <w:fldChar w:fldCharType="separate"/>
      </w:r>
      <w:r w:rsidRPr="00EC6663">
        <w:rPr>
          <w:rFonts w:asciiTheme="majorBidi" w:hAnsiTheme="majorBidi" w:cstheme="majorBidi"/>
          <w:noProof/>
          <w:color w:val="000000" w:themeColor="text1"/>
          <w:sz w:val="24"/>
          <w:szCs w:val="24"/>
        </w:rPr>
        <w:t>[28]</w:t>
      </w:r>
      <w:r w:rsidR="00440A0B" w:rsidRPr="00EC6663">
        <w:rPr>
          <w:rFonts w:asciiTheme="majorBidi" w:hAnsiTheme="majorBidi" w:cstheme="majorBidi"/>
          <w:color w:val="000000" w:themeColor="text1"/>
          <w:sz w:val="24"/>
          <w:szCs w:val="24"/>
        </w:rPr>
        <w:fldChar w:fldCharType="end"/>
      </w:r>
      <w:r w:rsidRPr="00EC6663">
        <w:rPr>
          <w:rFonts w:asciiTheme="majorBidi" w:hAnsiTheme="majorBidi" w:cstheme="majorBidi"/>
          <w:color w:val="000000" w:themeColor="text1"/>
          <w:sz w:val="24"/>
          <w:szCs w:val="24"/>
        </w:rPr>
        <w:t>.</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 type de colorant est  peu utilisé, mais leur faculté de marqueurs lors d'accident maritime ou de traceurs d'écoulement pour des rivières souterraines est malgré tout bien prouvée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Josien.M.L","given":"","non-dropping-particle":"","parse-names":false,"suffix":""},{"dropping-particle":"","family":"Fuson.N","given":"","non-dropping-particle":"","parse-names":false,"suffix":""},{"dropping-particle":"","family":"Gregory.T.M","given":"Lebas.J.M and","non-dropping-particle":"","parse-names":false,"suffix":""},{"dropping-particle":"","family":"Chem.J","given":"","non-dropping-particle":"","parse-names":false,"suffix":""}],"id":"ITEM-1","issued":{"date-parts":[["1952"]]},"page":"331","title":"Phys.","type":"article-journal","volume":"21"},"uris":["http://www.mendeley.com/documents/?uuid=118aa4eb-b52b-4c55-8eea-d51c905dadb9"]}],"mendeley":{"formattedCitation":"[29]","plainTextFormattedCitation":"[29]","previouslyFormattedCitation":"[29]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bCs/>
          <w:noProof/>
          <w:sz w:val="24"/>
          <w:szCs w:val="24"/>
        </w:rPr>
        <w:t>[29]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AC7F15">
      <w:pPr>
        <w:pStyle w:val="Paragraphedeliste"/>
        <w:numPr>
          <w:ilvl w:val="0"/>
          <w:numId w:val="1"/>
        </w:numPr>
        <w:autoSpaceDE w:val="0"/>
        <w:autoSpaceDN w:val="0"/>
        <w:adjustRightInd w:val="0"/>
        <w:spacing w:after="0" w:line="360" w:lineRule="auto"/>
        <w:ind w:left="0" w:firstLine="0"/>
        <w:jc w:val="both"/>
        <w:rPr>
          <w:rFonts w:asciiTheme="majorBidi" w:eastAsia="Times New Roman" w:hAnsiTheme="majorBidi" w:cstheme="majorBidi"/>
          <w:b/>
          <w:bCs/>
          <w:color w:val="000000" w:themeColor="text1"/>
          <w:sz w:val="24"/>
          <w:szCs w:val="24"/>
          <w:lang w:eastAsia="fr-FR"/>
        </w:rPr>
      </w:pPr>
      <w:r w:rsidRPr="00EC6663">
        <w:rPr>
          <w:rFonts w:asciiTheme="majorBidi" w:hAnsiTheme="majorBidi" w:cstheme="majorBidi"/>
          <w:color w:val="000000" w:themeColor="text1"/>
          <w:sz w:val="24"/>
          <w:szCs w:val="24"/>
        </w:rPr>
        <w:t xml:space="preserve"> </w:t>
      </w:r>
      <w:r w:rsidRPr="00EC6663">
        <w:rPr>
          <w:rFonts w:asciiTheme="majorBidi" w:eastAsia="Times New Roman" w:hAnsiTheme="majorBidi" w:cstheme="majorBidi"/>
          <w:b/>
          <w:bCs/>
          <w:color w:val="000000" w:themeColor="text1"/>
          <w:sz w:val="24"/>
          <w:szCs w:val="24"/>
          <w:lang w:eastAsia="fr-FR"/>
        </w:rPr>
        <w:t>Classification tinctoriale </w:t>
      </w:r>
    </w:p>
    <w:p w:rsidR="00D364D3" w:rsidRPr="00EC6663" w:rsidRDefault="00D364D3" w:rsidP="00AC7F15">
      <w:pPr>
        <w:tabs>
          <w:tab w:val="left" w:pos="2635"/>
        </w:tabs>
        <w:spacing w:after="0" w:line="360" w:lineRule="auto"/>
        <w:contextualSpacing/>
        <w:jc w:val="both"/>
        <w:rPr>
          <w:rFonts w:asciiTheme="majorBidi" w:hAnsiTheme="majorBidi" w:cstheme="majorBidi"/>
          <w:bCs/>
          <w:sz w:val="24"/>
          <w:szCs w:val="24"/>
        </w:rPr>
      </w:pPr>
      <w:r w:rsidRPr="00EC6663">
        <w:rPr>
          <w:rFonts w:asciiTheme="majorBidi" w:hAnsiTheme="majorBidi" w:cstheme="majorBidi"/>
          <w:bCs/>
          <w:sz w:val="24"/>
          <w:szCs w:val="24"/>
        </w:rPr>
        <w:t xml:space="preserve">Elle permet à l’utilisateur de connaitre le mode d’application du colorant et donc ses domaines d’utilisation et ses propriétés, ainsi il est informé sur la solubilité, son affinité pour tel fibre ou matériaux </w:t>
      </w:r>
      <w:r w:rsidR="00440A0B" w:rsidRPr="00EC6663">
        <w:rPr>
          <w:rFonts w:asciiTheme="majorBidi" w:hAnsiTheme="majorBidi" w:cstheme="majorBidi"/>
          <w:bCs/>
          <w:sz w:val="24"/>
          <w:szCs w:val="24"/>
        </w:rPr>
        <w:fldChar w:fldCharType="begin" w:fldLock="1"/>
      </w:r>
      <w:r w:rsidR="00FE2F27" w:rsidRPr="00EC6663">
        <w:rPr>
          <w:rFonts w:asciiTheme="majorBidi" w:hAnsiTheme="majorBidi" w:cstheme="majorBidi"/>
          <w:bCs/>
          <w:sz w:val="24"/>
          <w:szCs w:val="24"/>
        </w:rPr>
        <w:instrText>ADDIN CSL_CITATION {"citationItems":[{"id":"ITEM-1","itemData":{"author":[{"dropping-particle":"","family":"Larbi .F","given":"","non-dropping-particle":"","parse-names":false,"suffix":""}],"id":"ITEM-1","issued":{"date-parts":[["2008"]]},"publisher":"Mémoire de Magistère, Université d’ORAN ES-SENIA","title":"contribution à la décoloration des eaux résiduaires textiles par des argiles naturelles","type":"thesis"},"uris":["http://www.mendeley.com/documents/?uuid=14f8cc2c-0f5d-41fe-875d-c128ef5269d5"]}],"mendeley":{"formattedCitation":"[30]","plainTextFormattedCitation":"[30]","previouslyFormattedCitation":"[30]"},"properties":{"noteIndex":0},"schema":"https://github.com/citation-style-language/schema/raw/master/csl-citation.json"}</w:instrText>
      </w:r>
      <w:r w:rsidR="00440A0B" w:rsidRPr="00EC6663">
        <w:rPr>
          <w:rFonts w:asciiTheme="majorBidi" w:hAnsiTheme="majorBidi" w:cstheme="majorBidi"/>
          <w:bCs/>
          <w:sz w:val="24"/>
          <w:szCs w:val="24"/>
        </w:rPr>
        <w:fldChar w:fldCharType="separate"/>
      </w:r>
      <w:r w:rsidRPr="00EC6663">
        <w:rPr>
          <w:rFonts w:asciiTheme="majorBidi" w:hAnsiTheme="majorBidi" w:cstheme="majorBidi"/>
          <w:bCs/>
          <w:noProof/>
          <w:sz w:val="24"/>
          <w:szCs w:val="24"/>
        </w:rPr>
        <w:t>[30]</w:t>
      </w:r>
      <w:r w:rsidR="00440A0B" w:rsidRPr="00EC6663">
        <w:rPr>
          <w:rFonts w:asciiTheme="majorBidi" w:hAnsiTheme="majorBidi" w:cstheme="majorBidi"/>
          <w:bCs/>
          <w:sz w:val="24"/>
          <w:szCs w:val="24"/>
        </w:rPr>
        <w:fldChar w:fldCharType="end"/>
      </w:r>
      <w:r w:rsidRPr="00EC6663">
        <w:rPr>
          <w:rFonts w:asciiTheme="majorBidi" w:hAnsiTheme="majorBidi" w:cstheme="majorBidi"/>
          <w:bCs/>
          <w:sz w:val="24"/>
          <w:szCs w:val="24"/>
        </w:rPr>
        <w:t>.</w:t>
      </w:r>
    </w:p>
    <w:p w:rsidR="004853C9"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On distingue différentes catégories tinctoriales définies cette fois par les auxochromes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{"citationItems":[{"id":"ITEM-1","itemData":{"author":[{"dropping-particle":"","family":"Shore. g","given":"","non-dropping-particle":"","parse-names":false,"suffix":""}],"container-title":"colorants BTTG- shirly society of dyers and colourists","id":"ITEM-1","issued":{"date-parts":[["1990"]]},"publisher-place":"Manchester, Angleterre,","title":"Colorant and auxiliaris, organic chemestry and application properties","type":"article-magazine","volume":"1"},"uris":["http://www.mendeley.com/documents/?uuid=d9824d11-2adf-4bb1-b278-c1ca7bdfb6d0"]}],"mendeley":{"formattedCitation":"[31]","plainTextFormattedCitation":"[31]","previouslyFormattedCitation":"[31]"},"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bCs/>
          <w:noProof/>
          <w:sz w:val="24"/>
          <w:szCs w:val="24"/>
        </w:rPr>
        <w:t>[31]</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AC7F15" w:rsidRDefault="00AC7F15" w:rsidP="00AC7F15">
      <w:pPr>
        <w:pStyle w:val="Paragraphedeliste"/>
        <w:autoSpaceDE w:val="0"/>
        <w:autoSpaceDN w:val="0"/>
        <w:adjustRightInd w:val="0"/>
        <w:spacing w:after="0" w:line="360" w:lineRule="auto"/>
        <w:ind w:left="0"/>
        <w:jc w:val="both"/>
        <w:rPr>
          <w:rFonts w:asciiTheme="majorBidi" w:eastAsia="Times New Roman" w:hAnsiTheme="majorBidi" w:cstheme="majorBidi"/>
          <w:sz w:val="24"/>
          <w:szCs w:val="24"/>
          <w:lang w:eastAsia="fr-FR"/>
        </w:rPr>
      </w:pPr>
    </w:p>
    <w:p w:rsidR="00D364D3" w:rsidRPr="00EC6663" w:rsidRDefault="00D364D3" w:rsidP="00AC7F15">
      <w:pPr>
        <w:pStyle w:val="Paragraphedeliste"/>
        <w:numPr>
          <w:ilvl w:val="0"/>
          <w:numId w:val="4"/>
        </w:numPr>
        <w:autoSpaceDE w:val="0"/>
        <w:autoSpaceDN w:val="0"/>
        <w:adjustRightInd w:val="0"/>
        <w:spacing w:after="0" w:line="360" w:lineRule="auto"/>
        <w:ind w:firstLine="0"/>
        <w:jc w:val="both"/>
        <w:rPr>
          <w:rFonts w:asciiTheme="majorBidi" w:hAnsiTheme="majorBidi" w:cstheme="majorBidi"/>
          <w:b/>
          <w:bCs/>
          <w:sz w:val="24"/>
          <w:szCs w:val="24"/>
        </w:rPr>
      </w:pPr>
      <w:r w:rsidRPr="00EC6663">
        <w:rPr>
          <w:rFonts w:asciiTheme="majorBidi" w:hAnsiTheme="majorBidi" w:cstheme="majorBidi"/>
          <w:b/>
          <w:bCs/>
          <w:sz w:val="24"/>
          <w:szCs w:val="24"/>
        </w:rPr>
        <w:t>Colorants directes ou substantifs </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 type de colorant est caractérisé par la capacité de former des charges positives ou négatives éléctrostatiquement  attirés par les fibres, et aussi par une forte affinité pour les fibres cellulosiques, sans application de mordant </w:t>
      </w:r>
      <w:r w:rsidR="00440A0B" w:rsidRPr="00EC6663">
        <w:rPr>
          <w:rFonts w:asciiTheme="majorBidi" w:hAnsiTheme="majorBidi" w:cstheme="majorBidi"/>
          <w:sz w:val="24"/>
          <w:szCs w:val="24"/>
        </w:rPr>
        <w:fldChar w:fldCharType="begin" w:fldLock="1"/>
      </w:r>
      <w:r w:rsidR="00FE2F27" w:rsidRPr="00EC6663">
        <w:rPr>
          <w:rFonts w:asciiTheme="majorBidi" w:hAnsiTheme="majorBidi" w:cstheme="majorBidi"/>
          <w:sz w:val="24"/>
          <w:szCs w:val="24"/>
        </w:rPr>
        <w:instrText>ADDIN CSL_CITATION {"citationItems":[{"id":"ITEM-1","itemData":{"author":[{"dropping-particle":"","family":"Lamri.N","given":"","non-dropping-particle":"","parse-names":false,"suffix":""}],"id":"ITEM-1","issued":{"date-parts":[["2010"]]},"publisher":"Mémoire de Magistère,Université Mentouri de Constantine","title":"ELIMINATION DU COLORANT ORANGE II EN SOLUTION AQUEUSE, PAR VOIE PHOTOCHIMIQUE ET PAR ADSORPTION","type":"thesis"},"uris":["http://www.mendeley.com/documents/?uuid=c8251734-4bfe-440b-96ca-c9202b411dd5"]}],"mendeley":{"formattedCitation":"[32]","plainTextFormattedCitation":"[32]","previouslyFormattedCitation":"[32]"},"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Pr="00EC6663">
        <w:rPr>
          <w:rFonts w:asciiTheme="majorBidi" w:hAnsiTheme="majorBidi" w:cstheme="majorBidi"/>
          <w:noProof/>
          <w:sz w:val="24"/>
          <w:szCs w:val="24"/>
        </w:rPr>
        <w:t>[32]</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AC7F15">
      <w:pPr>
        <w:tabs>
          <w:tab w:val="left" w:pos="2635"/>
        </w:tabs>
        <w:spacing w:after="0" w:line="360" w:lineRule="auto"/>
        <w:contextualSpacing/>
        <w:jc w:val="both"/>
        <w:rPr>
          <w:rFonts w:asciiTheme="majorBidi" w:hAnsiTheme="majorBidi" w:cstheme="majorBidi"/>
          <w:bCs/>
          <w:sz w:val="24"/>
          <w:szCs w:val="24"/>
        </w:rPr>
      </w:pPr>
      <w:r w:rsidRPr="00EC6663">
        <w:rPr>
          <w:rFonts w:asciiTheme="majorBidi" w:hAnsiTheme="majorBidi" w:cstheme="majorBidi"/>
          <w:bCs/>
          <w:sz w:val="24"/>
          <w:szCs w:val="24"/>
        </w:rPr>
        <w:t xml:space="preserve">                               </w:t>
      </w:r>
      <w:r w:rsidRPr="00EC6663">
        <w:rPr>
          <w:rFonts w:asciiTheme="majorBidi" w:hAnsiTheme="majorBidi" w:cstheme="majorBidi"/>
          <w:bCs/>
          <w:sz w:val="24"/>
          <w:szCs w:val="24"/>
        </w:rPr>
        <w:object w:dxaOrig="5285" w:dyaOrig="2069">
          <v:shape id="_x0000_i1029" type="#_x0000_t75" style="width:264pt;height:87pt" o:ole="">
            <v:imagedata r:id="rId26" o:title=""/>
          </v:shape>
          <o:OLEObject Type="Embed" ProgID="ACD.ChemSketch.20" ShapeID="_x0000_i1029" DrawAspect="Content" ObjectID="_1664190113" r:id="rId27"/>
        </w:objec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bCs/>
          <w:sz w:val="24"/>
          <w:szCs w:val="24"/>
        </w:rPr>
      </w:pPr>
      <w:r w:rsidRPr="00EC6663">
        <w:rPr>
          <w:rFonts w:asciiTheme="majorBidi" w:hAnsiTheme="majorBidi" w:cstheme="majorBidi"/>
          <w:b/>
          <w:sz w:val="24"/>
          <w:szCs w:val="24"/>
        </w:rPr>
        <w:t xml:space="preserve">                                   Figure I.1.5</w:t>
      </w:r>
      <w:r w:rsidRPr="00EC6663">
        <w:rPr>
          <w:rFonts w:asciiTheme="majorBidi" w:hAnsiTheme="majorBidi" w:cstheme="majorBidi"/>
          <w:bCs/>
          <w:sz w:val="24"/>
          <w:szCs w:val="24"/>
        </w:rPr>
        <w:t> : Structure chimique de la curcumine</w:t>
      </w:r>
    </w:p>
    <w:p w:rsidR="00D364D3" w:rsidRPr="00EC6663" w:rsidRDefault="00D364D3" w:rsidP="00AC7F15">
      <w:pPr>
        <w:tabs>
          <w:tab w:val="left" w:pos="2635"/>
        </w:tabs>
        <w:spacing w:after="0" w:line="360" w:lineRule="auto"/>
        <w:contextualSpacing/>
        <w:jc w:val="both"/>
        <w:rPr>
          <w:rFonts w:asciiTheme="majorBidi" w:hAnsiTheme="majorBidi" w:cstheme="majorBidi"/>
          <w:bCs/>
          <w:sz w:val="24"/>
          <w:szCs w:val="24"/>
        </w:rPr>
      </w:pPr>
    </w:p>
    <w:p w:rsidR="00D364D3" w:rsidRPr="00EC6663" w:rsidRDefault="00D364D3" w:rsidP="00AC7F15">
      <w:pPr>
        <w:pStyle w:val="Paragraphedeliste"/>
        <w:numPr>
          <w:ilvl w:val="0"/>
          <w:numId w:val="4"/>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b/>
          <w:bCs/>
          <w:sz w:val="24"/>
          <w:szCs w:val="24"/>
        </w:rPr>
        <w:t xml:space="preserve">Colorants basiques </w:t>
      </w:r>
      <w:r w:rsidR="00CA0F97" w:rsidRPr="00EC6663">
        <w:rPr>
          <w:rFonts w:asciiTheme="majorBidi" w:hAnsiTheme="majorBidi" w:cstheme="majorBidi"/>
          <w:b/>
          <w:bCs/>
          <w:sz w:val="24"/>
          <w:szCs w:val="24"/>
        </w:rPr>
        <w:t>ou cationiques</w:t>
      </w:r>
      <w:r w:rsidRPr="00EC6663">
        <w:rPr>
          <w:rFonts w:asciiTheme="majorBidi" w:hAnsiTheme="majorBidi" w:cstheme="majorBidi"/>
          <w:sz w:val="24"/>
          <w:szCs w:val="24"/>
        </w:rPr>
        <w:t> </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lastRenderedPageBreak/>
        <w:t>Cette gamme de colorant présente des groupes amino(-NH</w:t>
      </w:r>
      <w:r w:rsidRPr="00EC6663">
        <w:rPr>
          <w:rFonts w:asciiTheme="majorBidi" w:hAnsiTheme="majorBidi" w:cstheme="majorBidi"/>
          <w:sz w:val="24"/>
          <w:szCs w:val="24"/>
          <w:vertAlign w:val="subscript"/>
        </w:rPr>
        <w:t>2</w:t>
      </w:r>
      <w:r w:rsidRPr="00EC6663">
        <w:rPr>
          <w:rFonts w:asciiTheme="majorBidi" w:hAnsiTheme="majorBidi" w:cstheme="majorBidi"/>
          <w:sz w:val="24"/>
          <w:szCs w:val="24"/>
        </w:rPr>
        <w:t>) ou imino(=NH),salifiés par un acide pour donner un sulfate ou un oxalate soluble dans l’eau</w:t>
      </w:r>
      <w:r w:rsidR="00FE2F27" w:rsidRPr="00EC6663">
        <w:rPr>
          <w:rFonts w:asciiTheme="majorBidi" w:hAnsiTheme="majorBidi" w:cstheme="majorBidi"/>
          <w:sz w:val="24"/>
          <w:szCs w:val="24"/>
        </w:rPr>
        <w:fldChar w:fldCharType="begin" w:fldLock="1"/>
      </w:r>
      <w:r w:rsidR="00144B3F" w:rsidRPr="00EC6663">
        <w:rPr>
          <w:rFonts w:asciiTheme="majorBidi" w:hAnsiTheme="majorBidi" w:cstheme="majorBidi"/>
          <w:sz w:val="24"/>
          <w:szCs w:val="24"/>
        </w:rPr>
        <w:instrText>ADDIN CSL_CITATION {"citationItems":[{"id":"ITEM-1","itemData":{"author":[{"dropping-particle":"","family":"Reffas. A","given":"","non-dropping-particle":"","parse-names":false,"suffix":""}],"id":"ITEM-1","issued":{"date-parts":[["2010"]]},"publisher":"Thése,Universite Mentouri. CONSTATINE,","title":"Etude de l’adsorption de colorants organiques (rouge nylosan et bleu de méthylene) sur des charbons actifs préparés à partir du marc de café","type":"thesis"},"uris":["http://www.mendeley.com/documents/?uuid=aac39842-71a7-4fd7-885c-d4c64c3c4eb5"]}],"mendeley":{"formattedCitation":"[33]","plainTextFormattedCitation":"[33]","previouslyFormattedCitation":"[33]"},"properties":{"noteIndex":0},"schema":"https://github.com/citation-style-language/schema/raw/master/csl-citation.json"}</w:instrText>
      </w:r>
      <w:r w:rsidR="00FE2F27" w:rsidRPr="00EC6663">
        <w:rPr>
          <w:rFonts w:asciiTheme="majorBidi" w:hAnsiTheme="majorBidi" w:cstheme="majorBidi"/>
          <w:sz w:val="24"/>
          <w:szCs w:val="24"/>
        </w:rPr>
        <w:fldChar w:fldCharType="separate"/>
      </w:r>
      <w:r w:rsidR="00FE2F27" w:rsidRPr="00EC6663">
        <w:rPr>
          <w:rFonts w:asciiTheme="majorBidi" w:hAnsiTheme="majorBidi" w:cstheme="majorBidi"/>
          <w:noProof/>
          <w:sz w:val="24"/>
          <w:szCs w:val="24"/>
        </w:rPr>
        <w:t>[33]</w:t>
      </w:r>
      <w:r w:rsidR="00FE2F27"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Ils ont une bonne affinité dans l’eau car ils sont des sels d’amines organiques </w:t>
      </w:r>
      <w:r w:rsidR="00440A0B" w:rsidRPr="00EC6663">
        <w:rPr>
          <w:rFonts w:asciiTheme="majorBidi" w:hAnsiTheme="majorBidi" w:cstheme="majorBidi"/>
          <w:b/>
          <w:bCs/>
          <w:sz w:val="24"/>
          <w:szCs w:val="24"/>
        </w:rPr>
        <w:fldChar w:fldCharType="begin" w:fldLock="1"/>
      </w:r>
      <w:r w:rsidR="00144B3F" w:rsidRPr="00EC6663">
        <w:rPr>
          <w:rFonts w:asciiTheme="majorBidi" w:hAnsiTheme="majorBidi" w:cstheme="majorBidi"/>
          <w:b/>
          <w:bCs/>
          <w:sz w:val="24"/>
          <w:szCs w:val="24"/>
        </w:rPr>
        <w:instrText>ADDIN CSL_CITATION {"citationItems":[{"id":"ITEM-1","itemData":{"author":[{"dropping-particle":"","family":"Tragneg. U.K","given":"","non-dropping-particle":"","parse-names":false,"suffix":""},{"dropping-particle":"","family":"Suiclan.M.T","given":"","non-dropping-particle":"","parse-names":false,"suffix":""}],"id":"ITEM-1","issued":{"date-parts":[["1989"]]},"page":"267-273","title":"Water Res.","type":"article-journal","volume":"23"},"uris":["http://www.mendeley.com/documents/?uuid=a722ae15-d3e3-47e8-83b8-24737acb91ab"]}],"mendeley":{"formattedCitation":"[34]","plainTextFormattedCitation":"[34]","previouslyFormattedCitation":"[34]"},"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FE2F27" w:rsidRPr="00EC6663">
        <w:rPr>
          <w:rFonts w:asciiTheme="majorBidi" w:hAnsiTheme="majorBidi" w:cstheme="majorBidi"/>
          <w:bCs/>
          <w:noProof/>
          <w:sz w:val="24"/>
          <w:szCs w:val="24"/>
        </w:rPr>
        <w:t>[34]</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00921129">
        <w:rPr>
          <w:rFonts w:asciiTheme="majorBidi" w:hAnsiTheme="majorBidi" w:cstheme="majorBidi"/>
          <w:noProof/>
          <w:sz w:val="24"/>
          <w:szCs w:val="24"/>
        </w:rPr>
        <w:drawing>
          <wp:inline distT="0" distB="0" distL="0" distR="0">
            <wp:extent cx="4171950" cy="139065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71950" cy="1390650"/>
                    </a:xfrm>
                    <a:prstGeom prst="rect">
                      <a:avLst/>
                    </a:prstGeom>
                    <a:noFill/>
                    <a:ln>
                      <a:noFill/>
                    </a:ln>
                  </pic:spPr>
                </pic:pic>
              </a:graphicData>
            </a:graphic>
          </wp:inline>
        </w:drawing>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bCs/>
          <w:sz w:val="24"/>
          <w:szCs w:val="24"/>
        </w:rPr>
      </w:pPr>
      <w:r w:rsidRPr="00EC6663">
        <w:rPr>
          <w:rFonts w:asciiTheme="majorBidi" w:hAnsiTheme="majorBidi" w:cstheme="majorBidi"/>
          <w:b/>
          <w:sz w:val="24"/>
          <w:szCs w:val="24"/>
        </w:rPr>
        <w:t xml:space="preserve">                           Figure </w:t>
      </w:r>
      <w:r w:rsidR="00A9557A" w:rsidRPr="00EC6663">
        <w:rPr>
          <w:rFonts w:asciiTheme="majorBidi" w:hAnsiTheme="majorBidi" w:cstheme="majorBidi"/>
          <w:b/>
          <w:sz w:val="24"/>
          <w:szCs w:val="24"/>
        </w:rPr>
        <w:t>I.1.6</w:t>
      </w:r>
      <w:r w:rsidR="00CA0F97" w:rsidRPr="00EC6663">
        <w:rPr>
          <w:rFonts w:asciiTheme="majorBidi" w:hAnsiTheme="majorBidi" w:cstheme="majorBidi"/>
          <w:bCs/>
          <w:sz w:val="24"/>
          <w:szCs w:val="24"/>
        </w:rPr>
        <w:t> :</w:t>
      </w:r>
      <w:r w:rsidRPr="00EC6663">
        <w:rPr>
          <w:rFonts w:asciiTheme="majorBidi" w:hAnsiTheme="majorBidi" w:cstheme="majorBidi"/>
          <w:bCs/>
          <w:sz w:val="24"/>
          <w:szCs w:val="24"/>
        </w:rPr>
        <w:t xml:space="preserve"> structure chimique de bleu de méthylène</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bCs/>
          <w:sz w:val="24"/>
          <w:szCs w:val="24"/>
        </w:rPr>
      </w:pPr>
    </w:p>
    <w:p w:rsidR="00D364D3" w:rsidRPr="00EC6663" w:rsidRDefault="00D364D3" w:rsidP="00AC7F15">
      <w:pPr>
        <w:pStyle w:val="Paragraphedeliste"/>
        <w:numPr>
          <w:ilvl w:val="0"/>
          <w:numId w:val="5"/>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eastAsia="Times New Roman" w:hAnsiTheme="majorBidi" w:cstheme="majorBidi"/>
          <w:b/>
          <w:sz w:val="24"/>
          <w:szCs w:val="24"/>
          <w:lang w:eastAsia="fr-FR"/>
        </w:rPr>
        <w:t>Colorants acides ou anioniques </w:t>
      </w:r>
    </w:p>
    <w:p w:rsidR="00D364D3" w:rsidRPr="00EC6663" w:rsidRDefault="00D364D3" w:rsidP="00AC7F15">
      <w:pPr>
        <w:pStyle w:val="Paragraphedeliste"/>
        <w:autoSpaceDE w:val="0"/>
        <w:autoSpaceDN w:val="0"/>
        <w:adjustRightInd w:val="0"/>
        <w:spacing w:after="0" w:line="360" w:lineRule="auto"/>
        <w:ind w:left="0"/>
        <w:jc w:val="both"/>
        <w:rPr>
          <w:rFonts w:asciiTheme="majorBidi" w:hAnsiTheme="majorBidi" w:cstheme="majorBidi"/>
          <w:sz w:val="24"/>
          <w:szCs w:val="24"/>
        </w:rPr>
      </w:pPr>
      <w:r w:rsidRPr="00EC6663">
        <w:rPr>
          <w:rFonts w:asciiTheme="majorBidi" w:eastAsia="Times New Roman" w:hAnsiTheme="majorBidi" w:cstheme="majorBidi"/>
          <w:bCs/>
          <w:sz w:val="24"/>
          <w:szCs w:val="24"/>
          <w:lang w:eastAsia="fr-FR"/>
        </w:rPr>
        <w:t xml:space="preserve"> Ils sont solubles dans l’eau grâce à leurs groupements sulfonâtes ou carboxylates </w:t>
      </w:r>
      <w:r w:rsidR="00440A0B" w:rsidRPr="00EC6663">
        <w:rPr>
          <w:rFonts w:asciiTheme="majorBidi" w:eastAsia="Times New Roman" w:hAnsiTheme="majorBidi" w:cstheme="majorBidi"/>
          <w:b/>
          <w:sz w:val="24"/>
          <w:szCs w:val="24"/>
          <w:lang w:eastAsia="fr-FR"/>
        </w:rPr>
        <w:fldChar w:fldCharType="begin" w:fldLock="1"/>
      </w:r>
      <w:r w:rsidR="00144B3F" w:rsidRPr="00EC6663">
        <w:rPr>
          <w:rFonts w:asciiTheme="majorBidi" w:eastAsia="Times New Roman" w:hAnsiTheme="majorBidi" w:cstheme="majorBidi"/>
          <w:b/>
          <w:sz w:val="24"/>
          <w:szCs w:val="24"/>
          <w:lang w:eastAsia="fr-FR"/>
        </w:rPr>
        <w:instrText>ADDIN CSL_CITATION {"citationItems":[{"id":"ITEM-1","itemData":{"author":[{"dropping-particle":"","family":"Belaroussi. A","given":"","non-dropping-particle":"","parse-names":false,"suffix":""},{"dropping-particle":"","family":"BelkacemSaadoun.S","given":"","non-dropping-particle":"","parse-names":false,"suffix":""}],"id":"ITEM-1","issued":{"date-parts":[["2014"]]},"publisher":"Mémoire de Master, Université Mohamed Boudiaf, Oran,","title":"Etude d’extraction de colorant par adsorption sur des substances naturelles","type":"thesis"},"uris":["http://www.mendeley.com/documents/?uuid=9bb27d52-ffad-4e67-a6c3-86583385527f"]}],"mendeley":{"formattedCitation":"[35]","plainTextFormattedCitation":"[35]","previouslyFormattedCitation":"[35]"},"properties":{"noteIndex":0},"schema":"https://github.com/citation-style-language/schema/raw/master/csl-citation.json"}</w:instrText>
      </w:r>
      <w:r w:rsidR="00440A0B" w:rsidRPr="00EC6663">
        <w:rPr>
          <w:rFonts w:asciiTheme="majorBidi" w:eastAsia="Times New Roman" w:hAnsiTheme="majorBidi" w:cstheme="majorBidi"/>
          <w:b/>
          <w:sz w:val="24"/>
          <w:szCs w:val="24"/>
          <w:lang w:eastAsia="fr-FR"/>
        </w:rPr>
        <w:fldChar w:fldCharType="separate"/>
      </w:r>
      <w:r w:rsidR="00FE2F27" w:rsidRPr="00EC6663">
        <w:rPr>
          <w:rFonts w:asciiTheme="majorBidi" w:eastAsia="Times New Roman" w:hAnsiTheme="majorBidi" w:cstheme="majorBidi"/>
          <w:noProof/>
          <w:sz w:val="24"/>
          <w:szCs w:val="24"/>
          <w:lang w:eastAsia="fr-FR"/>
        </w:rPr>
        <w:t>[35]</w:t>
      </w:r>
      <w:r w:rsidR="00440A0B" w:rsidRPr="00EC6663">
        <w:rPr>
          <w:rFonts w:asciiTheme="majorBidi" w:eastAsia="Times New Roman" w:hAnsiTheme="majorBidi" w:cstheme="majorBidi"/>
          <w:b/>
          <w:sz w:val="24"/>
          <w:szCs w:val="24"/>
          <w:lang w:eastAsia="fr-FR"/>
        </w:rPr>
        <w:fldChar w:fldCharType="end"/>
      </w:r>
      <w:r w:rsidRPr="00EC6663">
        <w:rPr>
          <w:rFonts w:asciiTheme="majorBidi" w:eastAsia="Times New Roman" w:hAnsiTheme="majorBidi" w:cstheme="majorBidi"/>
          <w:bCs/>
          <w:sz w:val="24"/>
          <w:szCs w:val="24"/>
          <w:lang w:eastAsia="fr-FR"/>
        </w:rPr>
        <w:t xml:space="preserve"> , </w:t>
      </w:r>
      <w:r w:rsidRPr="00EC6663">
        <w:rPr>
          <w:rFonts w:asciiTheme="majorBidi" w:hAnsiTheme="majorBidi" w:cstheme="majorBidi"/>
          <w:sz w:val="24"/>
          <w:szCs w:val="24"/>
        </w:rPr>
        <w:t>L’affinité colorant-fibre est le résultat de liaisons ioniques entre la partie acide sulfonique du</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bCs/>
          <w:sz w:val="24"/>
          <w:szCs w:val="24"/>
        </w:rPr>
      </w:pPr>
      <w:r w:rsidRPr="00EC6663">
        <w:rPr>
          <w:rFonts w:asciiTheme="majorBidi" w:hAnsiTheme="majorBidi" w:cstheme="majorBidi"/>
          <w:sz w:val="24"/>
          <w:szCs w:val="24"/>
        </w:rPr>
        <w:t xml:space="preserve">Colorant et les groupements amino des fibres textiles </w:t>
      </w:r>
      <w:r w:rsidR="00440A0B" w:rsidRPr="00EC6663">
        <w:rPr>
          <w:rFonts w:asciiTheme="majorBidi" w:hAnsiTheme="majorBidi" w:cstheme="majorBidi"/>
          <w:sz w:val="24"/>
          <w:szCs w:val="24"/>
        </w:rPr>
        <w:fldChar w:fldCharType="begin" w:fldLock="1"/>
      </w:r>
      <w:r w:rsidR="00144B3F" w:rsidRPr="00EC6663">
        <w:rPr>
          <w:rFonts w:asciiTheme="majorBidi" w:hAnsiTheme="majorBidi" w:cstheme="majorBidi"/>
          <w:sz w:val="24"/>
          <w:szCs w:val="24"/>
        </w:rPr>
        <w:instrText>ADDIN CSL_CITATION {"citationItems":[{"id":"ITEM-1","itemData":{"author":[{"dropping-particle":"","family":"Barka N.","given":"","non-dropping-particle":"","parse-names":false,"suffix":""}],"id":"ITEM-1","issued":{"date-parts":[["2008"]]},"publisher":"Thése, Université Ibn Zohr. AGADIR,2008.","title":"L’élimination des colorants de synthèse par adsorption sur un phosphate naturel et par dégradation photocatalytique sur TiO2 supporté","type":"thesis"},"uris":["http://www.mendeley.com/documents/?uuid=593f87cd-2351-4c59-b347-39b1ef7513b8"]}],"mendeley":{"formattedCitation":"[36]","plainTextFormattedCitation":"[36]","previouslyFormattedCitation":"[36]"},"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FE2F27" w:rsidRPr="00EC6663">
        <w:rPr>
          <w:rFonts w:asciiTheme="majorBidi" w:hAnsiTheme="majorBidi" w:cstheme="majorBidi"/>
          <w:bCs/>
          <w:noProof/>
          <w:sz w:val="24"/>
          <w:szCs w:val="24"/>
        </w:rPr>
        <w:t>[36]</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w:t>
      </w:r>
      <w:r w:rsidRPr="00EC6663">
        <w:rPr>
          <w:rFonts w:asciiTheme="majorBidi" w:hAnsiTheme="majorBidi" w:cstheme="majorBidi"/>
          <w:bCs/>
          <w:sz w:val="24"/>
          <w:szCs w:val="24"/>
        </w:rPr>
        <w:t xml:space="preserve"> ils permettent de colorer les fibres animales et quelques fibres acryliques modifiées </w:t>
      </w:r>
      <w:r w:rsidR="00440A0B" w:rsidRPr="00EC6663">
        <w:rPr>
          <w:rFonts w:asciiTheme="majorBidi" w:hAnsiTheme="majorBidi" w:cstheme="majorBidi"/>
          <w:bCs/>
          <w:sz w:val="24"/>
          <w:szCs w:val="24"/>
        </w:rPr>
        <w:fldChar w:fldCharType="begin" w:fldLock="1"/>
      </w:r>
      <w:r w:rsidR="00144B3F" w:rsidRPr="00EC6663">
        <w:rPr>
          <w:rFonts w:asciiTheme="majorBidi" w:hAnsiTheme="majorBidi" w:cstheme="majorBidi"/>
          <w:bCs/>
          <w:sz w:val="24"/>
          <w:szCs w:val="24"/>
        </w:rPr>
        <w:instrText>ADDIN CSL_CITATION {"citationItems":[{"id":"ITEM-1","itemData":{"author":[{"dropping-particle":"","family":"Belaroussi. A","given":"","non-dropping-particle":"","parse-names":false,"suffix":""},{"dropping-particle":"","family":"BelkacemSaadoun.S","given":"","non-dropping-particle":"","parse-names":false,"suffix":""}],"id":"ITEM-1","issued":{"date-parts":[["2014"]]},"publisher":"Mémoire de Master, Université Mohamed Boudiaf, Oran,","title":"Etude d’extraction de colorant par adsorption sur des substances naturelles","type":"thesis"},"uris":["http://www.mendeley.com/documents/?uuid=9bb27d52-ffad-4e67-a6c3-86583385527f"]}],"mendeley":{"formattedCitation":"[35]","plainTextFormattedCitation":"[35]","previouslyFormattedCitation":"[35]"},"properties":{"noteIndex":0},"schema":"https://github.com/citation-style-language/schema/raw/master/csl-citation.json"}</w:instrText>
      </w:r>
      <w:r w:rsidR="00440A0B" w:rsidRPr="00EC6663">
        <w:rPr>
          <w:rFonts w:asciiTheme="majorBidi" w:hAnsiTheme="majorBidi" w:cstheme="majorBidi"/>
          <w:bCs/>
          <w:sz w:val="24"/>
          <w:szCs w:val="24"/>
        </w:rPr>
        <w:fldChar w:fldCharType="separate"/>
      </w:r>
      <w:r w:rsidR="00FE2F27" w:rsidRPr="00EC6663">
        <w:rPr>
          <w:rFonts w:asciiTheme="majorBidi" w:hAnsiTheme="majorBidi" w:cstheme="majorBidi"/>
          <w:bCs/>
          <w:noProof/>
          <w:sz w:val="24"/>
          <w:szCs w:val="24"/>
        </w:rPr>
        <w:t>[35]</w:t>
      </w:r>
      <w:r w:rsidR="00440A0B" w:rsidRPr="00EC6663">
        <w:rPr>
          <w:rFonts w:asciiTheme="majorBidi" w:hAnsiTheme="majorBidi" w:cstheme="majorBidi"/>
          <w:bCs/>
          <w:sz w:val="24"/>
          <w:szCs w:val="24"/>
        </w:rPr>
        <w:fldChar w:fldCharType="end"/>
      </w:r>
      <w:r w:rsidRPr="00EC6663">
        <w:rPr>
          <w:rFonts w:asciiTheme="majorBidi" w:hAnsiTheme="majorBidi" w:cstheme="majorBidi"/>
          <w:bCs/>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bCs/>
          <w:sz w:val="24"/>
          <w:szCs w:val="24"/>
        </w:rPr>
      </w:pPr>
      <w:r w:rsidRPr="00EC6663">
        <w:rPr>
          <w:rFonts w:asciiTheme="majorBidi" w:hAnsiTheme="majorBidi" w:cstheme="majorBidi"/>
          <w:bCs/>
          <w:sz w:val="24"/>
          <w:szCs w:val="24"/>
        </w:rPr>
        <w:t xml:space="preserve">                      </w:t>
      </w:r>
      <w:r w:rsidRPr="00EC6663">
        <w:rPr>
          <w:rFonts w:asciiTheme="majorBidi" w:hAnsiTheme="majorBidi" w:cstheme="majorBidi"/>
          <w:bCs/>
          <w:noProof/>
          <w:sz w:val="24"/>
          <w:szCs w:val="24"/>
        </w:rPr>
        <w:drawing>
          <wp:inline distT="0" distB="0" distL="0" distR="0">
            <wp:extent cx="4026475" cy="1008815"/>
            <wp:effectExtent l="19050" t="0" r="0" b="0"/>
            <wp:docPr id="11" name="Image 11" descr="نتيجة بحث الصور عن le bleu petenté 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نتيجة بحث الصور عن le bleu petenté V"/>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052631" cy="1015368"/>
                    </a:xfrm>
                    <a:prstGeom prst="rect">
                      <a:avLst/>
                    </a:prstGeom>
                    <a:noFill/>
                    <a:ln>
                      <a:noFill/>
                    </a:ln>
                  </pic:spPr>
                </pic:pic>
              </a:graphicData>
            </a:graphic>
          </wp:inline>
        </w:drawing>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bCs/>
          <w:sz w:val="24"/>
          <w:szCs w:val="24"/>
        </w:rPr>
      </w:pPr>
      <w:r w:rsidRPr="00EC6663">
        <w:rPr>
          <w:rFonts w:asciiTheme="majorBidi" w:hAnsiTheme="majorBidi" w:cstheme="majorBidi"/>
          <w:b/>
          <w:sz w:val="24"/>
          <w:szCs w:val="24"/>
        </w:rPr>
        <w:t xml:space="preserve">                               Figure </w:t>
      </w:r>
      <w:r w:rsidR="00A9557A" w:rsidRPr="00EC6663">
        <w:rPr>
          <w:rFonts w:asciiTheme="majorBidi" w:hAnsiTheme="majorBidi" w:cstheme="majorBidi"/>
          <w:b/>
          <w:sz w:val="24"/>
          <w:szCs w:val="24"/>
        </w:rPr>
        <w:t>I.1.7</w:t>
      </w:r>
      <w:r w:rsidR="005A1432" w:rsidRPr="00EC6663">
        <w:rPr>
          <w:rFonts w:asciiTheme="majorBidi" w:hAnsiTheme="majorBidi" w:cstheme="majorBidi"/>
          <w:bCs/>
          <w:sz w:val="24"/>
          <w:szCs w:val="24"/>
        </w:rPr>
        <w:t> :</w:t>
      </w:r>
      <w:r w:rsidRPr="00EC6663">
        <w:rPr>
          <w:rFonts w:asciiTheme="majorBidi" w:hAnsiTheme="majorBidi" w:cstheme="majorBidi"/>
          <w:bCs/>
          <w:sz w:val="24"/>
          <w:szCs w:val="24"/>
        </w:rPr>
        <w:t xml:space="preserve"> structure chimique de bleu patenté V</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bCs/>
          <w:sz w:val="24"/>
          <w:szCs w:val="24"/>
        </w:rPr>
      </w:pPr>
    </w:p>
    <w:p w:rsidR="00D364D3" w:rsidRPr="00EC6663" w:rsidRDefault="00D364D3" w:rsidP="00AC7F15">
      <w:pPr>
        <w:pStyle w:val="Paragraphedeliste"/>
        <w:numPr>
          <w:ilvl w:val="0"/>
          <w:numId w:val="4"/>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b/>
          <w:bCs/>
          <w:sz w:val="24"/>
          <w:szCs w:val="24"/>
        </w:rPr>
        <w:t>Colorants dispersés</w:t>
      </w:r>
      <w:r w:rsidRPr="00EC6663">
        <w:rPr>
          <w:rFonts w:asciiTheme="majorBidi" w:hAnsiTheme="majorBidi" w:cstheme="majorBidi"/>
          <w:sz w:val="24"/>
          <w:szCs w:val="24"/>
        </w:rPr>
        <w:t>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color w:val="0F0E0C"/>
          <w:sz w:val="24"/>
          <w:szCs w:val="24"/>
        </w:rPr>
      </w:pPr>
      <w:r w:rsidRPr="00EC6663">
        <w:rPr>
          <w:rFonts w:asciiTheme="majorBidi" w:hAnsiTheme="majorBidi" w:cstheme="majorBidi"/>
          <w:color w:val="0F0E0C"/>
          <w:sz w:val="24"/>
          <w:szCs w:val="24"/>
        </w:rPr>
        <w:t xml:space="preserve">Cette gamme de colorant est très peu soluble dans l’eau, Ils sont appliquée sous forme d’une fine poudre dispersée dans le bain de teinture </w:t>
      </w:r>
      <w:r w:rsidR="00440A0B" w:rsidRPr="00EC6663">
        <w:rPr>
          <w:rFonts w:asciiTheme="majorBidi" w:hAnsiTheme="majorBidi" w:cstheme="majorBidi"/>
          <w:color w:val="0F0E0C"/>
          <w:sz w:val="24"/>
          <w:szCs w:val="24"/>
        </w:rPr>
        <w:fldChar w:fldCharType="begin" w:fldLock="1"/>
      </w:r>
      <w:r w:rsidR="00144B3F" w:rsidRPr="00EC6663">
        <w:rPr>
          <w:rFonts w:asciiTheme="majorBidi" w:hAnsiTheme="majorBidi" w:cstheme="majorBidi"/>
          <w:color w:val="0F0E0C"/>
          <w:sz w:val="24"/>
          <w:szCs w:val="24"/>
        </w:rPr>
        <w:instrText>ADDIN CSL_CITATION {"citationItems":[{"id":"ITEM-1","itemData":{"author":[{"dropping-particle":"","family":"Ramade.F","given":"","non-dropping-particle":"","parse-names":false,"suffix":""}],"edition":"Editions E","id":"ITEM-1","issued":{"date-parts":[["2000"]]},"number-of-pages":"11O","publisher-place":"Paris","title":"Dictionnaire encyclopédique des pollutions ».","type":"book"},"uris":["http://www.mendeley.com/documents/?uuid=517b9650-6f8a-42fd-97ea-5dab5515d4ba"]}],"mendeley":{"formattedCitation":"[37]","plainTextFormattedCitation":"[37]","previouslyFormattedCitation":"[37]"},"properties":{"noteIndex":0},"schema":"https://github.com/citation-style-language/schema/raw/master/csl-citation.json"}</w:instrText>
      </w:r>
      <w:r w:rsidR="00440A0B" w:rsidRPr="00EC6663">
        <w:rPr>
          <w:rFonts w:asciiTheme="majorBidi" w:hAnsiTheme="majorBidi" w:cstheme="majorBidi"/>
          <w:color w:val="0F0E0C"/>
          <w:sz w:val="24"/>
          <w:szCs w:val="24"/>
        </w:rPr>
        <w:fldChar w:fldCharType="separate"/>
      </w:r>
      <w:r w:rsidR="00FE2F27" w:rsidRPr="00EC6663">
        <w:rPr>
          <w:rFonts w:asciiTheme="majorBidi" w:hAnsiTheme="majorBidi" w:cstheme="majorBidi"/>
          <w:noProof/>
          <w:color w:val="0F0E0C"/>
          <w:sz w:val="24"/>
          <w:szCs w:val="24"/>
        </w:rPr>
        <w:t>[37]</w:t>
      </w:r>
      <w:r w:rsidR="00440A0B" w:rsidRPr="00EC6663">
        <w:rPr>
          <w:rFonts w:asciiTheme="majorBidi" w:hAnsiTheme="majorBidi" w:cstheme="majorBidi"/>
          <w:color w:val="0F0E0C"/>
          <w:sz w:val="24"/>
          <w:szCs w:val="24"/>
        </w:rPr>
        <w:fldChar w:fldCharType="end"/>
      </w:r>
      <w:r w:rsidRPr="00EC6663">
        <w:rPr>
          <w:rFonts w:asciiTheme="majorBidi" w:hAnsiTheme="majorBidi" w:cstheme="majorBidi"/>
          <w:color w:val="0F0E0C"/>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noProof/>
          <w:color w:val="000000"/>
          <w:sz w:val="24"/>
          <w:szCs w:val="24"/>
          <w:shd w:val="clear" w:color="auto" w:fill="FFFFFF"/>
        </w:rPr>
      </w:pPr>
    </w:p>
    <w:p w:rsidR="00D364D3" w:rsidRPr="0023421B" w:rsidRDefault="0023421B" w:rsidP="0023421B">
      <w:pPr>
        <w:pStyle w:val="Titre3"/>
      </w:pPr>
      <w:bookmarkStart w:id="26" w:name="_Toc52027027"/>
      <w:bookmarkStart w:id="27" w:name="_Toc52027705"/>
      <w:bookmarkStart w:id="28" w:name="_Toc52048164"/>
      <w:bookmarkStart w:id="29" w:name="_Toc53576469"/>
      <w:bookmarkStart w:id="30" w:name="_Toc53576530"/>
      <w:bookmarkStart w:id="31" w:name="_Toc53577278"/>
      <w:r w:rsidRPr="0023421B">
        <w:t>I.1.4</w:t>
      </w:r>
      <w:r w:rsidR="005A1432" w:rsidRPr="0023421B">
        <w:t xml:space="preserve"> Utilisation</w:t>
      </w:r>
      <w:r w:rsidR="00D364D3" w:rsidRPr="0023421B">
        <w:t xml:space="preserve"> et application des colorants</w:t>
      </w:r>
      <w:bookmarkEnd w:id="26"/>
      <w:bookmarkEnd w:id="27"/>
      <w:bookmarkEnd w:id="28"/>
      <w:bookmarkEnd w:id="29"/>
      <w:bookmarkEnd w:id="30"/>
      <w:bookmarkEnd w:id="31"/>
      <w:r w:rsidR="00D364D3" w:rsidRPr="0023421B">
        <w:t>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Le domaine d’application des colorants est très vaste et varié, on citant certains :</w:t>
      </w:r>
    </w:p>
    <w:p w:rsidR="00D364D3" w:rsidRPr="00EC6663" w:rsidRDefault="00D364D3" w:rsidP="00AC7F15">
      <w:pPr>
        <w:pStyle w:val="Paragraphedeliste"/>
        <w:numPr>
          <w:ilvl w:val="0"/>
          <w:numId w:val="6"/>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Teinture et impression sur fibre et tissus </w:t>
      </w:r>
    </w:p>
    <w:p w:rsidR="00D364D3" w:rsidRPr="00EC6663" w:rsidRDefault="00D364D3" w:rsidP="00AC7F15">
      <w:pPr>
        <w:pStyle w:val="Paragraphedeliste"/>
        <w:numPr>
          <w:ilvl w:val="0"/>
          <w:numId w:val="6"/>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Teinture du bain de filage des fibres chimiques</w:t>
      </w:r>
    </w:p>
    <w:p w:rsidR="00D364D3" w:rsidRPr="00EC6663" w:rsidRDefault="00D364D3" w:rsidP="00AC7F15">
      <w:pPr>
        <w:pStyle w:val="Paragraphedeliste"/>
        <w:numPr>
          <w:ilvl w:val="0"/>
          <w:numId w:val="6"/>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Préparation des couleurs à la chaux pour les précolorations et enduits sur bâtiments</w:t>
      </w:r>
    </w:p>
    <w:p w:rsidR="00D364D3" w:rsidRPr="00EC6663" w:rsidRDefault="00D364D3" w:rsidP="00AC7F15">
      <w:pPr>
        <w:pStyle w:val="Paragraphedeliste"/>
        <w:numPr>
          <w:ilvl w:val="0"/>
          <w:numId w:val="6"/>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Dans l’industrie pharmaceutique (colorants) </w:t>
      </w:r>
    </w:p>
    <w:p w:rsidR="00D364D3" w:rsidRPr="00EC6663" w:rsidRDefault="00D364D3" w:rsidP="00AC7F15">
      <w:pPr>
        <w:pStyle w:val="Paragraphedeliste"/>
        <w:numPr>
          <w:ilvl w:val="0"/>
          <w:numId w:val="6"/>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Dans l’industrie des cosmétiques. </w:t>
      </w:r>
    </w:p>
    <w:p w:rsidR="00D364D3" w:rsidRPr="00EC6663" w:rsidRDefault="00D364D3" w:rsidP="00AC7F15">
      <w:pPr>
        <w:pStyle w:val="Paragraphedeliste"/>
        <w:numPr>
          <w:ilvl w:val="0"/>
          <w:numId w:val="6"/>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 Dans l’industrie agroalimentaire </w:t>
      </w:r>
      <w:r w:rsidR="00144B3F"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{"citationItems":[{"id":"ITEM-1","itemData":{"author":[{"dropping-particle":"","family":"Ahtabi Oum Chikh .N","given":"","non-dropping-particle":"","parse-names":false,"suffix":""}],"id":"ITEM-1","issued":{"date-parts":[["2014"]]},"publisher":"Mémoire de Licence, Université Dr Moulay Tahar : Saida,","title":"Extraction des colorants d’un aliment et leurs caractérisation","type":"thesis"},"uris":["http://www.mendeley.com/documents/?uuid=ff8a0055-7c9c-4556-b353-1ce61075d72a"]}],"mendeley":{"formattedCitation":"[38]","plainTextFormattedCitation":"[38]","previouslyFormattedCitation":"[38]"},"properties":{"noteIndex":0},"schema":"https://github.com/citation-style-language/schema/raw/master/csl-citation.json"}</w:instrText>
      </w:r>
      <w:r w:rsidR="00144B3F" w:rsidRPr="00EC6663">
        <w:rPr>
          <w:rFonts w:asciiTheme="majorBidi" w:hAnsiTheme="majorBidi" w:cstheme="majorBidi"/>
          <w:sz w:val="24"/>
          <w:szCs w:val="24"/>
        </w:rPr>
        <w:fldChar w:fldCharType="separate"/>
      </w:r>
      <w:r w:rsidR="00144B3F" w:rsidRPr="00EC6663">
        <w:rPr>
          <w:rFonts w:asciiTheme="majorBidi" w:hAnsiTheme="majorBidi" w:cstheme="majorBidi"/>
          <w:noProof/>
          <w:sz w:val="24"/>
          <w:szCs w:val="24"/>
        </w:rPr>
        <w:t>[38]</w:t>
      </w:r>
      <w:r w:rsidR="00144B3F" w:rsidRPr="00EC6663">
        <w:rPr>
          <w:rFonts w:asciiTheme="majorBidi" w:hAnsiTheme="majorBidi" w:cstheme="majorBidi"/>
          <w:sz w:val="24"/>
          <w:szCs w:val="24"/>
        </w:rPr>
        <w:fldChar w:fldCharType="end"/>
      </w:r>
    </w:p>
    <w:p w:rsidR="00D364D3" w:rsidRPr="00EC6663" w:rsidRDefault="0023421B" w:rsidP="00AC7F15">
      <w:pPr>
        <w:pStyle w:val="Paragraphedeliste"/>
        <w:autoSpaceDE w:val="0"/>
        <w:autoSpaceDN w:val="0"/>
        <w:adjustRightInd w:val="0"/>
        <w:spacing w:after="0" w:line="360" w:lineRule="auto"/>
        <w:ind w:left="0"/>
        <w:jc w:val="both"/>
        <w:outlineLvl w:val="2"/>
        <w:rPr>
          <w:rFonts w:asciiTheme="majorBidi" w:hAnsiTheme="majorBidi" w:cstheme="majorBidi"/>
          <w:b/>
          <w:bCs/>
          <w:sz w:val="24"/>
          <w:szCs w:val="24"/>
        </w:rPr>
      </w:pPr>
      <w:bookmarkStart w:id="32" w:name="_Toc52027028"/>
      <w:bookmarkStart w:id="33" w:name="_Toc52027706"/>
      <w:bookmarkStart w:id="34" w:name="_Toc53576531"/>
      <w:bookmarkStart w:id="35" w:name="_Toc53577279"/>
      <w:r>
        <w:rPr>
          <w:rFonts w:asciiTheme="majorBidi" w:hAnsiTheme="majorBidi" w:cstheme="majorBidi"/>
          <w:b/>
          <w:bCs/>
          <w:sz w:val="24"/>
          <w:szCs w:val="24"/>
        </w:rPr>
        <w:t>I.1.5</w:t>
      </w:r>
      <w:r w:rsidR="005A1432" w:rsidRPr="00EC6663">
        <w:rPr>
          <w:rFonts w:asciiTheme="majorBidi" w:hAnsiTheme="majorBidi" w:cstheme="majorBidi"/>
          <w:b/>
          <w:bCs/>
          <w:sz w:val="24"/>
          <w:szCs w:val="24"/>
        </w:rPr>
        <w:t xml:space="preserve"> Toxicité</w:t>
      </w:r>
      <w:r w:rsidR="00D364D3" w:rsidRPr="00EC6663">
        <w:rPr>
          <w:rFonts w:asciiTheme="majorBidi" w:hAnsiTheme="majorBidi" w:cstheme="majorBidi"/>
          <w:b/>
          <w:bCs/>
          <w:sz w:val="24"/>
          <w:szCs w:val="24"/>
        </w:rPr>
        <w:t xml:space="preserve"> des colorants synthétiques</w:t>
      </w:r>
      <w:bookmarkEnd w:id="32"/>
      <w:bookmarkEnd w:id="33"/>
      <w:bookmarkEnd w:id="34"/>
      <w:bookmarkEnd w:id="35"/>
      <w:r w:rsidR="00D364D3" w:rsidRPr="00EC6663">
        <w:rPr>
          <w:rFonts w:asciiTheme="majorBidi" w:hAnsiTheme="majorBidi" w:cstheme="majorBidi"/>
          <w:b/>
          <w:bCs/>
          <w:sz w:val="24"/>
          <w:szCs w:val="24"/>
        </w:rPr>
        <w:t>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Une étude  réalisée sur le recoupement des DL50 avec les classifications chimiques et tinctoriales des colorants, démontre que les colorants synthétiques organiques les plus toxiques sont les colorants diazo et cationiques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{"citationItems":[{"id":"ITEM-1","itemData":{"author":[{"dropping-particle":"","family":"Zollinger.H","given":"","non-dropping-particle":"","parse-names":false,"suffix":""}],"container-title":"VCH","id":"ITEM-1","issued":{"date-parts":[["1987"]]},"title":", Colorchemistry, Syntheses, properties and applications of organicdyes and Pigments","type":"article-journal"},"uris":["http://www.mendeley.com/documents/?uuid=3950a7db-c616-43f3-85c1-36036bca3a6b"]}],"mendeley":{"formattedCitation":"[39]","plainTextFormattedCitation":"[39]","previouslyFormattedCitation":"[39]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bCs/>
          <w:noProof/>
          <w:sz w:val="24"/>
          <w:szCs w:val="24"/>
        </w:rPr>
        <w:t>[39]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,Or le caractère électro attracteur des groupes azo  engendre des déficiences électroniques, ce qui rend les azoïques peu disposés au catabolisme oxydatif dans des conditions  aérobies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{"citationItems":[{"id":"ITEM-1","itemData":{"container-title":"DEPA (Danish Environmental Protection Agency),","id":"ITEM-1","issued":{"date-parts":[["2000"]]},"title":"Survey of azo-colorants in Denmark, Toxicity and fate of azo dyes,","type":"chapter"},"uris":["http://www.mendeley.com/documents/?uuid=895a98f3-44f6-40b2-b880-0775e34f3f7e"]}],"mendeley":{"formattedCitation":"[40]","plainTextFormattedCitation":"[40]","previouslyFormattedCitation":"[40]"},"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bCs/>
          <w:noProof/>
          <w:sz w:val="24"/>
          <w:szCs w:val="24"/>
        </w:rPr>
        <w:t>[40]</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leur toxicité est en fait due à la teneur en groupements cancérigènes tels que les groupements aromatiques, phtalogènes,cyanurés, sel de baryum et de plomb. Ces groupements  toxiques  attaquent les bases pyrimidiques de l’ADN et de l’ARN et causent par la suite, une altération du code génétique avec mutation et risque de cancer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{"citationItems":[{"id":"ITEM-1","itemData":{"author":[{"dropping-particle":"","family":"Anliker.A","given":"","non-dropping-particle":"","parse-names":false,"suffix":""}],"container-title":"Ecotoxicol. Environ. Safety,","id":"ITEM-1","issued":{"date-parts":[["1979"]]},"page":"59-74","title":"Ecotoxicology of dyestuffs – A joint effort by industry.","type":"article-journal","volume":"3"},"uris":["http://www.mendeley.com/documents/?uuid=663884c4-7cf1-43fc-b060-1e9bda7c18ee"]}],"mendeley":{"formattedCitation":"[41]","plainTextFormattedCitation":"[41]","previouslyFormattedCitation":"[41]"},"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noProof/>
          <w:sz w:val="24"/>
          <w:szCs w:val="24"/>
        </w:rPr>
        <w:t>[41]</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En 1895, l’augmentation du nombre de cancers de la vessie observés chez des ouvriers de l'industrie textile est donc reliée à leur exposition prolongée aux colorants azoïques  </w:t>
      </w:r>
      <w:r w:rsidR="00440A0B" w:rsidRPr="00EC6663">
        <w:rPr>
          <w:rFonts w:asciiTheme="majorBidi" w:hAnsiTheme="majorBidi" w:cstheme="majorBidi"/>
          <w:b/>
          <w:bCs/>
          <w:sz w:val="24"/>
          <w:szCs w:val="24"/>
        </w:rPr>
        <w:fldChar w:fldCharType="begin" w:fldLock="1"/>
      </w:r>
      <w:r w:rsidR="00FE2F27" w:rsidRPr="00EC6663">
        <w:rPr>
          <w:rFonts w:asciiTheme="majorBidi" w:hAnsiTheme="majorBidi" w:cstheme="majorBidi"/>
          <w:b/>
          <w:bCs/>
          <w:sz w:val="24"/>
          <w:szCs w:val="24"/>
        </w:rPr>
        <w:instrText>ADDIN CSL_CITATION {"citationItems":[{"id":"ITEM-1","itemData":{"author":[{"dropping-particle":"","family":"Mansour.HB","given":"","non-dropping-particle":"","parse-names":false,"suffix":""},{"dropping-particle":"","family":"Boughzala.O","given":"","non-dropping-particle":"","parse-names":false,"suffix":""},{"dropping-particle":"","family":"Barillier.D","given":"","non-dropping-particle":"","parse-names":false,"suffix":""},{"dropping-particle":"","family":"Chekir-Ghedira.L","given":"","non-dropping-particle":"","parse-names":false,"suffix":""},{"dropping-particle":"","family":"Mosrati.R","given":"","non-dropping-particle":"","parse-names":false,"suffix":""}],"container-title":"Revue des sciences de l’eau/Journal of Water Science","id":"ITEM-1","issued":{"date-parts":[["2011"]]},"page":"209-38","title":". Les colorantes textiles sources de contamination de l’eau: criblage de la toxicité et des méthodes de traitement","type":"article-journal","volume":"24(3)"},"uris":["http://www.mendeley.com/documents/?uuid=1a22c001-5233-42cc-8f1c-810d2fd5d7ce"]}],"mendeley":{"formattedCitation":"[23]","plainTextFormattedCitation":"[23]","previouslyFormattedCitation":"[23]"},"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Pr="00EC6663">
        <w:rPr>
          <w:rFonts w:asciiTheme="majorBidi" w:hAnsiTheme="majorBidi" w:cstheme="majorBidi"/>
          <w:bCs/>
          <w:noProof/>
          <w:sz w:val="24"/>
          <w:szCs w:val="24"/>
        </w:rPr>
        <w:t>[23]</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Miller s’est intéressé spécialement à la toxicité des colorants azoïques lesquels </w:t>
      </w:r>
      <w:r w:rsidR="005A1432" w:rsidRPr="00EC6663">
        <w:rPr>
          <w:rFonts w:asciiTheme="majorBidi" w:hAnsiTheme="majorBidi" w:cstheme="majorBidi"/>
          <w:sz w:val="24"/>
          <w:szCs w:val="24"/>
        </w:rPr>
        <w:t>sont définis</w:t>
      </w:r>
      <w:r w:rsidRPr="00EC6663">
        <w:rPr>
          <w:rFonts w:asciiTheme="majorBidi" w:hAnsiTheme="majorBidi" w:cstheme="majorBidi"/>
          <w:sz w:val="24"/>
          <w:szCs w:val="24"/>
        </w:rPr>
        <w:t xml:space="preserve"> par la présence de groupe azo </w:t>
      </w:r>
      <w:r w:rsidRPr="00EC6663">
        <w:rPr>
          <w:rFonts w:asciiTheme="majorBidi" w:hAnsiTheme="majorBidi" w:cstheme="majorBidi"/>
          <w:b/>
          <w:bCs/>
          <w:sz w:val="24"/>
          <w:szCs w:val="24"/>
        </w:rPr>
        <w:t>(–N=N-)</w:t>
      </w:r>
      <w:r w:rsidRPr="00EC6663">
        <w:rPr>
          <w:rFonts w:asciiTheme="majorBidi" w:hAnsiTheme="majorBidi" w:cstheme="majorBidi"/>
          <w:sz w:val="24"/>
          <w:szCs w:val="24"/>
        </w:rPr>
        <w:t xml:space="preserve">. La rupture des liaisons azoïques </w:t>
      </w:r>
      <w:r w:rsidR="005A1432" w:rsidRPr="00EC6663">
        <w:rPr>
          <w:rFonts w:asciiTheme="majorBidi" w:hAnsiTheme="majorBidi" w:cstheme="majorBidi"/>
          <w:sz w:val="24"/>
          <w:szCs w:val="24"/>
        </w:rPr>
        <w:t>de ces</w:t>
      </w:r>
      <w:r w:rsidRPr="00EC6663">
        <w:rPr>
          <w:rFonts w:asciiTheme="majorBidi" w:hAnsiTheme="majorBidi" w:cstheme="majorBidi"/>
          <w:sz w:val="24"/>
          <w:szCs w:val="24"/>
        </w:rPr>
        <w:t xml:space="preserve"> dernières entraîne la formation d’amines primaires qui sont la cause </w:t>
      </w:r>
      <w:r w:rsidR="005A1432" w:rsidRPr="00EC6663">
        <w:rPr>
          <w:rFonts w:asciiTheme="majorBidi" w:hAnsiTheme="majorBidi" w:cstheme="majorBidi"/>
          <w:sz w:val="24"/>
          <w:szCs w:val="24"/>
        </w:rPr>
        <w:t>de la</w:t>
      </w:r>
      <w:r w:rsidRPr="00EC6663">
        <w:rPr>
          <w:rFonts w:asciiTheme="majorBidi" w:hAnsiTheme="majorBidi" w:cstheme="majorBidi"/>
          <w:sz w:val="24"/>
          <w:szCs w:val="24"/>
        </w:rPr>
        <w:t xml:space="preserve"> méthémoglobinémie,</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Caractérisée par un empêchement du transport d’oxygène dans le sang. L’allergie respiratoire</w:t>
      </w:r>
    </w:p>
    <w:p w:rsidR="00D364D3" w:rsidRPr="00EC6663" w:rsidRDefault="005A1432"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aux</w:t>
      </w:r>
      <w:r w:rsidR="00D364D3" w:rsidRPr="00EC6663">
        <w:rPr>
          <w:rFonts w:asciiTheme="majorBidi" w:hAnsiTheme="majorBidi" w:cstheme="majorBidi"/>
          <w:sz w:val="24"/>
          <w:szCs w:val="24"/>
        </w:rPr>
        <w:t xml:space="preserve"> colorants réactifs a été rapportée en 1978 pour la première fois par </w:t>
      </w:r>
      <w:r w:rsidRPr="00EC6663">
        <w:rPr>
          <w:rFonts w:asciiTheme="majorBidi" w:hAnsiTheme="majorBidi" w:cstheme="majorBidi"/>
          <w:sz w:val="24"/>
          <w:szCs w:val="24"/>
        </w:rPr>
        <w:t>Alanko chez</w:t>
      </w:r>
      <w:r w:rsidR="00D364D3" w:rsidRPr="00EC6663">
        <w:rPr>
          <w:rFonts w:asciiTheme="majorBidi" w:hAnsiTheme="majorBidi" w:cstheme="majorBidi"/>
          <w:sz w:val="24"/>
          <w:szCs w:val="24"/>
        </w:rPr>
        <w:t xml:space="preserve"> des</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Sujets utilisés à la pesée et au mélange de ces colorants en poudre depuis deux ans et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Présentant par conséquent  un asthme et/ou rhinite d’origine professionnelle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CHUNG.K.T","given":"","non-dropping-particle":"","parse-names":false,"suffix":""},{"dropping-particle":"","family":"FULK.J.E","given":"","non-dropping-particle":"","parse-names":false,"suffix":""},{"dropping-particle":"","family":"ANDREW.A.W","given":"","non-dropping-particle":"","parse-names":false,"suffix":""}],"id":"ITEM-1","issued":{"date-parts":[["1981"]]},"page":"641-648","title":"Mutagenicity testing of some commonly used dyes. Appl. Environ. Microbiol.","type":"article-journal","volume":"42"},"uris":["http://www.mendeley.com/documents/?uuid=9b6941b4-0616-4092-a346-92eb4b664479"]}],"mendeley":{"formattedCitation":"[42]","plainTextFormattedCitation":"[42]","previouslyFormattedCitation":"[42]"},"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bCs/>
          <w:noProof/>
          <w:sz w:val="24"/>
          <w:szCs w:val="24"/>
        </w:rPr>
        <w:t>[42]</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p>
    <w:p w:rsidR="00D364D3" w:rsidRPr="0023421B" w:rsidRDefault="0023421B" w:rsidP="0023421B">
      <w:pPr>
        <w:pStyle w:val="Titre3"/>
      </w:pPr>
      <w:bookmarkStart w:id="36" w:name="_Toc52027029"/>
      <w:bookmarkStart w:id="37" w:name="_Toc52027707"/>
      <w:bookmarkStart w:id="38" w:name="_Toc53577280"/>
      <w:r w:rsidRPr="0023421B">
        <w:t>I.1.6</w:t>
      </w:r>
      <w:r w:rsidR="005A1432" w:rsidRPr="0023421B">
        <w:t xml:space="preserve"> Procédés</w:t>
      </w:r>
      <w:r w:rsidR="00D364D3" w:rsidRPr="0023421B">
        <w:t xml:space="preserve"> de traitement des colorants</w:t>
      </w:r>
      <w:bookmarkEnd w:id="36"/>
      <w:bookmarkEnd w:id="37"/>
      <w:bookmarkEnd w:id="38"/>
      <w:r w:rsidR="00D364D3" w:rsidRPr="0023421B">
        <w:t> </w:t>
      </w:r>
    </w:p>
    <w:p w:rsidR="00D364D3" w:rsidRPr="00EC6663" w:rsidRDefault="00D364D3" w:rsidP="00AC7F15">
      <w:pPr>
        <w:shd w:val="clear" w:color="auto" w:fill="FFFFFF"/>
        <w:spacing w:after="0" w:line="360" w:lineRule="auto"/>
        <w:contextualSpacing/>
        <w:jc w:val="both"/>
        <w:rPr>
          <w:rFonts w:asciiTheme="majorBidi" w:eastAsia="TimesNewRoman" w:hAnsiTheme="majorBidi" w:cstheme="majorBidi"/>
          <w:sz w:val="24"/>
          <w:szCs w:val="24"/>
        </w:rPr>
      </w:pPr>
      <w:r w:rsidRPr="00EC6663">
        <w:rPr>
          <w:rFonts w:asciiTheme="majorBidi" w:eastAsia="TimesNewRoman" w:hAnsiTheme="majorBidi" w:cstheme="majorBidi"/>
          <w:sz w:val="24"/>
          <w:szCs w:val="24"/>
        </w:rPr>
        <w:t xml:space="preserve"> Il existe plusieurs procédés utile et performante pour éliminer les colorants restants dans les eaux résiduaires, en citant par exemple :</w:t>
      </w:r>
    </w:p>
    <w:p w:rsidR="00D364D3" w:rsidRPr="00EC6663" w:rsidRDefault="00D364D3" w:rsidP="00AC7F15">
      <w:pPr>
        <w:shd w:val="clear" w:color="auto" w:fill="FFFFFF"/>
        <w:spacing w:after="0" w:line="360" w:lineRule="auto"/>
        <w:contextualSpacing/>
        <w:jc w:val="both"/>
        <w:rPr>
          <w:rFonts w:asciiTheme="majorBidi" w:eastAsia="TimesNewRoman" w:hAnsiTheme="majorBidi" w:cstheme="majorBidi"/>
          <w:b/>
          <w:sz w:val="24"/>
          <w:szCs w:val="24"/>
        </w:rPr>
      </w:pPr>
    </w:p>
    <w:p w:rsidR="00AC7F15" w:rsidRDefault="005A1432" w:rsidP="00AC7F15">
      <w:pPr>
        <w:pStyle w:val="Paragraphedeliste"/>
        <w:numPr>
          <w:ilvl w:val="0"/>
          <w:numId w:val="4"/>
        </w:numPr>
        <w:autoSpaceDE w:val="0"/>
        <w:autoSpaceDN w:val="0"/>
        <w:adjustRightInd w:val="0"/>
        <w:spacing w:after="0" w:line="360" w:lineRule="auto"/>
        <w:ind w:left="0" w:firstLine="0"/>
        <w:jc w:val="both"/>
        <w:rPr>
          <w:rFonts w:asciiTheme="majorBidi" w:eastAsia="TimesNewRoman" w:hAnsiTheme="majorBidi" w:cstheme="majorBidi"/>
          <w:color w:val="000000" w:themeColor="text1"/>
          <w:sz w:val="24"/>
          <w:szCs w:val="24"/>
        </w:rPr>
      </w:pPr>
      <w:r w:rsidRPr="00EC6663">
        <w:rPr>
          <w:rFonts w:asciiTheme="majorBidi" w:hAnsiTheme="majorBidi" w:cstheme="majorBidi"/>
          <w:b/>
          <w:bCs/>
          <w:color w:val="000000" w:themeColor="text1"/>
          <w:sz w:val="24"/>
          <w:szCs w:val="24"/>
        </w:rPr>
        <w:t>les procédés Physiques</w:t>
      </w:r>
      <w:r w:rsidR="00D364D3" w:rsidRPr="00EC6663">
        <w:rPr>
          <w:rFonts w:asciiTheme="majorBidi" w:eastAsia="TimesNewRoman" w:hAnsiTheme="majorBidi" w:cstheme="majorBidi"/>
          <w:color w:val="000000" w:themeColor="text1"/>
          <w:sz w:val="24"/>
          <w:szCs w:val="24"/>
        </w:rPr>
        <w:t> </w:t>
      </w:r>
    </w:p>
    <w:p w:rsidR="00D364D3" w:rsidRPr="00AC7F15" w:rsidRDefault="00D364D3" w:rsidP="00AC7F15">
      <w:pPr>
        <w:pStyle w:val="Paragraphedeliste"/>
        <w:numPr>
          <w:ilvl w:val="0"/>
          <w:numId w:val="50"/>
        </w:numPr>
        <w:autoSpaceDE w:val="0"/>
        <w:autoSpaceDN w:val="0"/>
        <w:adjustRightInd w:val="0"/>
        <w:spacing w:after="0" w:line="360" w:lineRule="auto"/>
        <w:jc w:val="both"/>
        <w:rPr>
          <w:rFonts w:asciiTheme="majorBidi" w:eastAsia="TimesNewRoman" w:hAnsiTheme="majorBidi" w:cstheme="majorBidi"/>
          <w:color w:val="000000" w:themeColor="text1"/>
          <w:sz w:val="24"/>
          <w:szCs w:val="24"/>
        </w:rPr>
      </w:pPr>
      <w:r w:rsidRPr="00AC7F15">
        <w:rPr>
          <w:rFonts w:asciiTheme="majorBidi" w:eastAsia="TimesNewRoman" w:hAnsiTheme="majorBidi" w:cstheme="majorBidi"/>
          <w:sz w:val="24"/>
          <w:szCs w:val="24"/>
        </w:rPr>
        <w:t xml:space="preserve">Les procédés membranaires : tels que la microfiltration, la nanofiltration et l’osmose inverse </w:t>
      </w:r>
      <w:r w:rsidR="00440A0B" w:rsidRPr="00AC7F15">
        <w:rPr>
          <w:rFonts w:asciiTheme="majorBidi" w:eastAsia="TimesNewRoman" w:hAnsiTheme="majorBidi" w:cstheme="majorBidi"/>
          <w:b/>
          <w:bCs/>
          <w:sz w:val="24"/>
          <w:szCs w:val="24"/>
        </w:rPr>
        <w:fldChar w:fldCharType="begin" w:fldLock="1"/>
      </w:r>
      <w:r w:rsidR="00B77FF7" w:rsidRPr="00AC7F15">
        <w:rPr>
          <w:rFonts w:asciiTheme="majorBidi" w:eastAsia="TimesNewRoman" w:hAnsiTheme="majorBidi" w:cstheme="majorBidi"/>
          <w:b/>
          <w:bCs/>
          <w:sz w:val="24"/>
          <w:szCs w:val="24"/>
        </w:rPr>
        <w:instrText>ADDIN CSL_CITATION {"citationItems":[{"id":"ITEM-1","itemData":{"author":[{"dropping-particle":"","family":"Taylor.J.S","given":"","non-dropping-particle":"","parse-names":false,"suffix":""},{"dropping-particle":"","family":"Jacobs.E.P","given":"","non-dropping-particle":"","parse-names":false,"suffix":""}],"edition":"Edition,Mc","id":"ITEM-1","issued":{"date-parts":[["1996"]]},"page":"1-9","title":"Water treatment membrane processes","type":"article-journal","volume":"70"},"uris":["http://www.mendeley.com/documents/?uuid=d889a7be-ac0e-4e16-ab07-2993f5e57f99"]}],"mendeley":{"formattedCitation":"[43]","plainTextFormattedCitation":"[43]","previouslyFormattedCitation":"[43]"},"properties":{"noteIndex":0},"schema":"https://github.com/citation-style-language/schema/raw/master/csl-citation.json"}</w:instrText>
      </w:r>
      <w:r w:rsidR="00440A0B" w:rsidRPr="00AC7F15">
        <w:rPr>
          <w:rFonts w:asciiTheme="majorBidi" w:eastAsia="TimesNewRoman" w:hAnsiTheme="majorBidi" w:cstheme="majorBidi"/>
          <w:b/>
          <w:bCs/>
          <w:sz w:val="24"/>
          <w:szCs w:val="24"/>
        </w:rPr>
        <w:fldChar w:fldCharType="separate"/>
      </w:r>
      <w:r w:rsidR="00144B3F" w:rsidRPr="00AC7F15">
        <w:rPr>
          <w:rFonts w:asciiTheme="majorBidi" w:eastAsia="TimesNewRoman" w:hAnsiTheme="majorBidi" w:cstheme="majorBidi"/>
          <w:bCs/>
          <w:noProof/>
          <w:sz w:val="24"/>
          <w:szCs w:val="24"/>
        </w:rPr>
        <w:t>[43]</w:t>
      </w:r>
      <w:r w:rsidR="00440A0B" w:rsidRPr="00AC7F15">
        <w:rPr>
          <w:rFonts w:asciiTheme="majorBidi" w:eastAsia="TimesNewRoman" w:hAnsiTheme="majorBidi" w:cstheme="majorBidi"/>
          <w:b/>
          <w:bCs/>
          <w:sz w:val="24"/>
          <w:szCs w:val="24"/>
        </w:rPr>
        <w:fldChar w:fldCharType="end"/>
      </w:r>
      <w:r w:rsidRPr="00AC7F15">
        <w:rPr>
          <w:rFonts w:asciiTheme="majorBidi" w:eastAsia="TimesNewRoman" w:hAnsiTheme="majorBidi" w:cstheme="majorBidi"/>
          <w:sz w:val="24"/>
          <w:szCs w:val="24"/>
        </w:rPr>
        <w:t>.</w:t>
      </w:r>
    </w:p>
    <w:p w:rsidR="00D364D3" w:rsidRPr="00AC7F15" w:rsidRDefault="00D364D3" w:rsidP="00AC7F15">
      <w:pPr>
        <w:pStyle w:val="Paragraphedeliste"/>
        <w:numPr>
          <w:ilvl w:val="0"/>
          <w:numId w:val="22"/>
        </w:numPr>
        <w:autoSpaceDE w:val="0"/>
        <w:autoSpaceDN w:val="0"/>
        <w:adjustRightInd w:val="0"/>
        <w:spacing w:after="0" w:line="360" w:lineRule="auto"/>
        <w:jc w:val="both"/>
        <w:rPr>
          <w:rFonts w:asciiTheme="majorBidi" w:eastAsia="TimesNewRoman" w:hAnsiTheme="majorBidi" w:cstheme="majorBidi"/>
          <w:sz w:val="24"/>
          <w:szCs w:val="24"/>
        </w:rPr>
      </w:pPr>
      <w:r w:rsidRPr="00AC7F15">
        <w:rPr>
          <w:rFonts w:asciiTheme="majorBidi" w:eastAsia="TimesNewRoman" w:hAnsiTheme="majorBidi" w:cstheme="majorBidi"/>
          <w:sz w:val="24"/>
          <w:szCs w:val="24"/>
        </w:rPr>
        <w:t xml:space="preserve">L’adsorption : (la physisorption et la chimisorption) </w:t>
      </w:r>
      <w:r w:rsidR="00440A0B" w:rsidRPr="00AC7F15">
        <w:rPr>
          <w:rFonts w:asciiTheme="majorBidi" w:eastAsia="TimesNewRoman" w:hAnsiTheme="majorBidi" w:cstheme="majorBidi"/>
          <w:sz w:val="24"/>
          <w:szCs w:val="24"/>
        </w:rPr>
        <w:fldChar w:fldCharType="begin" w:fldLock="1"/>
      </w:r>
      <w:r w:rsidR="00B77FF7" w:rsidRPr="00AC7F15">
        <w:rPr>
          <w:rFonts w:asciiTheme="majorBidi" w:eastAsia="TimesNewRoman" w:hAnsiTheme="majorBidi" w:cstheme="majorBidi"/>
          <w:sz w:val="24"/>
          <w:szCs w:val="24"/>
        </w:rPr>
        <w:instrText>ADDIN CSL_CITATION {"citationItems":[{"id":"ITEM-1","itemData":{"author":[{"dropping-particle":"","family":"Barclay.S","given":"","non-dropping-particle":"","parse-names":false,"suffix":""},{"dropping-particle":"","family":"Buckley. C","given":"","non-dropping-particle":"","parse-names":false,"suffix":""}],"container-title":"pollution research group, Water research Commission","id":"ITEM-1","issued":{"date-parts":[["2000"]]},"page":"1-9","title":"Waste minimization guide for the textile industry, a step towards cleaner production.","type":"article-journal","volume":"1"},"uris":["http://www.mendeley.com/documents/?uuid=4683e38e-c524-448b-add9-d2d2d78f9098"]}],"mendeley":{"formattedCitation":"[44]","plainTextFormattedCitation":"[44]","previouslyFormattedCitation":"[44]"},"properties":{"noteIndex":0},"schema":"https://github.com/citation-style-language/schema/raw/master/csl-citation.json"}</w:instrText>
      </w:r>
      <w:r w:rsidR="00440A0B" w:rsidRPr="00AC7F15">
        <w:rPr>
          <w:rFonts w:asciiTheme="majorBidi" w:eastAsia="TimesNewRoman" w:hAnsiTheme="majorBidi" w:cstheme="majorBidi"/>
          <w:sz w:val="24"/>
          <w:szCs w:val="24"/>
        </w:rPr>
        <w:fldChar w:fldCharType="separate"/>
      </w:r>
      <w:r w:rsidR="00144B3F" w:rsidRPr="00AC7F15">
        <w:rPr>
          <w:rFonts w:asciiTheme="majorBidi" w:eastAsia="TimesNewRoman" w:hAnsiTheme="majorBidi" w:cstheme="majorBidi"/>
          <w:bCs/>
          <w:noProof/>
          <w:sz w:val="24"/>
          <w:szCs w:val="24"/>
        </w:rPr>
        <w:t>[44]</w:t>
      </w:r>
      <w:r w:rsidR="00440A0B" w:rsidRPr="00AC7F15">
        <w:rPr>
          <w:rFonts w:asciiTheme="majorBidi" w:eastAsia="TimesNewRoman" w:hAnsiTheme="majorBidi" w:cstheme="majorBidi"/>
          <w:sz w:val="24"/>
          <w:szCs w:val="24"/>
        </w:rPr>
        <w:fldChar w:fldCharType="end"/>
      </w:r>
      <w:r w:rsidRPr="00AC7F15">
        <w:rPr>
          <w:rFonts w:asciiTheme="majorBidi" w:eastAsia="TimesNewRoman"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sz w:val="24"/>
          <w:szCs w:val="24"/>
        </w:rPr>
      </w:pPr>
    </w:p>
    <w:p w:rsidR="00D364D3" w:rsidRPr="00EC6663" w:rsidRDefault="00D364D3" w:rsidP="00EC6663">
      <w:pPr>
        <w:pStyle w:val="Paragraphedeliste"/>
        <w:numPr>
          <w:ilvl w:val="0"/>
          <w:numId w:val="4"/>
        </w:numPr>
        <w:autoSpaceDE w:val="0"/>
        <w:autoSpaceDN w:val="0"/>
        <w:adjustRightInd w:val="0"/>
        <w:spacing w:after="0" w:line="360" w:lineRule="auto"/>
        <w:ind w:left="0" w:firstLine="0"/>
        <w:jc w:val="both"/>
        <w:rPr>
          <w:rFonts w:asciiTheme="majorBidi" w:eastAsia="TimesNewRoman" w:hAnsiTheme="majorBidi" w:cstheme="majorBidi"/>
          <w:b/>
          <w:bCs/>
          <w:color w:val="000000" w:themeColor="text1"/>
          <w:sz w:val="24"/>
          <w:szCs w:val="24"/>
        </w:rPr>
      </w:pPr>
      <w:r w:rsidRPr="00EC6663">
        <w:rPr>
          <w:rFonts w:asciiTheme="majorBidi" w:hAnsiTheme="majorBidi" w:cstheme="majorBidi"/>
          <w:b/>
          <w:bCs/>
          <w:color w:val="000000" w:themeColor="text1"/>
          <w:sz w:val="24"/>
          <w:szCs w:val="24"/>
        </w:rPr>
        <w:t>les procédés chimiques</w:t>
      </w:r>
      <w:r w:rsidRPr="00EC6663">
        <w:rPr>
          <w:rFonts w:asciiTheme="majorBidi" w:eastAsia="TimesNewRoman" w:hAnsiTheme="majorBidi" w:cstheme="majorBidi"/>
          <w:b/>
          <w:bCs/>
          <w:color w:val="000000" w:themeColor="text1"/>
          <w:sz w:val="24"/>
          <w:szCs w:val="24"/>
        </w:rPr>
        <w:t> </w:t>
      </w:r>
    </w:p>
    <w:p w:rsidR="00D364D3" w:rsidRPr="00EC6663" w:rsidRDefault="00D364D3" w:rsidP="00EC6663">
      <w:pPr>
        <w:pStyle w:val="Paragraphedeliste"/>
        <w:numPr>
          <w:ilvl w:val="0"/>
          <w:numId w:val="20"/>
        </w:numPr>
        <w:autoSpaceDE w:val="0"/>
        <w:autoSpaceDN w:val="0"/>
        <w:adjustRightInd w:val="0"/>
        <w:spacing w:after="0" w:line="360" w:lineRule="auto"/>
        <w:ind w:firstLine="0"/>
        <w:jc w:val="both"/>
        <w:rPr>
          <w:rFonts w:asciiTheme="majorBidi" w:eastAsia="TimesNewRoman" w:hAnsiTheme="majorBidi" w:cstheme="majorBidi"/>
          <w:sz w:val="24"/>
          <w:szCs w:val="24"/>
        </w:rPr>
      </w:pPr>
      <w:r w:rsidRPr="00EC6663">
        <w:rPr>
          <w:rFonts w:asciiTheme="majorBidi" w:eastAsia="TimesNewRoman" w:hAnsiTheme="majorBidi" w:cstheme="majorBidi"/>
          <w:sz w:val="24"/>
          <w:szCs w:val="24"/>
        </w:rPr>
        <w:t>Oxydation (oxygène, ozone, oxydants tel que NaOCl).</w:t>
      </w:r>
    </w:p>
    <w:p w:rsidR="00F110F0" w:rsidRPr="00EC6663" w:rsidRDefault="00D364D3" w:rsidP="00EC6663">
      <w:pPr>
        <w:pStyle w:val="Paragraphedeliste"/>
        <w:numPr>
          <w:ilvl w:val="0"/>
          <w:numId w:val="20"/>
        </w:numPr>
        <w:autoSpaceDE w:val="0"/>
        <w:autoSpaceDN w:val="0"/>
        <w:adjustRightInd w:val="0"/>
        <w:spacing w:after="0" w:line="360" w:lineRule="auto"/>
        <w:ind w:firstLine="0"/>
        <w:jc w:val="both"/>
        <w:rPr>
          <w:rFonts w:asciiTheme="majorBidi" w:eastAsia="TimesNewRoman" w:hAnsiTheme="majorBidi" w:cstheme="majorBidi"/>
          <w:sz w:val="24"/>
          <w:szCs w:val="24"/>
        </w:rPr>
      </w:pPr>
      <w:r w:rsidRPr="00EC6663">
        <w:rPr>
          <w:rFonts w:asciiTheme="majorBidi" w:eastAsia="TimesNewRoman" w:hAnsiTheme="majorBidi" w:cstheme="majorBidi"/>
          <w:sz w:val="24"/>
          <w:szCs w:val="24"/>
        </w:rPr>
        <w:t>Réduction (Na</w:t>
      </w:r>
      <w:r w:rsidRPr="00EC6663">
        <w:rPr>
          <w:rFonts w:asciiTheme="majorBidi" w:eastAsia="TimesNewRoman" w:hAnsiTheme="majorBidi" w:cstheme="majorBidi"/>
          <w:sz w:val="24"/>
          <w:szCs w:val="24"/>
          <w:vertAlign w:val="subscript"/>
        </w:rPr>
        <w:t>2</w:t>
      </w:r>
      <w:r w:rsidRPr="00EC6663">
        <w:rPr>
          <w:rFonts w:asciiTheme="majorBidi" w:eastAsia="TimesNewRoman" w:hAnsiTheme="majorBidi" w:cstheme="majorBidi"/>
          <w:sz w:val="24"/>
          <w:szCs w:val="24"/>
        </w:rPr>
        <w:t>S</w:t>
      </w:r>
      <w:r w:rsidRPr="00EC6663">
        <w:rPr>
          <w:rFonts w:asciiTheme="majorBidi" w:eastAsia="TimesNewRoman" w:hAnsiTheme="majorBidi" w:cstheme="majorBidi"/>
          <w:sz w:val="24"/>
          <w:szCs w:val="24"/>
          <w:vertAlign w:val="subscript"/>
        </w:rPr>
        <w:t>2</w:t>
      </w:r>
      <w:r w:rsidRPr="00EC6663">
        <w:rPr>
          <w:rFonts w:asciiTheme="majorBidi" w:eastAsia="TimesNewRoman" w:hAnsiTheme="majorBidi" w:cstheme="majorBidi"/>
          <w:sz w:val="24"/>
          <w:szCs w:val="24"/>
        </w:rPr>
        <w:t>O</w:t>
      </w:r>
      <w:r w:rsidRPr="00EC6663">
        <w:rPr>
          <w:rFonts w:asciiTheme="majorBidi" w:eastAsia="TimesNewRoman" w:hAnsiTheme="majorBidi" w:cstheme="majorBidi"/>
          <w:sz w:val="24"/>
          <w:szCs w:val="24"/>
          <w:vertAlign w:val="subscript"/>
        </w:rPr>
        <w:t>4</w:t>
      </w:r>
      <w:r w:rsidRPr="00EC6663">
        <w:rPr>
          <w:rFonts w:asciiTheme="majorBidi" w:eastAsia="TimesNewRoman" w:hAnsiTheme="majorBidi" w:cstheme="majorBidi"/>
          <w:sz w:val="24"/>
          <w:szCs w:val="24"/>
        </w:rPr>
        <w:t>).</w:t>
      </w:r>
    </w:p>
    <w:p w:rsidR="00D364D3" w:rsidRPr="00EC6663" w:rsidRDefault="00F110F0" w:rsidP="00EC6663">
      <w:pPr>
        <w:pStyle w:val="Paragraphedeliste"/>
        <w:numPr>
          <w:ilvl w:val="0"/>
          <w:numId w:val="20"/>
        </w:numPr>
        <w:autoSpaceDE w:val="0"/>
        <w:autoSpaceDN w:val="0"/>
        <w:adjustRightInd w:val="0"/>
        <w:spacing w:after="0" w:line="360" w:lineRule="auto"/>
        <w:ind w:firstLine="0"/>
        <w:jc w:val="both"/>
        <w:rPr>
          <w:rFonts w:asciiTheme="majorBidi" w:eastAsia="TimesNewRoman" w:hAnsiTheme="majorBidi" w:cstheme="majorBidi"/>
          <w:sz w:val="24"/>
          <w:szCs w:val="24"/>
        </w:rPr>
      </w:pPr>
      <w:r w:rsidRPr="00EC6663">
        <w:rPr>
          <w:rFonts w:asciiTheme="majorBidi" w:eastAsia="TimesNewRoman" w:hAnsiTheme="majorBidi" w:cstheme="majorBidi"/>
          <w:sz w:val="24"/>
          <w:szCs w:val="24"/>
        </w:rPr>
        <w:lastRenderedPageBreak/>
        <w:t xml:space="preserve"> La Méthode complexométrique </w:t>
      </w:r>
      <w:r w:rsidR="00440A0B" w:rsidRPr="00EC6663">
        <w:rPr>
          <w:rFonts w:asciiTheme="majorBidi" w:eastAsia="TimesNewRoman" w:hAnsiTheme="majorBidi" w:cstheme="majorBidi"/>
          <w:b/>
          <w:bCs/>
          <w:sz w:val="24"/>
          <w:szCs w:val="24"/>
        </w:rPr>
        <w:fldChar w:fldCharType="begin" w:fldLock="1"/>
      </w:r>
      <w:r w:rsidR="00B77FF7" w:rsidRPr="00EC6663">
        <w:rPr>
          <w:rFonts w:asciiTheme="majorBidi" w:eastAsia="TimesNewRoman" w:hAnsiTheme="majorBidi" w:cstheme="majorBidi"/>
          <w:b/>
          <w:bCs/>
          <w:sz w:val="24"/>
          <w:szCs w:val="24"/>
        </w:rPr>
        <w:instrText>ADDIN CSL_CITATION {"citationItems":[{"id":"ITEM-1","itemData":{"author":[{"dropping-particle":"","family":"Tholiso.N","given":"","non-dropping-particle":"","parse-names":false,"suffix":""},{"dropping-particle":"","family":"Jabulani","given":"R G.","non-dropping-particle":"","parse-names":false,"suffix":""},{"dropping-particle":"","family":"Vhahangwele","given":"M","non-dropping-particle":"","parse-names":false,"suffix":""},{"dropping-particle":"","family":"Arjun","given":"M","non-dropping-particle":"","parse-names":false,"suffix":""}],"container-title":"Journal of Environmental Management","id":"ITEM-1","issued":{"date-parts":[["2017"]]},"page":"35-57","title":"An update on synthetic dyes adsorption onto clay based minerals: A state-of-art review.","type":"article-journal","volume":"191"},"uris":["http://www.mendeley.com/documents/?uuid=65b36fb4-90ed-4f86-8942-967ad4bf3f60"]}],"mendeley":{"formattedCitation":"[45]","plainTextFormattedCitation":"[45]","previouslyFormattedCitation":"[45]"},"properties":{"noteIndex":0},"schema":"https://github.com/citation-style-language/schema/raw/master/csl-citation.json"}</w:instrText>
      </w:r>
      <w:r w:rsidR="00440A0B" w:rsidRPr="00EC6663">
        <w:rPr>
          <w:rFonts w:asciiTheme="majorBidi" w:eastAsia="TimesNewRoman" w:hAnsiTheme="majorBidi" w:cstheme="majorBidi"/>
          <w:b/>
          <w:bCs/>
          <w:sz w:val="24"/>
          <w:szCs w:val="24"/>
        </w:rPr>
        <w:fldChar w:fldCharType="separate"/>
      </w:r>
      <w:r w:rsidR="00144B3F" w:rsidRPr="00EC6663">
        <w:rPr>
          <w:rFonts w:asciiTheme="majorBidi" w:eastAsia="TimesNewRoman" w:hAnsiTheme="majorBidi" w:cstheme="majorBidi"/>
          <w:bCs/>
          <w:noProof/>
          <w:sz w:val="24"/>
          <w:szCs w:val="24"/>
        </w:rPr>
        <w:t>[45]</w:t>
      </w:r>
      <w:r w:rsidR="00440A0B" w:rsidRPr="00EC6663">
        <w:rPr>
          <w:rFonts w:asciiTheme="majorBidi" w:eastAsia="TimesNewRoman" w:hAnsiTheme="majorBidi" w:cstheme="majorBidi"/>
          <w:b/>
          <w:bCs/>
          <w:sz w:val="24"/>
          <w:szCs w:val="24"/>
        </w:rPr>
        <w:fldChar w:fldCharType="end"/>
      </w:r>
      <w:r w:rsidRPr="00EC6663">
        <w:rPr>
          <w:rFonts w:asciiTheme="majorBidi" w:eastAsia="TimesNewRoman" w:hAnsiTheme="majorBidi" w:cstheme="majorBidi"/>
          <w:b/>
          <w:bCs/>
          <w:sz w:val="24"/>
          <w:szCs w:val="24"/>
        </w:rPr>
        <w:t>.</w:t>
      </w:r>
    </w:p>
    <w:p w:rsidR="00D364D3" w:rsidRPr="00EC6663" w:rsidRDefault="00D364D3" w:rsidP="00EC6663">
      <w:pPr>
        <w:pStyle w:val="Paragraphedeliste"/>
        <w:tabs>
          <w:tab w:val="left" w:pos="2635"/>
        </w:tabs>
        <w:spacing w:after="0" w:line="360" w:lineRule="auto"/>
        <w:jc w:val="both"/>
        <w:rPr>
          <w:rFonts w:asciiTheme="majorBidi" w:eastAsia="TimesNewRoman" w:hAnsiTheme="majorBidi" w:cstheme="majorBidi"/>
          <w:sz w:val="24"/>
          <w:szCs w:val="24"/>
        </w:rPr>
      </w:pPr>
    </w:p>
    <w:p w:rsidR="00D364D3" w:rsidRPr="00EC6663" w:rsidRDefault="00D364D3" w:rsidP="00EC6663">
      <w:pPr>
        <w:pStyle w:val="Paragraphedeliste"/>
        <w:numPr>
          <w:ilvl w:val="0"/>
          <w:numId w:val="4"/>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les procédés Biologique </w:t>
      </w:r>
    </w:p>
    <w:p w:rsidR="00F110F0" w:rsidRPr="00EC6663" w:rsidRDefault="00D364D3" w:rsidP="00EC6663">
      <w:pPr>
        <w:pStyle w:val="Paragraphedeliste"/>
        <w:numPr>
          <w:ilvl w:val="0"/>
          <w:numId w:val="46"/>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sz w:val="24"/>
          <w:szCs w:val="24"/>
        </w:rPr>
        <w:t>Traitement aérobie</w:t>
      </w:r>
    </w:p>
    <w:p w:rsidR="00D364D3" w:rsidRPr="00EC6663" w:rsidRDefault="00D364D3" w:rsidP="00EC6663">
      <w:pPr>
        <w:pStyle w:val="Paragraphedeliste"/>
        <w:numPr>
          <w:ilvl w:val="0"/>
          <w:numId w:val="46"/>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sz w:val="24"/>
          <w:szCs w:val="24"/>
        </w:rPr>
        <w:t xml:space="preserve">Traitement anaérobie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{"citationItems":[{"id":"ITEM-1","itemData":{"author":[{"dropping-particle":"","family":"Barclay.S","given":"","non-dropping-particle":"","parse-names":false,"suffix":""},{"dropping-particle":"","family":"Buckley. C","given":"","non-dropping-particle":"","parse-names":false,"suffix":""}],"container-title":"pollution research group, Water research Commission","id":"ITEM-1","issued":{"date-parts":[["2000"]]},"page":"1-9","title":"Waste minimization guide for the textile industry, a step towards cleaner production.","type":"article-journal","volume":"1"},"uris":["http://www.mendeley.com/documents/?uuid=4683e38e-c524-448b-add9-d2d2d78f9098"]}],"mendeley":{"formattedCitation":"[44]","plainTextFormattedCitation":"[44]","previouslyFormattedCitation":"[44]"},"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noProof/>
          <w:sz w:val="24"/>
          <w:szCs w:val="24"/>
        </w:rPr>
        <w:t>[44]</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Paragraphedeliste"/>
        <w:tabs>
          <w:tab w:val="left" w:pos="2635"/>
        </w:tabs>
        <w:spacing w:after="0" w:line="360" w:lineRule="auto"/>
        <w:jc w:val="both"/>
        <w:rPr>
          <w:rFonts w:asciiTheme="majorBidi" w:eastAsia="TimesNewRoman" w:hAnsiTheme="majorBidi" w:cstheme="majorBidi"/>
          <w:sz w:val="24"/>
          <w:szCs w:val="24"/>
        </w:rPr>
      </w:pPr>
    </w:p>
    <w:p w:rsidR="00D364D3" w:rsidRPr="0023421B" w:rsidRDefault="00D364D3" w:rsidP="0023421B">
      <w:pPr>
        <w:pStyle w:val="Titre2"/>
      </w:pPr>
      <w:bookmarkStart w:id="39" w:name="_Toc53577281"/>
      <w:r w:rsidRPr="0023421B">
        <w:t xml:space="preserve">I. </w:t>
      </w:r>
      <w:r w:rsidR="005A1432" w:rsidRPr="0023421B">
        <w:t>2 Adsorption</w:t>
      </w:r>
      <w:bookmarkEnd w:id="39"/>
      <w:r w:rsidRPr="0023421B">
        <w:t> </w:t>
      </w:r>
    </w:p>
    <w:p w:rsidR="00D364D3" w:rsidRPr="0023421B" w:rsidRDefault="005A1432" w:rsidP="0023421B">
      <w:pPr>
        <w:pStyle w:val="Titre3"/>
      </w:pPr>
      <w:bookmarkStart w:id="40" w:name="_Toc53577282"/>
      <w:r w:rsidRPr="0023421B">
        <w:t>I.2.1 Généralités</w:t>
      </w:r>
      <w:bookmarkEnd w:id="40"/>
      <w:r w:rsidR="00D364D3" w:rsidRPr="0023421B">
        <w:t> </w:t>
      </w:r>
    </w:p>
    <w:p w:rsidR="00D364D3" w:rsidRPr="00EC6663" w:rsidRDefault="00D364D3" w:rsidP="005A2FA6">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L'adsorption à l'interface soluté/solide est un processus physique ou chimique</w:t>
      </w:r>
      <w:r w:rsidR="005A2FA6">
        <w:rPr>
          <w:rFonts w:asciiTheme="majorBidi" w:hAnsiTheme="majorBidi" w:cstheme="majorBidi"/>
          <w:sz w:val="24"/>
          <w:szCs w:val="24"/>
        </w:rPr>
        <w:t xml:space="preserve"> p</w:t>
      </w:r>
      <w:r w:rsidRPr="00EC6663">
        <w:rPr>
          <w:rFonts w:asciiTheme="majorBidi" w:hAnsiTheme="majorBidi" w:cstheme="majorBidi"/>
          <w:sz w:val="24"/>
          <w:szCs w:val="24"/>
        </w:rPr>
        <w:t xml:space="preserve">ar lequel des molécules se trouvant dans effluent liquide ou gazeux, se fixent à la surface d'un Solide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{"citationItems":[{"id":"ITEM-1","itemData":{"author":[{"dropping-particle":"","family":"Montgomery.Y.J.M","given":"","non-dropping-particle":"","parse-names":false,"suffix":""}],"edition":"Edition,J.","id":"ITEM-1","issued":{"date-parts":[["1985"]]},"publisher-place":"New York","title":"Consulting engineers, INS: Water treatment principals and designs","type":"book"},"uris":["http://www.mendeley.com/documents/?uuid=7da13ceb-06a8-486d-be02-851a4a940596"]}],"mendeley":{"formattedCitation":"[46]","plainTextFormattedCitation":"[46]","previouslyFormattedCitation":"[46]"},"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bCs/>
          <w:noProof/>
          <w:sz w:val="24"/>
          <w:szCs w:val="24"/>
        </w:rPr>
        <w:t>[46]</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L’adsorption se produit jusqu'à l’obtention d’un état d’équilibre auquel correspond une concentration bien déterminée du soluté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{"citationItems":[{"id":"ITEM-1","itemData":{"author":[{"dropping-particle":"","family":"TALIDI.A","given":"","non-dropping-particle":"","parse-names":false,"suffix":""}],"id":"ITEM-1","issued":{"date-parts":[["2006"]]},"publisher":"Thèse,Université Mohammed V-AGDAL Rabat","title":"Etude de l’élimination du Chrome et du bleu de méthylène en milieux aqueux par adsorption sur la pyrophyllite traitée et non traitée","type":"thesis"},"uris":["http://www.mendeley.com/documents/?uuid=d0063932-f816-43f0-8a7f-d9d459604cf7"]}],"mendeley":{"formattedCitation":"[47]","plainTextFormattedCitation":"[47]","previouslyFormattedCitation":"[47]"},"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noProof/>
          <w:sz w:val="24"/>
          <w:szCs w:val="24"/>
        </w:rPr>
        <w:t>[47]</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L’adsorbat </w:t>
      </w:r>
      <w:r w:rsidR="005A1432" w:rsidRPr="00EC6663">
        <w:rPr>
          <w:rFonts w:asciiTheme="majorBidi" w:hAnsiTheme="majorBidi" w:cstheme="majorBidi"/>
          <w:sz w:val="24"/>
          <w:szCs w:val="24"/>
        </w:rPr>
        <w:t>est la</w:t>
      </w:r>
      <w:r w:rsidRPr="00EC6663">
        <w:rPr>
          <w:rFonts w:asciiTheme="majorBidi" w:hAnsiTheme="majorBidi" w:cstheme="majorBidi"/>
          <w:sz w:val="24"/>
          <w:szCs w:val="24"/>
        </w:rPr>
        <w:t xml:space="preserve"> molécule qui s'adsorbe, et l’adsorbant c’est le solide sur lequel s'adsorbe la molécule. La désorption est  le phénomène inverse par lequel les molécules se séparent, comme montre la figure(</w:t>
      </w:r>
      <w:r w:rsidRPr="00EC6663">
        <w:rPr>
          <w:rFonts w:asciiTheme="majorBidi" w:hAnsiTheme="majorBidi" w:cstheme="majorBidi"/>
          <w:b/>
          <w:bCs/>
          <w:sz w:val="24"/>
          <w:szCs w:val="24"/>
        </w:rPr>
        <w:t>I.2.1</w:t>
      </w:r>
      <w:r w:rsidRPr="00EC6663">
        <w:rPr>
          <w:rFonts w:asciiTheme="majorBidi" w:hAnsiTheme="majorBidi" w:cstheme="majorBidi"/>
          <w:sz w:val="24"/>
          <w:szCs w:val="24"/>
        </w:rPr>
        <w:t xml:space="preserve">)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{"citationItems":[{"id":"ITEM-1","itemData":{"author":[{"dropping-particle":"","family":"Boulkrah. H","given":"","non-dropping-particle":"","parse-names":false,"suffix":""}],"id":"ITEM-1","issued":{"date-parts":[["2008"]]},"publisher":". Mémoire de Magister. Université 20 août 1955-Skikda","title":"Etude comparative de l’adsorption des ions plomb sur différents adsorbants","type":"thesis"},"uris":["http://www.mendeley.com/documents/?uuid=6573b7b4-1495-499e-aa7c-b683be155db6"]}],"mendeley":{"formattedCitation":"[48]","plainTextFormattedCitation":"[48]","previouslyFormattedCitation":"[48]"},"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bCs/>
          <w:noProof/>
          <w:sz w:val="24"/>
          <w:szCs w:val="24"/>
        </w:rPr>
        <w:t>[48]</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color w:val="000000" w:themeColor="text1"/>
          <w:sz w:val="24"/>
          <w:szCs w:val="24"/>
        </w:rPr>
      </w:pPr>
    </w:p>
    <w:p w:rsidR="00D364D3" w:rsidRPr="00EC6663" w:rsidRDefault="00D364D3" w:rsidP="00EC6663">
      <w:pPr>
        <w:tabs>
          <w:tab w:val="left" w:pos="2635"/>
        </w:tabs>
        <w:spacing w:after="0" w:line="360" w:lineRule="auto"/>
        <w:contextualSpacing/>
        <w:jc w:val="both"/>
        <w:rPr>
          <w:rFonts w:asciiTheme="majorBidi" w:eastAsia="TimesNewRoman" w:hAnsiTheme="majorBidi" w:cstheme="majorBidi"/>
          <w:sz w:val="24"/>
          <w:szCs w:val="24"/>
        </w:rPr>
      </w:pPr>
      <w:r w:rsidRPr="00EC6663">
        <w:rPr>
          <w:rFonts w:asciiTheme="majorBidi" w:eastAsia="TimesNewRoman" w:hAnsiTheme="majorBidi" w:cstheme="majorBidi"/>
          <w:sz w:val="24"/>
          <w:szCs w:val="24"/>
        </w:rPr>
        <w:t xml:space="preserve">                    </w:t>
      </w:r>
      <w:r w:rsidRPr="00EC6663">
        <w:rPr>
          <w:rFonts w:asciiTheme="majorBidi" w:eastAsia="TimesNewRoman" w:hAnsiTheme="majorBidi" w:cstheme="majorBidi"/>
          <w:noProof/>
          <w:sz w:val="24"/>
          <w:szCs w:val="24"/>
        </w:rPr>
        <w:drawing>
          <wp:inline distT="0" distB="0" distL="0" distR="0">
            <wp:extent cx="4373591" cy="2208362"/>
            <wp:effectExtent l="19050" t="0" r="7909" b="0"/>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4379441" cy="2211316"/>
                    </a:xfrm>
                    <a:prstGeom prst="rect">
                      <a:avLst/>
                    </a:prstGeom>
                    <a:noFill/>
                    <a:ln w="9525">
                      <a:noFill/>
                      <a:miter lim="800000"/>
                      <a:headEnd/>
                      <a:tailEnd/>
                    </a:ln>
                  </pic:spPr>
                </pic:pic>
              </a:graphicData>
            </a:graphic>
          </wp:inline>
        </w:drawing>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 xml:space="preserve">                         Figure</w:t>
      </w:r>
      <w:r w:rsidRPr="00EC6663">
        <w:rPr>
          <w:rFonts w:asciiTheme="majorBidi" w:hAnsiTheme="majorBidi" w:cstheme="majorBidi"/>
          <w:b/>
          <w:sz w:val="24"/>
          <w:szCs w:val="24"/>
        </w:rPr>
        <w:t xml:space="preserve"> I</w:t>
      </w:r>
      <w:r w:rsidRPr="00EC6663">
        <w:rPr>
          <w:rFonts w:asciiTheme="majorBidi" w:hAnsiTheme="majorBidi" w:cstheme="majorBidi"/>
          <w:b/>
          <w:bCs/>
          <w:sz w:val="24"/>
          <w:szCs w:val="24"/>
        </w:rPr>
        <w:t>.2.1.</w:t>
      </w:r>
      <w:r w:rsidRPr="00EC6663">
        <w:rPr>
          <w:rFonts w:asciiTheme="majorBidi" w:hAnsiTheme="majorBidi" w:cstheme="majorBidi"/>
          <w:sz w:val="24"/>
          <w:szCs w:val="24"/>
        </w:rPr>
        <w:t>Schéma simplifié représentant le phénomène d’adsorption</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23421B" w:rsidRDefault="00D364D3" w:rsidP="0023421B">
      <w:pPr>
        <w:pStyle w:val="Titre3"/>
      </w:pPr>
      <w:bookmarkStart w:id="41" w:name="_Toc53577283"/>
      <w:r w:rsidRPr="0023421B">
        <w:t>I .</w:t>
      </w:r>
      <w:r w:rsidR="005A1432" w:rsidRPr="0023421B">
        <w:t>2.2 Types</w:t>
      </w:r>
      <w:r w:rsidRPr="0023421B">
        <w:t xml:space="preserve"> d’adsorption</w:t>
      </w:r>
      <w:bookmarkEnd w:id="41"/>
      <w:r w:rsidRPr="0023421B">
        <w:t>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Selon les types et la nature des interactions établies entre l’adsorbat et l’adsorbant ou les forces qui Maintiennent les adsorbats sur la surface solide, on peut  disti</w:t>
      </w:r>
      <w:r w:rsidR="005A2FA6">
        <w:rPr>
          <w:rFonts w:asciiTheme="majorBidi" w:hAnsiTheme="majorBidi" w:cstheme="majorBidi"/>
          <w:sz w:val="24"/>
          <w:szCs w:val="24"/>
        </w:rPr>
        <w:t xml:space="preserve">nguer deux types d’adsorption : </w:t>
      </w:r>
      <w:r w:rsidRPr="00EC6663">
        <w:rPr>
          <w:rFonts w:asciiTheme="majorBidi" w:hAnsiTheme="majorBidi" w:cstheme="majorBidi"/>
          <w:sz w:val="24"/>
          <w:szCs w:val="24"/>
        </w:rPr>
        <w:t xml:space="preserve">la Physisorption et la chimisorption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Calvet.R","given":"","non-dropping-particle":"","parse-names":false,"suffix":""},{"dropping-particle":"","family":"Terce.M","given":"","non-dropping-particle":"","parse-names":false,"suffix":""},{"dropping-particle":"","family":"Arvieu.J.C","given":"","non-dropping-particle":"","parse-names":false,"suffix":""}],"id":"ITEM-1","issued":{"date-parts":[["1980"]]},"page":"385-427","title":"Ann. Agron","type":"article-journal","volume":"31"},"uris":["http://www.mendeley.com/documents/?uuid=b8321113-5985-4687-987f-86bbb49dde25"]}],"mendeley":{"formattedCitation":"[49]","plainTextFormattedCitation":"[49]","previouslyFormattedCitation":"[49]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noProof/>
          <w:sz w:val="24"/>
          <w:szCs w:val="24"/>
        </w:rPr>
        <w:t>[49]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5A2FA6" w:rsidRDefault="00D364D3" w:rsidP="005A2FA6">
      <w:pPr>
        <w:autoSpaceDE w:val="0"/>
        <w:autoSpaceDN w:val="0"/>
        <w:adjustRightInd w:val="0"/>
        <w:spacing w:after="0" w:line="360" w:lineRule="auto"/>
        <w:contextualSpacing/>
        <w:jc w:val="both"/>
        <w:rPr>
          <w:rFonts w:asciiTheme="majorBidi" w:hAnsiTheme="majorBidi" w:cstheme="majorBidi"/>
          <w:b/>
          <w:bCs/>
          <w:color w:val="000000" w:themeColor="text1"/>
          <w:sz w:val="24"/>
          <w:szCs w:val="24"/>
        </w:rPr>
      </w:pPr>
      <w:r w:rsidRPr="00EC6663">
        <w:rPr>
          <w:rFonts w:asciiTheme="majorBidi" w:hAnsiTheme="majorBidi" w:cstheme="majorBidi"/>
          <w:b/>
          <w:bCs/>
          <w:color w:val="000000" w:themeColor="text1"/>
          <w:sz w:val="24"/>
          <w:szCs w:val="24"/>
        </w:rPr>
        <w:t>A : Adsorption physique (physisorption) </w:t>
      </w:r>
    </w:p>
    <w:p w:rsidR="00D364D3" w:rsidRPr="005A2FA6" w:rsidRDefault="00D364D3" w:rsidP="005A2FA6">
      <w:pPr>
        <w:autoSpaceDE w:val="0"/>
        <w:autoSpaceDN w:val="0"/>
        <w:adjustRightInd w:val="0"/>
        <w:spacing w:after="0" w:line="360" w:lineRule="auto"/>
        <w:contextualSpacing/>
        <w:jc w:val="both"/>
        <w:rPr>
          <w:rFonts w:asciiTheme="majorBidi" w:hAnsiTheme="majorBidi" w:cstheme="majorBidi"/>
          <w:b/>
          <w:bCs/>
          <w:color w:val="000000" w:themeColor="text1"/>
          <w:sz w:val="24"/>
          <w:szCs w:val="24"/>
        </w:rPr>
      </w:pPr>
      <w:r w:rsidRPr="00EC6663">
        <w:rPr>
          <w:rFonts w:asciiTheme="majorBidi" w:hAnsiTheme="majorBidi" w:cstheme="majorBidi"/>
          <w:sz w:val="24"/>
          <w:szCs w:val="24"/>
        </w:rPr>
        <w:lastRenderedPageBreak/>
        <w:t xml:space="preserve">L’adsorption physique ou adsorption de Van Der </w:t>
      </w:r>
      <w:r w:rsidR="00A9557A" w:rsidRPr="00EC6663">
        <w:rPr>
          <w:rFonts w:asciiTheme="majorBidi" w:hAnsiTheme="majorBidi" w:cstheme="majorBidi"/>
          <w:sz w:val="24"/>
          <w:szCs w:val="24"/>
        </w:rPr>
        <w:t>Waal</w:t>
      </w:r>
      <w:r w:rsidRPr="00EC6663">
        <w:rPr>
          <w:rFonts w:asciiTheme="majorBidi" w:hAnsiTheme="majorBidi" w:cstheme="majorBidi"/>
          <w:sz w:val="24"/>
          <w:szCs w:val="24"/>
        </w:rPr>
        <w:t xml:space="preserve"> est définit comme étant  un phénomène réversible résultant des forces intermoléculaires d’attraction entre les molécules du solide et celles de la substance adsorbée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{"citationItems":[{"id":"ITEM-1","itemData":{"author":[{"dropping-particle":"","family":"Edeline.F","given":"","non-dropping-particle":"","parse-names":false,"suffix":""}],"edition":"Edition Ce","id":"ITEM-1","issued":{"date-parts":[["1992"]]},"title":"; L’épuration physico-chimique des eaux : théorie et technologie","type":"book"},"uris":["http://www.mendeley.com/documents/?uuid=32a079a2-30e9-4510-b044-c02eb874bee3"]}],"mendeley":{"formattedCitation":"[50]","plainTextFormattedCitation":"[50]","previouslyFormattedCitation":"[50]"},"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noProof/>
          <w:sz w:val="24"/>
          <w:szCs w:val="24"/>
        </w:rPr>
        <w:t>[50]</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La physisorption est caractérisée par :</w:t>
      </w:r>
    </w:p>
    <w:p w:rsidR="00D364D3" w:rsidRPr="00EC6663" w:rsidRDefault="00D364D3" w:rsidP="00AC7F15">
      <w:pPr>
        <w:pStyle w:val="Paragraphedeliste"/>
        <w:numPr>
          <w:ilvl w:val="0"/>
          <w:numId w:val="8"/>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Une chaleur d'adsorption sensiblement du même ordre que la chaleur de liquéfaction</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du gaz adsorbé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{"citationItems":[{"id":"ITEM-1","itemData":{"author":[{"dropping-particle":"","family":"Sedira .N","given":"","non-dropping-particle":"","parse-names":false,"suffix":""}],"id":"ITEM-1","issued":{"date-parts":[["2013"]]},"publisher":"Mémoire de Magister. Université Mohamed Chérif Massaadia Souk-Ahras","title":"Etude de l'adsorption des métaux lourds sur un charbon actif issu de noyaux de dattes","type":"thesis"},"uris":["http://www.mendeley.com/documents/?uuid=75ee172d-359c-485d-80b4-872b424d2673"]}],"mendeley":{"formattedCitation":"[51]","plainTextFormattedCitation":"[51]","previouslyFormattedCitation":"[51]"},"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noProof/>
          <w:sz w:val="24"/>
          <w:szCs w:val="24"/>
        </w:rPr>
        <w:t>[51]</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5A1432" w:rsidP="00AC7F15">
      <w:pPr>
        <w:pStyle w:val="Paragraphedeliste"/>
        <w:numPr>
          <w:ilvl w:val="0"/>
          <w:numId w:val="8"/>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Une rapidité</w:t>
      </w:r>
      <w:r w:rsidR="00D364D3" w:rsidRPr="00EC6663">
        <w:rPr>
          <w:rFonts w:asciiTheme="majorBidi" w:hAnsiTheme="majorBidi" w:cstheme="majorBidi"/>
          <w:sz w:val="24"/>
          <w:szCs w:val="24"/>
        </w:rPr>
        <w:t xml:space="preserve"> dans l'établissement de l'équilibre entre la phase adsorbée et la phase fluide.</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Les valeurs d'enthalpie d'adsorption se situent autour de 10 kJ/mol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{"citationItems":[{"id":"ITEM-1","itemData":{"author":[{"dropping-particle":"","family":"Bouaziz. A","given":"","non-dropping-particle":"","parse-names":false,"suffix":""}],"id":"ITEM-1","issued":{"date-parts":[["2009"]]},"publisher":"Ecole Nationale polytechnique","title":"Biosorption du nickel par la biomasse Pleurotusmutilus","type":"thesis"},"uris":["http://www.mendeley.com/documents/?uuid=9fc4048e-b6df-44c9-822c-6b3075ebecbb"]}],"mendeley":{"formattedCitation":"[52]","plainTextFormattedCitation":"[52]","previouslyFormattedCitation":"[52]"},"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bCs/>
          <w:noProof/>
          <w:sz w:val="24"/>
          <w:szCs w:val="24"/>
        </w:rPr>
        <w:t>[52]</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b/>
          <w:bCs/>
          <w:color w:val="000000" w:themeColor="text1"/>
          <w:sz w:val="24"/>
          <w:szCs w:val="24"/>
        </w:rPr>
      </w:pPr>
      <w:r w:rsidRPr="00EC6663">
        <w:rPr>
          <w:rFonts w:asciiTheme="majorBidi" w:hAnsiTheme="majorBidi" w:cstheme="majorBidi"/>
          <w:b/>
          <w:bCs/>
          <w:color w:val="000000" w:themeColor="text1"/>
          <w:sz w:val="24"/>
          <w:szCs w:val="24"/>
        </w:rPr>
        <w:t>B : Adsorption chimique (chimisorption) </w:t>
      </w:r>
    </w:p>
    <w:p w:rsidR="00D364D3" w:rsidRPr="00EC6663" w:rsidRDefault="00D364D3" w:rsidP="00AC7F15">
      <w:pPr>
        <w:tabs>
          <w:tab w:val="left" w:pos="2635"/>
        </w:tabs>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sz w:val="24"/>
          <w:szCs w:val="24"/>
        </w:rPr>
        <w:t>Contrairement à la physisorption</w:t>
      </w:r>
      <w:r w:rsidRPr="00EC6663">
        <w:rPr>
          <w:rFonts w:asciiTheme="majorBidi" w:hAnsiTheme="majorBidi" w:cstheme="majorBidi"/>
          <w:b/>
          <w:bCs/>
          <w:sz w:val="24"/>
          <w:szCs w:val="24"/>
        </w:rPr>
        <w:t xml:space="preserve">, </w:t>
      </w:r>
      <w:r w:rsidRPr="00EC6663">
        <w:rPr>
          <w:rFonts w:asciiTheme="majorBidi" w:hAnsiTheme="majorBidi" w:cstheme="majorBidi"/>
          <w:sz w:val="24"/>
          <w:szCs w:val="24"/>
        </w:rPr>
        <w:t xml:space="preserve">la chimisorption est un processus irréversible créant une modification des molécules adsorbées, la liaison mis et en jeu entre l’adsorbat et l’adsorbant est de type covalent ou ionique </w:t>
      </w:r>
      <w:r w:rsidR="00440A0B" w:rsidRPr="00EC6663">
        <w:rPr>
          <w:rFonts w:asciiTheme="majorBidi" w:hAnsiTheme="majorBidi" w:cstheme="majorBidi"/>
          <w:sz w:val="24"/>
          <w:szCs w:val="24"/>
        </w:rPr>
        <w:fldChar w:fldCharType="begin" w:fldLock="1"/>
      </w:r>
      <w:r w:rsidR="00B77FF7" w:rsidRPr="00EC6663">
        <w:rPr>
          <w:rFonts w:asciiTheme="majorBidi" w:hAnsiTheme="majorBidi" w:cstheme="majorBidi"/>
          <w:sz w:val="24"/>
          <w:szCs w:val="24"/>
        </w:rPr>
        <w:instrText>ADDIN CSL_CITATION {"citationItems":[{"id":"ITEM-1","itemData":{"author":[{"dropping-particle":"","family":"Calvet.R","given":"","non-dropping-particle":"","parse-names":false,"suffix":""},{"dropping-particle":"","family":"Terce.M","given":"","non-dropping-particle":"","parse-names":false,"suffix":""},{"dropping-particle":"","family":"Arvieu.J.C","given":"","non-dropping-particle":"","parse-names":false,"suffix":""}],"id":"ITEM-1","issued":{"date-parts":[["1980"]]},"page":"385-427","title":"Ann. Agron","type":"article-journal","volume":"31"},"uris":["http://www.mendeley.com/documents/?uuid=b8321113-5985-4687-987f-86bbb49dde25"]}],"mendeley":{"formattedCitation":"[49]","plainTextFormattedCitation":"[49]","previouslyFormattedCitation":"[49]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144B3F" w:rsidRPr="00EC6663">
        <w:rPr>
          <w:rFonts w:asciiTheme="majorBidi" w:hAnsiTheme="majorBidi" w:cstheme="majorBidi"/>
          <w:bCs/>
          <w:noProof/>
          <w:sz w:val="24"/>
          <w:szCs w:val="24"/>
        </w:rPr>
        <w:t>[49]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cette dernière est généralement supérieure </w:t>
      </w:r>
      <w:r w:rsidR="00A9557A" w:rsidRPr="00EC6663">
        <w:rPr>
          <w:rFonts w:asciiTheme="majorBidi" w:hAnsiTheme="majorBidi" w:cstheme="majorBidi"/>
          <w:sz w:val="24"/>
          <w:szCs w:val="24"/>
        </w:rPr>
        <w:t>à</w:t>
      </w:r>
      <w:r w:rsidRPr="00EC6663">
        <w:rPr>
          <w:rFonts w:asciiTheme="majorBidi" w:hAnsiTheme="majorBidi" w:cstheme="majorBidi"/>
          <w:sz w:val="24"/>
          <w:szCs w:val="24"/>
        </w:rPr>
        <w:t xml:space="preserve"> 40Kj/mol </w:t>
      </w:r>
      <w:r w:rsidR="00440A0B" w:rsidRPr="00EC6663">
        <w:rPr>
          <w:rFonts w:asciiTheme="majorBidi" w:hAnsiTheme="majorBidi" w:cstheme="majorBidi"/>
          <w:b/>
          <w:bCs/>
          <w:sz w:val="24"/>
          <w:szCs w:val="24"/>
        </w:rPr>
        <w:fldChar w:fldCharType="begin" w:fldLock="1"/>
      </w:r>
      <w:r w:rsidR="00B77FF7" w:rsidRPr="00EC6663">
        <w:rPr>
          <w:rFonts w:asciiTheme="majorBidi" w:hAnsiTheme="majorBidi" w:cstheme="majorBidi"/>
          <w:b/>
          <w:bCs/>
          <w:sz w:val="24"/>
          <w:szCs w:val="24"/>
        </w:rPr>
        <w:instrText>ADDIN CSL_CITATION {"citationItems":[{"id":"ITEM-1","itemData":{"author":[{"dropping-particle":"","family":"Salah. NH","given":"","non-dropping-particle":"","parse-names":false,"suffix":""}],"id":"ITEM-1","issued":{"date-parts":[["2005"]]},"publisher":"Thése doctorat.Université de Mentouri. CONSTANTINE","title":"Etude de la dégradation photocatalytique de polluants organiques en présence de dioxyde de titane, en suspension aqueuse et en lit fixe","type":"thesis"},"uris":["http://www.mendeley.com/documents/?uuid=f98c6d6b-1410-4569-b5fa-71bd1d6958e5"]}],"mendeley":{"formattedCitation":"[53]","plainTextFormattedCitation":"[53]","previouslyFormattedCitation":"[53]"},"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144B3F" w:rsidRPr="00EC6663">
        <w:rPr>
          <w:rFonts w:asciiTheme="majorBidi" w:hAnsiTheme="majorBidi" w:cstheme="majorBidi"/>
          <w:bCs/>
          <w:noProof/>
          <w:sz w:val="24"/>
          <w:szCs w:val="24"/>
        </w:rPr>
        <w:t>[53]</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p>
    <w:p w:rsidR="00D364D3" w:rsidRPr="00EC6663" w:rsidRDefault="00D364D3" w:rsidP="00AC7F15">
      <w:pPr>
        <w:pStyle w:val="Paragraphedeliste"/>
        <w:autoSpaceDE w:val="0"/>
        <w:autoSpaceDN w:val="0"/>
        <w:adjustRightInd w:val="0"/>
        <w:spacing w:after="0" w:line="360" w:lineRule="auto"/>
        <w:ind w:left="0"/>
        <w:jc w:val="both"/>
        <w:rPr>
          <w:rFonts w:asciiTheme="majorBidi" w:hAnsiTheme="majorBidi" w:cstheme="majorBidi"/>
          <w:sz w:val="24"/>
          <w:szCs w:val="24"/>
        </w:rPr>
      </w:pPr>
    </w:p>
    <w:p w:rsidR="00D364D3" w:rsidRPr="0023421B" w:rsidRDefault="00850B32" w:rsidP="0023421B">
      <w:pPr>
        <w:pStyle w:val="Titre3"/>
      </w:pPr>
      <w:bookmarkStart w:id="42" w:name="_Toc53577284"/>
      <w:r w:rsidRPr="0023421B">
        <w:t>I.2.3</w:t>
      </w:r>
      <w:r w:rsidR="005A1432" w:rsidRPr="0023421B">
        <w:t xml:space="preserve"> Isotherme</w:t>
      </w:r>
      <w:r w:rsidR="00D364D3" w:rsidRPr="0023421B">
        <w:t xml:space="preserve"> d’adsorption</w:t>
      </w:r>
      <w:bookmarkEnd w:id="42"/>
      <w:r w:rsidR="00D364D3" w:rsidRPr="0023421B">
        <w:t>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C’est une représentation graphique de la quantité adsorbée par unité de masse ou unité de surface en fonction de la concentration du soluté à l’équilibre. </w:t>
      </w:r>
      <w:r w:rsidR="005A1432" w:rsidRPr="00EC6663">
        <w:rPr>
          <w:rFonts w:asciiTheme="majorBidi" w:hAnsiTheme="majorBidi" w:cstheme="majorBidi"/>
          <w:sz w:val="24"/>
          <w:szCs w:val="24"/>
        </w:rPr>
        <w:t>l’étude</w:t>
      </w:r>
      <w:r w:rsidRPr="00EC6663">
        <w:rPr>
          <w:rFonts w:asciiTheme="majorBidi" w:hAnsiTheme="majorBidi" w:cstheme="majorBidi"/>
          <w:sz w:val="24"/>
          <w:szCs w:val="24"/>
        </w:rPr>
        <w:t xml:space="preserve"> de  l’effet de la concentration initiale du soluté sur la capacité d’adsorption des adsorbants permet de caractériser la nature des interactions adsorbant/adsorbat</w:t>
      </w:r>
      <w:r w:rsidR="00B77FF7" w:rsidRPr="00EC6663">
        <w:rPr>
          <w:rFonts w:asciiTheme="majorBidi" w:hAnsiTheme="majorBidi" w:cstheme="majorBidi"/>
          <w:b/>
          <w:bCs/>
          <w:sz w:val="24"/>
          <w:szCs w:val="24"/>
        </w:rPr>
        <w:t xml:space="preserve"> </w:t>
      </w:r>
      <w:r w:rsidR="00B77FF7" w:rsidRPr="00EC6663">
        <w:rPr>
          <w:rFonts w:asciiTheme="majorBidi" w:hAnsiTheme="majorBidi" w:cstheme="majorBidi"/>
          <w:b/>
          <w:bCs/>
          <w:sz w:val="24"/>
          <w:szCs w:val="24"/>
        </w:rPr>
        <w:fldChar w:fldCharType="begin" w:fldLock="1"/>
      </w:r>
      <w:r w:rsidR="00B77FF7" w:rsidRPr="00EC6663">
        <w:rPr>
          <w:rFonts w:asciiTheme="majorBidi" w:hAnsiTheme="majorBidi" w:cstheme="majorBidi"/>
          <w:b/>
          <w:bCs/>
          <w:sz w:val="24"/>
          <w:szCs w:val="24"/>
        </w:rPr>
        <w:instrText>ADDIN CSL_CITATION {"citationItems":[{"id":"ITEM-1","itemData":{"author":[{"dropping-particle":"","family":"Freundlich. H","given":"","non-dropping-particle":"","parse-names":false,"suffix":""}],"container-title":"Leipzig","id":"ITEM-1","issued":{"date-parts":[["1906"]]},"title":"Ueber die adsorption in loesungen. Engelmann","type":"article-journal"},"uris":["http://www.mendeley.com/documents/?uuid=3f5d9062-03de-4786-9303-8143148fdc4a"]}],"mendeley":{"formattedCitation":"[54]","plainTextFormattedCitation":"[54]","previouslyFormattedCitation":"[54]"},"properties":{"noteIndex":0},"schema":"https://github.com/citation-style-language/schema/raw/master/csl-citation.json"}</w:instrText>
      </w:r>
      <w:r w:rsidR="00B77FF7" w:rsidRPr="00EC6663">
        <w:rPr>
          <w:rFonts w:asciiTheme="majorBidi" w:hAnsiTheme="majorBidi" w:cstheme="majorBidi"/>
          <w:b/>
          <w:bCs/>
          <w:sz w:val="24"/>
          <w:szCs w:val="24"/>
        </w:rPr>
        <w:fldChar w:fldCharType="separate"/>
      </w:r>
      <w:r w:rsidR="00B77FF7" w:rsidRPr="00EC6663">
        <w:rPr>
          <w:rFonts w:asciiTheme="majorBidi" w:hAnsiTheme="majorBidi" w:cstheme="majorBidi"/>
          <w:bCs/>
          <w:noProof/>
          <w:sz w:val="24"/>
          <w:szCs w:val="24"/>
        </w:rPr>
        <w:t>[54]</w:t>
      </w:r>
      <w:r w:rsidR="00B77FF7"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p>
    <w:p w:rsidR="00D364D3" w:rsidRPr="0023421B" w:rsidRDefault="00D364D3" w:rsidP="0023421B">
      <w:pPr>
        <w:pStyle w:val="Titre3"/>
      </w:pPr>
      <w:r w:rsidRPr="0023421B">
        <w:t xml:space="preserve"> </w:t>
      </w:r>
      <w:bookmarkStart w:id="43" w:name="_Toc53577285"/>
      <w:r w:rsidR="00850B32" w:rsidRPr="0023421B">
        <w:t>I.2.4</w:t>
      </w:r>
      <w:r w:rsidR="005A1432" w:rsidRPr="0023421B">
        <w:t xml:space="preserve"> Classification</w:t>
      </w:r>
      <w:r w:rsidRPr="0023421B">
        <w:t xml:space="preserve"> des isothermes d'adsorption</w:t>
      </w:r>
      <w:bookmarkEnd w:id="43"/>
      <w:r w:rsidRPr="0023421B">
        <w:t>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Expérimentalement, on peut distinguer quatre classes principales désignées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 xml:space="preserve">S </w:t>
      </w:r>
      <w:r w:rsidRPr="00EC6663">
        <w:rPr>
          <w:rFonts w:asciiTheme="majorBidi" w:hAnsiTheme="majorBidi" w:cstheme="majorBidi"/>
          <w:sz w:val="24"/>
          <w:szCs w:val="24"/>
        </w:rPr>
        <w:t xml:space="preserve">(Sigmoïde), </w:t>
      </w:r>
      <w:r w:rsidRPr="00EC6663">
        <w:rPr>
          <w:rFonts w:asciiTheme="majorBidi" w:hAnsiTheme="majorBidi" w:cstheme="majorBidi"/>
          <w:b/>
          <w:bCs/>
          <w:sz w:val="24"/>
          <w:szCs w:val="24"/>
        </w:rPr>
        <w:t xml:space="preserve">L </w:t>
      </w:r>
      <w:r w:rsidRPr="00EC6663">
        <w:rPr>
          <w:rFonts w:asciiTheme="majorBidi" w:hAnsiTheme="majorBidi" w:cstheme="majorBidi"/>
          <w:sz w:val="24"/>
          <w:szCs w:val="24"/>
        </w:rPr>
        <w:t xml:space="preserve">(Langmuir), </w:t>
      </w:r>
      <w:r w:rsidRPr="00EC6663">
        <w:rPr>
          <w:rFonts w:asciiTheme="majorBidi" w:hAnsiTheme="majorBidi" w:cstheme="majorBidi"/>
          <w:b/>
          <w:bCs/>
          <w:sz w:val="24"/>
          <w:szCs w:val="24"/>
        </w:rPr>
        <w:t xml:space="preserve">H </w:t>
      </w:r>
      <w:r w:rsidRPr="00EC6663">
        <w:rPr>
          <w:rFonts w:asciiTheme="majorBidi" w:hAnsiTheme="majorBidi" w:cstheme="majorBidi"/>
          <w:sz w:val="24"/>
          <w:szCs w:val="24"/>
        </w:rPr>
        <w:t xml:space="preserve">(Haute affinité) et </w:t>
      </w:r>
      <w:r w:rsidRPr="00EC6663">
        <w:rPr>
          <w:rFonts w:asciiTheme="majorBidi" w:hAnsiTheme="majorBidi" w:cstheme="majorBidi"/>
          <w:b/>
          <w:bCs/>
          <w:sz w:val="24"/>
          <w:szCs w:val="24"/>
        </w:rPr>
        <w:t xml:space="preserve">C </w:t>
      </w:r>
      <w:r w:rsidRPr="00EC6663">
        <w:rPr>
          <w:rFonts w:asciiTheme="majorBidi" w:hAnsiTheme="majorBidi" w:cstheme="majorBidi"/>
          <w:sz w:val="24"/>
          <w:szCs w:val="24"/>
        </w:rPr>
        <w:t xml:space="preserve">(partition Constante). La figure </w:t>
      </w:r>
      <w:r w:rsidR="00850B32">
        <w:rPr>
          <w:rFonts w:asciiTheme="majorBidi" w:hAnsiTheme="majorBidi" w:cstheme="majorBidi"/>
          <w:b/>
          <w:bCs/>
          <w:sz w:val="24"/>
          <w:szCs w:val="24"/>
        </w:rPr>
        <w:t>I.2.2</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Illustre la forme de chaque type d’isothermes.</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noProof/>
          <w:sz w:val="24"/>
          <w:szCs w:val="24"/>
        </w:rPr>
        <w:drawing>
          <wp:inline distT="0" distB="0" distL="0" distR="0">
            <wp:extent cx="5746307" cy="1345721"/>
            <wp:effectExtent l="19050" t="0" r="6793" b="0"/>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5746307" cy="1345721"/>
                    </a:xfrm>
                    <a:prstGeom prst="rect">
                      <a:avLst/>
                    </a:prstGeom>
                    <a:noFill/>
                    <a:ln w="9525">
                      <a:noFill/>
                      <a:miter lim="800000"/>
                      <a:headEnd/>
                      <a:tailEnd/>
                    </a:ln>
                  </pic:spPr>
                </pic:pic>
              </a:graphicData>
            </a:graphic>
          </wp:inline>
        </w:drawing>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b/>
          <w:bCs/>
          <w:sz w:val="24"/>
          <w:szCs w:val="24"/>
        </w:rPr>
        <w:t xml:space="preserve">   </w:t>
      </w:r>
      <w:r w:rsidR="00850B32">
        <w:rPr>
          <w:rFonts w:asciiTheme="majorBidi" w:hAnsiTheme="majorBidi" w:cstheme="majorBidi"/>
          <w:b/>
          <w:bCs/>
          <w:sz w:val="24"/>
          <w:szCs w:val="24"/>
        </w:rPr>
        <w:t xml:space="preserve">                   </w:t>
      </w:r>
      <w:r w:rsidRPr="00EC6663">
        <w:rPr>
          <w:rFonts w:asciiTheme="majorBidi" w:hAnsiTheme="majorBidi" w:cstheme="majorBidi"/>
          <w:b/>
          <w:bCs/>
          <w:sz w:val="24"/>
          <w:szCs w:val="24"/>
        </w:rPr>
        <w:t xml:space="preserve">Figure </w:t>
      </w:r>
      <w:r w:rsidR="005A1432" w:rsidRPr="00EC6663">
        <w:rPr>
          <w:rFonts w:asciiTheme="majorBidi" w:hAnsiTheme="majorBidi" w:cstheme="majorBidi"/>
          <w:b/>
          <w:sz w:val="24"/>
          <w:szCs w:val="24"/>
        </w:rPr>
        <w:t>I</w:t>
      </w:r>
      <w:r w:rsidR="00850B32">
        <w:rPr>
          <w:rFonts w:asciiTheme="majorBidi" w:hAnsiTheme="majorBidi" w:cstheme="majorBidi"/>
          <w:b/>
          <w:bCs/>
          <w:sz w:val="24"/>
          <w:szCs w:val="24"/>
        </w:rPr>
        <w:t>.2.2</w:t>
      </w:r>
      <w:r w:rsidR="005A1432" w:rsidRPr="00EC6663">
        <w:rPr>
          <w:rFonts w:asciiTheme="majorBidi" w:hAnsiTheme="majorBidi" w:cstheme="majorBidi"/>
          <w:b/>
          <w:bCs/>
          <w:sz w:val="24"/>
          <w:szCs w:val="24"/>
        </w:rPr>
        <w:t> :</w:t>
      </w:r>
      <w:r w:rsidRPr="00EC6663">
        <w:rPr>
          <w:rFonts w:asciiTheme="majorBidi" w:hAnsiTheme="majorBidi" w:cstheme="majorBidi"/>
          <w:b/>
          <w:bCs/>
          <w:sz w:val="24"/>
          <w:szCs w:val="24"/>
        </w:rPr>
        <w:t xml:space="preserve"> Classification des isothermes d’adsorption selon Giles et </w:t>
      </w:r>
      <w:r w:rsidRPr="00EC6663">
        <w:rPr>
          <w:rFonts w:asciiTheme="majorBidi" w:hAnsiTheme="majorBidi" w:cstheme="majorBidi"/>
          <w:b/>
          <w:bCs/>
          <w:i/>
          <w:iCs/>
          <w:sz w:val="24"/>
          <w:szCs w:val="24"/>
        </w:rPr>
        <w:t>al</w:t>
      </w:r>
      <w:r w:rsidRPr="00EC6663">
        <w:rPr>
          <w:rFonts w:asciiTheme="majorBidi" w:hAnsiTheme="majorBidi" w:cstheme="majorBidi"/>
          <w:b/>
          <w:bCs/>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color w:val="4F81BD" w:themeColor="accent1"/>
          <w:sz w:val="24"/>
          <w:szCs w:val="24"/>
        </w:rPr>
      </w:pP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4"/>
        </w:numPr>
        <w:autoSpaceDE w:val="0"/>
        <w:autoSpaceDN w:val="0"/>
        <w:adjustRightInd w:val="0"/>
        <w:spacing w:after="0" w:line="360" w:lineRule="auto"/>
        <w:ind w:firstLine="0"/>
        <w:jc w:val="both"/>
        <w:rPr>
          <w:rFonts w:asciiTheme="majorBidi" w:hAnsiTheme="majorBidi" w:cstheme="majorBidi"/>
          <w:b/>
          <w:bCs/>
          <w:i/>
          <w:iCs/>
          <w:color w:val="000000" w:themeColor="text1"/>
          <w:sz w:val="24"/>
          <w:szCs w:val="24"/>
        </w:rPr>
      </w:pPr>
      <w:r w:rsidRPr="00EC6663">
        <w:rPr>
          <w:rFonts w:asciiTheme="majorBidi" w:hAnsiTheme="majorBidi" w:cstheme="majorBidi"/>
          <w:b/>
          <w:bCs/>
          <w:i/>
          <w:iCs/>
          <w:color w:val="000000" w:themeColor="text1"/>
          <w:sz w:val="24"/>
          <w:szCs w:val="24"/>
        </w:rPr>
        <w:t>Isotherme de type C </w:t>
      </w:r>
    </w:p>
    <w:p w:rsidR="00D364D3" w:rsidRPr="00EC6663" w:rsidRDefault="005A1432"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lastRenderedPageBreak/>
        <w:t>Elle est</w:t>
      </w:r>
      <w:r w:rsidR="00D364D3" w:rsidRPr="00EC6663">
        <w:rPr>
          <w:rFonts w:asciiTheme="majorBidi" w:hAnsiTheme="majorBidi" w:cstheme="majorBidi"/>
          <w:sz w:val="24"/>
          <w:szCs w:val="24"/>
        </w:rPr>
        <w:t xml:space="preserve"> caractérisée par l’adsorption des molécules d’un soluté ayant une grande affinité pour un </w:t>
      </w:r>
      <w:r w:rsidRPr="00EC6663">
        <w:rPr>
          <w:rFonts w:asciiTheme="majorBidi" w:hAnsiTheme="majorBidi" w:cstheme="majorBidi"/>
          <w:sz w:val="24"/>
          <w:szCs w:val="24"/>
        </w:rPr>
        <w:t>adsorbant. Cet</w:t>
      </w:r>
      <w:r w:rsidR="00D364D3" w:rsidRPr="00EC6663">
        <w:rPr>
          <w:rFonts w:asciiTheme="majorBidi" w:hAnsiTheme="majorBidi" w:cstheme="majorBidi"/>
          <w:sz w:val="24"/>
          <w:szCs w:val="24"/>
        </w:rPr>
        <w:t xml:space="preserve"> isotherme  est rencontrée lorsqu’il y a compétition entre le solvant et le soluté pour l’occupation des sites d’adsorption et lorsque l’adsorption concerne des molécules flexibles pouvant pénétrer dans les pores pour déplacer les molécules de solvant </w:t>
      </w:r>
      <w:r w:rsidR="00440A0B" w:rsidRPr="00EC6663">
        <w:rPr>
          <w:rFonts w:asciiTheme="majorBidi" w:hAnsiTheme="majorBidi" w:cstheme="majorBidi"/>
          <w:sz w:val="24"/>
          <w:szCs w:val="24"/>
        </w:rPr>
        <w:fldChar w:fldCharType="begin" w:fldLock="1"/>
      </w:r>
      <w:r w:rsidR="00870D06" w:rsidRPr="00EC6663">
        <w:rPr>
          <w:rFonts w:asciiTheme="majorBidi" w:hAnsiTheme="majorBidi" w:cstheme="majorBidi"/>
          <w:sz w:val="24"/>
          <w:szCs w:val="24"/>
        </w:rPr>
        <w:instrText>ADDIN CSL_CITATION {"citationItems":[{"id":"ITEM-1","itemData":{"author":[{"dropping-particle":"","family":"Rouesac.F","given":"","non-dropping-particle":"","parse-names":false,"suffix":""},{"dropping-particle":"","family":"Rouesac.A","given":"","non-dropping-particle":"","parse-names":false,"suffix":""}],"edition":"édition Du","id":"ITEM-1","issued":{"date-parts":[["2000"]]},"title":"Analyse chimique, méthodes et techniques instrumentales modernes","type":"book"},"uris":["http://www.mendeley.com/documents/?uuid=5a1d9869-0165-4389-ae86-dfb075702848"]}],"mendeley":{"formattedCitation":"[55]","plainTextFormattedCitation":"[55]","previouslyFormattedCitation":"[55]"},"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B77FF7" w:rsidRPr="00EC6663">
        <w:rPr>
          <w:rFonts w:asciiTheme="majorBidi" w:hAnsiTheme="majorBidi" w:cstheme="majorBidi"/>
          <w:noProof/>
          <w:sz w:val="24"/>
          <w:szCs w:val="24"/>
        </w:rPr>
        <w:t>[55]</w:t>
      </w:r>
      <w:r w:rsidR="00440A0B" w:rsidRPr="00EC6663">
        <w:rPr>
          <w:rFonts w:asciiTheme="majorBidi" w:hAnsiTheme="majorBidi" w:cstheme="majorBidi"/>
          <w:sz w:val="24"/>
          <w:szCs w:val="24"/>
        </w:rPr>
        <w:fldChar w:fldCharType="end"/>
      </w:r>
      <w:r w:rsidR="00D364D3"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11"/>
        </w:numPr>
        <w:autoSpaceDE w:val="0"/>
        <w:autoSpaceDN w:val="0"/>
        <w:adjustRightInd w:val="0"/>
        <w:spacing w:after="0" w:line="360" w:lineRule="auto"/>
        <w:ind w:firstLine="0"/>
        <w:jc w:val="both"/>
        <w:rPr>
          <w:rFonts w:asciiTheme="majorBidi" w:hAnsiTheme="majorBidi" w:cstheme="majorBidi"/>
          <w:i/>
          <w:iCs/>
          <w:color w:val="000000" w:themeColor="text1"/>
          <w:sz w:val="24"/>
          <w:szCs w:val="24"/>
        </w:rPr>
      </w:pPr>
      <w:r w:rsidRPr="00EC6663">
        <w:rPr>
          <w:rFonts w:asciiTheme="majorBidi" w:hAnsiTheme="majorBidi" w:cstheme="majorBidi"/>
          <w:b/>
          <w:bCs/>
          <w:i/>
          <w:iCs/>
          <w:color w:val="000000" w:themeColor="text1"/>
          <w:sz w:val="24"/>
          <w:szCs w:val="24"/>
        </w:rPr>
        <w:t>Isotherme de type H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Il décrit une interaction forte entre adsorbat et adsorbant et représente un cas pareil du type L. Ce type a été distingué pour représenter les abondantes situations, où le composé a une grande affinité pour la phase solide que la pente à l'origine paraître infinie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{"citationItems":[{"id":"ITEM-1","itemData":{"author":[{"dropping-particle":"","family":"Tóth.J","given":"","non-dropping-particle":"","parse-names":false,"suffix":""}],"id":"ITEM-1","issued":{"date-parts":[["1995"]]},"page":"299-302","title":"Thermodynamical Correctness of Gas/Solid Adsorption Isotherm Equations,J, Colloid, Int, Sci","type":"article-journal","volume":"163(2)"},"uris":["http://www.mendeley.com/documents/?uuid=59b27c57-6b81-48b9-99d8-b73d77e3fe0f"]}],"mendeley":{"formattedCitation":"[56]","plainTextFormattedCitation":"[56]","previouslyFormattedCitation":"[56]"},"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B77FF7" w:rsidRPr="00EC6663">
        <w:rPr>
          <w:rFonts w:asciiTheme="majorBidi" w:hAnsiTheme="majorBidi" w:cstheme="majorBidi"/>
          <w:bCs/>
          <w:noProof/>
          <w:sz w:val="24"/>
          <w:szCs w:val="24"/>
        </w:rPr>
        <w:t>[56]</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11"/>
        </w:numPr>
        <w:autoSpaceDE w:val="0"/>
        <w:autoSpaceDN w:val="0"/>
        <w:adjustRightInd w:val="0"/>
        <w:spacing w:after="0" w:line="360" w:lineRule="auto"/>
        <w:ind w:firstLine="0"/>
        <w:jc w:val="both"/>
        <w:rPr>
          <w:rFonts w:asciiTheme="majorBidi" w:hAnsiTheme="majorBidi" w:cstheme="majorBidi"/>
          <w:b/>
          <w:bCs/>
          <w:i/>
          <w:iCs/>
          <w:color w:val="000000" w:themeColor="text1"/>
          <w:sz w:val="24"/>
          <w:szCs w:val="24"/>
        </w:rPr>
      </w:pPr>
      <w:r w:rsidRPr="00EC6663">
        <w:rPr>
          <w:rFonts w:asciiTheme="majorBidi" w:hAnsiTheme="majorBidi" w:cstheme="majorBidi"/>
          <w:b/>
          <w:bCs/>
          <w:i/>
          <w:iCs/>
          <w:color w:val="000000" w:themeColor="text1"/>
          <w:sz w:val="24"/>
          <w:szCs w:val="24"/>
        </w:rPr>
        <w:t>Isotherme de type S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Ce type est caractérisé par un point d’inflexion révélateur d’au moins deux mécanismes</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D’adsorption. Par exemple quand une première couche de soluté est adsorbée puis quand l’adsorption d’une ou plusieurs couches supplémentaires devient favorable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Hinz.C","given":"","non-dropping-particle":"","parse-names":false,"suffix":""}],"container-title":"Geoderma","id":"ITEM-1","issued":{"date-parts":[["2001"]]},"page":"225-243","title":"Description of sorption data with isotherm equations,","type":"article-journal"},"uris":["http://www.mendeley.com/documents/?uuid=b24dbc83-a918-4d0d-b472-956b13199aea"]}],"mendeley":{"formattedCitation":"[57]","plainTextFormattedCitation":"[57]","previouslyFormattedCitation":"[57]"},"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B77FF7" w:rsidRPr="00EC6663">
        <w:rPr>
          <w:rFonts w:asciiTheme="majorBidi" w:hAnsiTheme="majorBidi" w:cstheme="majorBidi"/>
          <w:bCs/>
          <w:noProof/>
          <w:sz w:val="24"/>
          <w:szCs w:val="24"/>
        </w:rPr>
        <w:t>[57]</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11"/>
        </w:numPr>
        <w:autoSpaceDE w:val="0"/>
        <w:autoSpaceDN w:val="0"/>
        <w:adjustRightInd w:val="0"/>
        <w:spacing w:after="0" w:line="360" w:lineRule="auto"/>
        <w:ind w:firstLine="0"/>
        <w:jc w:val="both"/>
        <w:rPr>
          <w:rFonts w:asciiTheme="majorBidi" w:hAnsiTheme="majorBidi" w:cstheme="majorBidi"/>
          <w:b/>
          <w:bCs/>
          <w:i/>
          <w:iCs/>
          <w:color w:val="000000" w:themeColor="text1"/>
          <w:sz w:val="24"/>
          <w:szCs w:val="24"/>
        </w:rPr>
      </w:pPr>
      <w:r w:rsidRPr="00EC6663">
        <w:rPr>
          <w:rFonts w:asciiTheme="majorBidi" w:hAnsiTheme="majorBidi" w:cstheme="majorBidi"/>
          <w:b/>
          <w:bCs/>
          <w:i/>
          <w:iCs/>
          <w:color w:val="000000" w:themeColor="text1"/>
          <w:sz w:val="24"/>
          <w:szCs w:val="24"/>
        </w:rPr>
        <w:t>Isotherme de type L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Elles présentent une courbe concave par rapport à l’axe des concentrations. Ce type de courbes suggère que l’adsorption de la molécule de soluté est réalisée à plat sur la surface de l’adsorbant et la compétition entre les molécules de solvant et du soluté pour l’occupation des sites d’adsorption est  évidement faible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Dabrowski.A","given":"","non-dropping-particle":"","parse-names":false,"suffix":""},{"dropping-particle":"","family":"Podkoscielny.P","given":"","non-dropping-particle":"","parse-names":false,"suffix":""},{"dropping-particle":"","family":"Hubicki.Z","given":"","non-dropping-particle":"","parse-names":false,"suffix":""},{"dropping-particle":"","family":"Barczak.M","given":"","non-dropping-particle":"","parse-names":false,"suffix":""}],"container-title":"a critical review , Chemosphere","id":"ITEM-1","issued":{"date-parts":[["2005"]]},"page":"1049-1070","title":"Adsorption of phenolic compounds by activated carbon","type":"article-journal","volume":"58"},"uris":["http://www.mendeley.com/documents/?uuid=bb15168d-e184-4ab6-9101-7465a82f9ea6"]}],"mendeley":{"formattedCitation":"[58]","plainTextFormattedCitation":"[58]","previouslyFormattedCitation":"[58]"},"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B77FF7" w:rsidRPr="00EC6663">
        <w:rPr>
          <w:rFonts w:asciiTheme="majorBidi" w:hAnsiTheme="majorBidi" w:cstheme="majorBidi"/>
          <w:bCs/>
          <w:noProof/>
          <w:sz w:val="24"/>
          <w:szCs w:val="24"/>
        </w:rPr>
        <w:t>[58]</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23421B" w:rsidRDefault="00D364D3" w:rsidP="0023421B">
      <w:pPr>
        <w:pStyle w:val="Titre3"/>
      </w:pPr>
      <w:bookmarkStart w:id="44" w:name="_Toc53577286"/>
      <w:r w:rsidRPr="0023421B">
        <w:t>I.2. </w:t>
      </w:r>
      <w:r w:rsidR="00850B32" w:rsidRPr="0023421B">
        <w:t>5</w:t>
      </w:r>
      <w:r w:rsidR="005A1432" w:rsidRPr="0023421B">
        <w:t xml:space="preserve"> Modélisation</w:t>
      </w:r>
      <w:r w:rsidRPr="0023421B">
        <w:t xml:space="preserve"> des isothermes d’adsorption</w:t>
      </w:r>
      <w:bookmarkEnd w:id="44"/>
      <w:r w:rsidRPr="0023421B">
        <w:t>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Elles résultent la relation entre la quantité adsorbée et la concentration en soluté dans un solvant à une température donnée. Nous citant ci-dessous les primordiales lois utilisées.</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5A1432" w:rsidP="00EC6663">
      <w:pPr>
        <w:pStyle w:val="Paragraphedeliste"/>
        <w:autoSpaceDE w:val="0"/>
        <w:autoSpaceDN w:val="0"/>
        <w:adjustRightInd w:val="0"/>
        <w:spacing w:after="0" w:line="360" w:lineRule="auto"/>
        <w:ind w:left="0"/>
        <w:jc w:val="both"/>
        <w:rPr>
          <w:rFonts w:asciiTheme="majorBidi" w:hAnsiTheme="majorBidi" w:cstheme="majorBidi"/>
          <w:b/>
          <w:bCs/>
          <w:i/>
          <w:iCs/>
          <w:color w:val="000000" w:themeColor="text1"/>
          <w:sz w:val="24"/>
          <w:szCs w:val="24"/>
        </w:rPr>
      </w:pPr>
      <w:r w:rsidRPr="00EC6663">
        <w:rPr>
          <w:rFonts w:asciiTheme="majorBidi" w:hAnsiTheme="majorBidi" w:cstheme="majorBidi"/>
          <w:b/>
          <w:bCs/>
          <w:color w:val="000000" w:themeColor="text1"/>
          <w:sz w:val="24"/>
          <w:szCs w:val="24"/>
        </w:rPr>
        <w:t>A.</w:t>
      </w:r>
      <w:r w:rsidRPr="00EC6663">
        <w:rPr>
          <w:rFonts w:asciiTheme="majorBidi" w:hAnsiTheme="majorBidi" w:cstheme="majorBidi"/>
          <w:b/>
          <w:bCs/>
          <w:i/>
          <w:iCs/>
          <w:color w:val="000000" w:themeColor="text1"/>
          <w:sz w:val="24"/>
          <w:szCs w:val="24"/>
        </w:rPr>
        <w:t xml:space="preserve"> Modèle</w:t>
      </w:r>
      <w:r w:rsidR="00D364D3" w:rsidRPr="00EC6663">
        <w:rPr>
          <w:rFonts w:asciiTheme="majorBidi" w:hAnsiTheme="majorBidi" w:cstheme="majorBidi"/>
          <w:b/>
          <w:bCs/>
          <w:i/>
          <w:iCs/>
          <w:color w:val="000000" w:themeColor="text1"/>
          <w:sz w:val="24"/>
          <w:szCs w:val="24"/>
        </w:rPr>
        <w:t xml:space="preserve"> de Langmuir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Il est très utile pour l’adsorption </w:t>
      </w:r>
      <w:r w:rsidR="00A9557A" w:rsidRPr="00EC6663">
        <w:rPr>
          <w:rFonts w:asciiTheme="majorBidi" w:hAnsiTheme="majorBidi" w:cstheme="majorBidi"/>
          <w:sz w:val="24"/>
          <w:szCs w:val="24"/>
        </w:rPr>
        <w:t>mono moléculaire</w:t>
      </w:r>
      <w:r w:rsidRPr="00EC6663">
        <w:rPr>
          <w:rFonts w:asciiTheme="majorBidi" w:hAnsiTheme="majorBidi" w:cstheme="majorBidi"/>
          <w:sz w:val="24"/>
          <w:szCs w:val="24"/>
        </w:rPr>
        <w:t xml:space="preserve"> d’un soluté à la surface monocouche d’un adsorbant. Ce modèle permet de rendre compte d’isotherme de type I de l’isotherme d’adsorption.</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Ce type d’isotherme est très simple, et valable si on tient compte des conditions suivantes :</w:t>
      </w:r>
    </w:p>
    <w:p w:rsidR="00D364D3" w:rsidRPr="00EC6663" w:rsidRDefault="00D364D3" w:rsidP="00EC6663">
      <w:pPr>
        <w:pStyle w:val="Paragraphedeliste"/>
        <w:numPr>
          <w:ilvl w:val="0"/>
          <w:numId w:val="13"/>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L’espèce </w:t>
      </w:r>
      <w:r w:rsidR="005A1432" w:rsidRPr="00EC6663">
        <w:rPr>
          <w:rFonts w:asciiTheme="majorBidi" w:hAnsiTheme="majorBidi" w:cstheme="majorBidi"/>
          <w:sz w:val="24"/>
          <w:szCs w:val="24"/>
        </w:rPr>
        <w:t>adsorbée doit</w:t>
      </w:r>
      <w:r w:rsidRPr="00EC6663">
        <w:rPr>
          <w:rFonts w:asciiTheme="majorBidi" w:hAnsiTheme="majorBidi" w:cstheme="majorBidi"/>
          <w:sz w:val="24"/>
          <w:szCs w:val="24"/>
        </w:rPr>
        <w:t xml:space="preserve"> être fixée sur un seul site bien défini.</w:t>
      </w:r>
    </w:p>
    <w:p w:rsidR="00D364D3" w:rsidRPr="00EC6663" w:rsidRDefault="00D364D3" w:rsidP="00EC6663">
      <w:pPr>
        <w:pStyle w:val="Paragraphedeliste"/>
        <w:numPr>
          <w:ilvl w:val="0"/>
          <w:numId w:val="13"/>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Chaque site doit fixer qu’une seule espèce adsorbée.</w:t>
      </w:r>
    </w:p>
    <w:p w:rsidR="00D364D3" w:rsidRPr="00EC6663" w:rsidRDefault="00D364D3" w:rsidP="00EC6663">
      <w:pPr>
        <w:pStyle w:val="Paragraphedeliste"/>
        <w:numPr>
          <w:ilvl w:val="0"/>
          <w:numId w:val="13"/>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L’énergie d’adsorption de tous les sites est identique et indépendante des autres espèces qui </w:t>
      </w:r>
      <w:r w:rsidR="005A1432" w:rsidRPr="00EC6663">
        <w:rPr>
          <w:rFonts w:asciiTheme="majorBidi" w:hAnsiTheme="majorBidi" w:cstheme="majorBidi"/>
          <w:sz w:val="24"/>
          <w:szCs w:val="24"/>
        </w:rPr>
        <w:t>sont déjà</w:t>
      </w:r>
      <w:r w:rsidRPr="00EC6663">
        <w:rPr>
          <w:rFonts w:asciiTheme="majorBidi" w:hAnsiTheme="majorBidi" w:cstheme="majorBidi"/>
          <w:sz w:val="24"/>
          <w:szCs w:val="24"/>
        </w:rPr>
        <w:t xml:space="preserve"> adsorbées sur des sites voisins.</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Il est décrit par l’expression suivante :</w:t>
      </w:r>
    </w:p>
    <w:p w:rsidR="00D364D3" w:rsidRPr="00EC6663" w:rsidRDefault="00EA5F17" w:rsidP="00EC6663">
      <w:pPr>
        <w:autoSpaceDE w:val="0"/>
        <w:autoSpaceDN w:val="0"/>
        <w:adjustRightInd w:val="0"/>
        <w:spacing w:after="0" w:line="360" w:lineRule="auto"/>
        <w:contextualSpacing/>
        <w:jc w:val="both"/>
        <w:rPr>
          <w:rFonts w:asciiTheme="majorBidi" w:eastAsiaTheme="minorEastAsia" w:hAnsiTheme="majorBidi" w:cstheme="majorBidi"/>
          <w:b/>
          <w:i/>
          <w:sz w:val="24"/>
          <w:szCs w:val="24"/>
        </w:rPr>
      </w:pPr>
      <m:oMathPara>
        <m:oMath>
          <m:sSub>
            <m:sSubPr>
              <m:ctrlPr>
                <w:rPr>
                  <w:rFonts w:ascii="Cambria Math" w:hAnsi="Cambria Math" w:cstheme="majorBidi"/>
                  <w:b/>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 xml:space="preserve">e </m:t>
              </m:r>
            </m:sub>
          </m:sSub>
          <m:r>
            <m:rPr>
              <m:sty m:val="bi"/>
            </m:rPr>
            <w:rPr>
              <w:rFonts w:ascii="Cambria Math" w:hAnsi="Cambria Math" w:cstheme="majorBidi"/>
              <w:sz w:val="24"/>
              <w:szCs w:val="24"/>
            </w:rPr>
            <m:t>=</m:t>
          </m:r>
          <m:sSub>
            <m:sSubPr>
              <m:ctrlPr>
                <w:rPr>
                  <w:rFonts w:ascii="Cambria Math" w:hAnsi="Cambria Math" w:cstheme="majorBidi"/>
                  <w:b/>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 xml:space="preserve">m </m:t>
              </m:r>
            </m:sub>
          </m:sSub>
          <m:r>
            <m:rPr>
              <m:sty m:val="bi"/>
            </m:rPr>
            <w:rPr>
              <w:rFonts w:ascii="Cambria Math" w:hAnsi="Cambria Math" w:cstheme="majorBidi"/>
              <w:sz w:val="24"/>
              <w:szCs w:val="24"/>
            </w:rPr>
            <m:t xml:space="preserve"> </m:t>
          </m:r>
          <m:f>
            <m:fPr>
              <m:ctrlPr>
                <w:rPr>
                  <w:rFonts w:ascii="Cambria Math" w:hAnsi="Cambria Math" w:cstheme="majorBidi"/>
                  <w:b/>
                  <w:i/>
                  <w:sz w:val="24"/>
                  <w:szCs w:val="24"/>
                </w:rPr>
              </m:ctrlPr>
            </m:fPr>
            <m:num>
              <m:r>
                <m:rPr>
                  <m:sty m:val="bi"/>
                </m:rPr>
                <w:rPr>
                  <w:rFonts w:ascii="Cambria Math" w:hAnsi="Cambria Math" w:cstheme="majorBidi"/>
                  <w:sz w:val="24"/>
                  <w:szCs w:val="24"/>
                </w:rPr>
                <m:t xml:space="preserve">b </m:t>
              </m:r>
              <m:sSub>
                <m:sSubPr>
                  <m:ctrlPr>
                    <w:rPr>
                      <w:rFonts w:ascii="Cambria Math" w:hAnsi="Cambria Math" w:cstheme="majorBidi"/>
                      <w:b/>
                      <w:i/>
                      <w:sz w:val="24"/>
                      <w:szCs w:val="24"/>
                    </w:rPr>
                  </m:ctrlPr>
                </m:sSubPr>
                <m:e>
                  <m:r>
                    <m:rPr>
                      <m:sty m:val="bi"/>
                    </m:rPr>
                    <w:rPr>
                      <w:rFonts w:ascii="Cambria Math" w:hAnsi="Cambria Math" w:cstheme="majorBidi"/>
                      <w:sz w:val="24"/>
                      <w:szCs w:val="24"/>
                    </w:rPr>
                    <m:t>C</m:t>
                  </m:r>
                </m:e>
                <m:sub>
                  <m:r>
                    <m:rPr>
                      <m:sty m:val="bi"/>
                    </m:rPr>
                    <w:rPr>
                      <w:rFonts w:ascii="Cambria Math" w:hAnsi="Cambria Math" w:cstheme="majorBidi"/>
                      <w:sz w:val="24"/>
                      <w:szCs w:val="24"/>
                    </w:rPr>
                    <m:t>e</m:t>
                  </m:r>
                </m:sub>
              </m:sSub>
            </m:num>
            <m:den>
              <m:r>
                <m:rPr>
                  <m:sty m:val="bi"/>
                </m:rPr>
                <w:rPr>
                  <w:rFonts w:ascii="Cambria Math" w:hAnsi="Cambria Math" w:cstheme="majorBidi"/>
                  <w:sz w:val="24"/>
                  <w:szCs w:val="24"/>
                </w:rPr>
                <m:t>1+b</m:t>
              </m:r>
              <m:sSub>
                <m:sSubPr>
                  <m:ctrlPr>
                    <w:rPr>
                      <w:rFonts w:ascii="Cambria Math" w:hAnsi="Cambria Math" w:cstheme="majorBidi"/>
                      <w:b/>
                      <w:i/>
                      <w:sz w:val="24"/>
                      <w:szCs w:val="24"/>
                    </w:rPr>
                  </m:ctrlPr>
                </m:sSubPr>
                <m:e>
                  <m:r>
                    <m:rPr>
                      <m:sty m:val="bi"/>
                    </m:rPr>
                    <w:rPr>
                      <w:rFonts w:ascii="Cambria Math" w:hAnsi="Cambria Math" w:cstheme="majorBidi"/>
                      <w:sz w:val="24"/>
                      <w:szCs w:val="24"/>
                    </w:rPr>
                    <m:t>C</m:t>
                  </m:r>
                </m:e>
                <m:sub>
                  <m:r>
                    <m:rPr>
                      <m:sty m:val="bi"/>
                    </m:rPr>
                    <w:rPr>
                      <w:rFonts w:ascii="Cambria Math" w:hAnsi="Cambria Math" w:cstheme="majorBidi"/>
                      <w:sz w:val="24"/>
                      <w:szCs w:val="24"/>
                    </w:rPr>
                    <m:t>e</m:t>
                  </m:r>
                </m:sub>
              </m:sSub>
            </m:den>
          </m:f>
          <m:r>
            <m:rPr>
              <m:sty m:val="bi"/>
            </m:rPr>
            <w:rPr>
              <w:rFonts w:ascii="Cambria Math" w:hAnsi="Cambria Math" w:cstheme="majorBidi"/>
              <w:sz w:val="24"/>
              <w:szCs w:val="24"/>
            </w:rPr>
            <m:t xml:space="preserve">       ……….</m:t>
          </m:r>
          <m:r>
            <m:rPr>
              <m:sty m:val="p"/>
            </m:rPr>
            <w:rPr>
              <w:rFonts w:ascii="Cambria Math" w:hAnsi="Cambria Math" w:cstheme="majorBidi"/>
              <w:sz w:val="24"/>
              <w:szCs w:val="24"/>
            </w:rPr>
            <m:t>(</m:t>
          </m:r>
          <m:r>
            <m:rPr>
              <m:sty m:val="b"/>
            </m:rPr>
            <w:rPr>
              <w:rFonts w:ascii="Cambria Math" w:hAnsi="Cambria Math" w:cstheme="majorBidi"/>
              <w:sz w:val="24"/>
              <w:szCs w:val="24"/>
            </w:rPr>
            <m:t>I</m:t>
          </m:r>
          <m:r>
            <m:rPr>
              <m:sty m:val="bi"/>
            </m:rPr>
            <w:rPr>
              <w:rFonts w:ascii="Cambria Math" w:hAnsi="Cambria Math" w:cstheme="majorBidi"/>
              <w:sz w:val="24"/>
              <w:szCs w:val="24"/>
            </w:rPr>
            <m:t xml:space="preserve">.8)      </m:t>
          </m:r>
        </m:oMath>
      </m:oMathPara>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Avec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C</w:t>
      </w:r>
      <w:r w:rsidRPr="00EC6663">
        <w:rPr>
          <w:rFonts w:asciiTheme="majorBidi" w:hAnsiTheme="majorBidi" w:cstheme="majorBidi"/>
          <w:b/>
          <w:bCs/>
          <w:sz w:val="24"/>
          <w:szCs w:val="24"/>
          <w:vertAlign w:val="subscript"/>
        </w:rPr>
        <w:t>e</w:t>
      </w:r>
      <w:r w:rsidRPr="00EC6663">
        <w:rPr>
          <w:rFonts w:asciiTheme="majorBidi" w:hAnsiTheme="majorBidi" w:cstheme="majorBidi"/>
          <w:b/>
          <w:bCs/>
          <w:sz w:val="24"/>
          <w:szCs w:val="24"/>
        </w:rPr>
        <w:t xml:space="preserve"> </w:t>
      </w:r>
      <w:r w:rsidRPr="00EC6663">
        <w:rPr>
          <w:rFonts w:asciiTheme="majorBidi" w:hAnsiTheme="majorBidi" w:cstheme="majorBidi"/>
          <w:sz w:val="24"/>
          <w:szCs w:val="24"/>
        </w:rPr>
        <w:t>: Concentration</w:t>
      </w:r>
      <w:r w:rsidR="005A1432" w:rsidRPr="00EC6663">
        <w:rPr>
          <w:rFonts w:asciiTheme="majorBidi" w:hAnsiTheme="majorBidi" w:cstheme="majorBidi"/>
          <w:sz w:val="24"/>
          <w:szCs w:val="24"/>
        </w:rPr>
        <w:t xml:space="preserve"> à l’équilibre, exprimé en (mg/L</w:t>
      </w:r>
      <w:r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q</w:t>
      </w:r>
      <w:r w:rsidRPr="00EC6663">
        <w:rPr>
          <w:rFonts w:asciiTheme="majorBidi" w:hAnsiTheme="majorBidi" w:cstheme="majorBidi"/>
          <w:b/>
          <w:bCs/>
          <w:sz w:val="24"/>
          <w:szCs w:val="24"/>
          <w:vertAlign w:val="subscript"/>
        </w:rPr>
        <w:t>e</w:t>
      </w:r>
      <w:r w:rsidRPr="00EC6663">
        <w:rPr>
          <w:rFonts w:asciiTheme="majorBidi" w:hAnsiTheme="majorBidi" w:cstheme="majorBidi"/>
          <w:sz w:val="24"/>
          <w:szCs w:val="24"/>
        </w:rPr>
        <w:t xml:space="preserve"> : quantité du produit adsorbé par unité de masse d’adsorbant exprimé en (mg/g).</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q</w:t>
      </w:r>
      <w:r w:rsidRPr="00EC6663">
        <w:rPr>
          <w:rFonts w:asciiTheme="majorBidi" w:hAnsiTheme="majorBidi" w:cstheme="majorBidi"/>
          <w:b/>
          <w:bCs/>
          <w:sz w:val="24"/>
          <w:szCs w:val="24"/>
          <w:vertAlign w:val="subscript"/>
        </w:rPr>
        <w:t>m</w:t>
      </w:r>
      <w:r w:rsidRPr="00EC6663">
        <w:rPr>
          <w:rFonts w:asciiTheme="majorBidi" w:hAnsiTheme="majorBidi" w:cstheme="majorBidi"/>
          <w:sz w:val="24"/>
          <w:szCs w:val="24"/>
        </w:rPr>
        <w:t xml:space="preserve"> : capacité maximale d’adsorption théorique exprimée en (mg/g).</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b</w:t>
      </w:r>
      <w:r w:rsidRPr="00EC6663">
        <w:rPr>
          <w:rFonts w:asciiTheme="majorBidi" w:hAnsiTheme="majorBidi" w:cstheme="majorBidi"/>
          <w:sz w:val="24"/>
          <w:szCs w:val="24"/>
        </w:rPr>
        <w:t xml:space="preserve"> : constante de l’équilibre thermodynamique d’adsorption.</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Dans le cas d’une faible adsorption le terme (</w:t>
      </w:r>
      <w:r w:rsidRPr="00EC6663">
        <w:rPr>
          <w:rFonts w:asciiTheme="majorBidi" w:hAnsiTheme="majorBidi" w:cstheme="majorBidi"/>
          <w:b/>
          <w:bCs/>
          <w:sz w:val="24"/>
          <w:szCs w:val="24"/>
        </w:rPr>
        <w:t xml:space="preserve">b Ce) </w:t>
      </w:r>
      <w:r w:rsidRPr="00EC6663">
        <w:rPr>
          <w:rFonts w:asciiTheme="majorBidi" w:hAnsiTheme="majorBidi" w:cstheme="majorBidi"/>
          <w:sz w:val="24"/>
          <w:szCs w:val="24"/>
        </w:rPr>
        <w:t xml:space="preserve">tend vers 0 car il est très inférieur à 1 et peut être </w:t>
      </w:r>
      <w:r w:rsidR="005A1432" w:rsidRPr="00EC6663">
        <w:rPr>
          <w:rFonts w:asciiTheme="majorBidi" w:hAnsiTheme="majorBidi" w:cstheme="majorBidi"/>
          <w:sz w:val="24"/>
          <w:szCs w:val="24"/>
        </w:rPr>
        <w:t>alors négligeable</w:t>
      </w:r>
      <w:r w:rsidRPr="00EC6663">
        <w:rPr>
          <w:rFonts w:asciiTheme="majorBidi" w:hAnsiTheme="majorBidi" w:cstheme="majorBidi"/>
          <w:sz w:val="24"/>
          <w:szCs w:val="24"/>
        </w:rPr>
        <w:t>, dans ce cas la relation de Langmuir deviendra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i/>
          <w:iCs/>
          <w:sz w:val="24"/>
          <w:szCs w:val="24"/>
        </w:rPr>
      </w:pPr>
      <w:r w:rsidRPr="00EC6663">
        <w:rPr>
          <w:rFonts w:asciiTheme="majorBidi" w:hAnsiTheme="majorBidi" w:cstheme="majorBidi"/>
          <w:b/>
          <w:bCs/>
          <w:i/>
          <w:iCs/>
          <w:sz w:val="24"/>
          <w:szCs w:val="24"/>
        </w:rPr>
        <w:t xml:space="preserve">                                                       q</w:t>
      </w:r>
      <w:r w:rsidRPr="00EC6663">
        <w:rPr>
          <w:rFonts w:asciiTheme="majorBidi" w:hAnsiTheme="majorBidi" w:cstheme="majorBidi"/>
          <w:b/>
          <w:bCs/>
          <w:i/>
          <w:iCs/>
          <w:sz w:val="24"/>
          <w:szCs w:val="24"/>
          <w:vertAlign w:val="subscript"/>
        </w:rPr>
        <w:t>e</w:t>
      </w:r>
      <w:r w:rsidRPr="00EC6663">
        <w:rPr>
          <w:rFonts w:asciiTheme="majorBidi" w:hAnsiTheme="majorBidi" w:cstheme="majorBidi"/>
          <w:b/>
          <w:bCs/>
          <w:i/>
          <w:iCs/>
          <w:sz w:val="24"/>
          <w:szCs w:val="24"/>
        </w:rPr>
        <w:t xml:space="preserve"> =q</w:t>
      </w:r>
      <w:r w:rsidRPr="00EC6663">
        <w:rPr>
          <w:rFonts w:asciiTheme="majorBidi" w:hAnsiTheme="majorBidi" w:cstheme="majorBidi"/>
          <w:b/>
          <w:bCs/>
          <w:i/>
          <w:iCs/>
          <w:sz w:val="24"/>
          <w:szCs w:val="24"/>
          <w:vertAlign w:val="subscript"/>
        </w:rPr>
        <w:t>m</w:t>
      </w:r>
      <w:r w:rsidRPr="00EC6663">
        <w:rPr>
          <w:rFonts w:asciiTheme="majorBidi" w:hAnsiTheme="majorBidi" w:cstheme="majorBidi"/>
          <w:b/>
          <w:bCs/>
          <w:i/>
          <w:iCs/>
          <w:sz w:val="24"/>
          <w:szCs w:val="24"/>
        </w:rPr>
        <w:t>. b Ce</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Dans le cas d’une forte quantité de soluté adsorbée, bCe devient largement supérieur à 1 ce qui implique que qe tend vers qm. La linéarisation de l’équation donne :</w:t>
      </w:r>
    </w:p>
    <w:p w:rsidR="00D364D3" w:rsidRPr="00EC6663" w:rsidRDefault="00EA5F17" w:rsidP="00EC6663">
      <w:pPr>
        <w:autoSpaceDE w:val="0"/>
        <w:autoSpaceDN w:val="0"/>
        <w:adjustRightInd w:val="0"/>
        <w:spacing w:after="0" w:line="360" w:lineRule="auto"/>
        <w:contextualSpacing/>
        <w:jc w:val="both"/>
        <w:rPr>
          <w:rFonts w:asciiTheme="majorBidi" w:eastAsiaTheme="minorEastAsia" w:hAnsiTheme="majorBidi" w:cstheme="majorBidi"/>
          <w:sz w:val="24"/>
          <w:szCs w:val="24"/>
        </w:rPr>
      </w:pPr>
      <m:oMathPara>
        <m:oMath>
          <m:f>
            <m:fPr>
              <m:ctrlPr>
                <w:rPr>
                  <w:rFonts w:ascii="Cambria Math" w:hAnsi="Cambria Math" w:cstheme="majorBidi"/>
                  <w:b/>
                  <w:bCs/>
                  <w:i/>
                  <w:sz w:val="24"/>
                  <w:szCs w:val="24"/>
                </w:rPr>
              </m:ctrlPr>
            </m:fPr>
            <m:num>
              <m:r>
                <m:rPr>
                  <m:sty m:val="bi"/>
                </m:rPr>
                <w:rPr>
                  <w:rFonts w:ascii="Cambria Math" w:hAnsi="Cambria Math" w:cstheme="majorBidi"/>
                  <w:sz w:val="24"/>
                  <w:szCs w:val="24"/>
                </w:rPr>
                <m:t>1</m:t>
              </m:r>
            </m:num>
            <m:den>
              <m:sSub>
                <m:sSubPr>
                  <m:ctrlPr>
                    <w:rPr>
                      <w:rFonts w:ascii="Cambria Math" w:hAnsi="Cambria Math"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e</m:t>
                  </m:r>
                </m:sub>
              </m:sSub>
            </m:den>
          </m:f>
          <m:r>
            <m:rPr>
              <m:sty m:val="bi"/>
            </m:rPr>
            <w:rPr>
              <w:rFonts w:ascii="Cambria Math" w:hAnsi="Cambria Math" w:cstheme="majorBidi"/>
              <w:sz w:val="24"/>
              <w:szCs w:val="24"/>
            </w:rPr>
            <m:t>=</m:t>
          </m:r>
          <m:f>
            <m:fPr>
              <m:ctrlPr>
                <w:rPr>
                  <w:rFonts w:ascii="Cambria Math" w:hAnsi="Cambria Math" w:cstheme="majorBidi"/>
                  <w:b/>
                  <w:bCs/>
                  <w:i/>
                  <w:sz w:val="24"/>
                  <w:szCs w:val="24"/>
                </w:rPr>
              </m:ctrlPr>
            </m:fPr>
            <m:num>
              <m:r>
                <m:rPr>
                  <m:sty m:val="bi"/>
                </m:rPr>
                <w:rPr>
                  <w:rFonts w:ascii="Cambria Math" w:hAnsi="Cambria Math" w:cstheme="majorBidi"/>
                  <w:sz w:val="24"/>
                  <w:szCs w:val="24"/>
                </w:rPr>
                <m:t>1</m:t>
              </m:r>
            </m:num>
            <m:den>
              <m:sSub>
                <m:sSubPr>
                  <m:ctrlPr>
                    <w:rPr>
                      <w:rFonts w:ascii="Cambria Math" w:hAnsi="Cambria Math" w:cstheme="majorBidi"/>
                      <w:b/>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 xml:space="preserve">m </m:t>
                  </m:r>
                </m:sub>
              </m:sSub>
              <m:r>
                <m:rPr>
                  <m:sty m:val="bi"/>
                </m:rPr>
                <w:rPr>
                  <w:rFonts w:ascii="Cambria Math" w:hAnsi="Cambria Math" w:cstheme="majorBidi"/>
                  <w:sz w:val="24"/>
                  <w:szCs w:val="24"/>
                </w:rPr>
                <m:t>b</m:t>
              </m:r>
              <m:sSub>
                <m:sSubPr>
                  <m:ctrlPr>
                    <w:rPr>
                      <w:rFonts w:ascii="Cambria Math" w:hAnsi="Cambria Math" w:cstheme="majorBidi"/>
                      <w:b/>
                      <w:i/>
                      <w:sz w:val="24"/>
                      <w:szCs w:val="24"/>
                    </w:rPr>
                  </m:ctrlPr>
                </m:sSubPr>
                <m:e>
                  <m:r>
                    <m:rPr>
                      <m:sty m:val="bi"/>
                    </m:rPr>
                    <w:rPr>
                      <w:rFonts w:ascii="Cambria Math" w:hAnsi="Cambria Math" w:cstheme="majorBidi"/>
                      <w:sz w:val="24"/>
                      <w:szCs w:val="24"/>
                    </w:rPr>
                    <m:t>C</m:t>
                  </m:r>
                </m:e>
                <m:sub>
                  <m:r>
                    <m:rPr>
                      <m:sty m:val="bi"/>
                    </m:rPr>
                    <w:rPr>
                      <w:rFonts w:ascii="Cambria Math" w:hAnsi="Cambria Math" w:cstheme="majorBidi"/>
                      <w:sz w:val="24"/>
                      <w:szCs w:val="24"/>
                    </w:rPr>
                    <m:t>e</m:t>
                  </m:r>
                </m:sub>
              </m:sSub>
              <m:r>
                <m:rPr>
                  <m:sty m:val="bi"/>
                </m:rPr>
                <w:rPr>
                  <w:rFonts w:ascii="Cambria Math" w:hAnsi="Cambria Math" w:cstheme="majorBidi"/>
                  <w:sz w:val="24"/>
                  <w:szCs w:val="24"/>
                </w:rPr>
                <m:t xml:space="preserve"> </m:t>
              </m:r>
            </m:den>
          </m:f>
          <m:r>
            <m:rPr>
              <m:sty m:val="bi"/>
            </m:rPr>
            <w:rPr>
              <w:rFonts w:ascii="Cambria Math" w:hAnsi="Cambria Math" w:cstheme="majorBidi"/>
              <w:sz w:val="24"/>
              <w:szCs w:val="24"/>
            </w:rPr>
            <m:t>+</m:t>
          </m:r>
          <m:f>
            <m:fPr>
              <m:ctrlPr>
                <w:rPr>
                  <w:rFonts w:ascii="Cambria Math" w:hAnsi="Cambria Math" w:cstheme="majorBidi"/>
                  <w:b/>
                  <w:bCs/>
                  <w:i/>
                  <w:sz w:val="24"/>
                  <w:szCs w:val="24"/>
                </w:rPr>
              </m:ctrlPr>
            </m:fPr>
            <m:num>
              <m:r>
                <m:rPr>
                  <m:sty m:val="bi"/>
                </m:rPr>
                <w:rPr>
                  <w:rFonts w:ascii="Cambria Math" w:hAnsi="Cambria Math" w:cstheme="majorBidi"/>
                  <w:sz w:val="24"/>
                  <w:szCs w:val="24"/>
                </w:rPr>
                <m:t>1</m:t>
              </m:r>
            </m:num>
            <m:den>
              <m:sSub>
                <m:sSubPr>
                  <m:ctrlPr>
                    <w:rPr>
                      <w:rFonts w:ascii="Cambria Math" w:hAnsi="Cambria Math" w:cstheme="majorBidi"/>
                      <w:b/>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 xml:space="preserve">m </m:t>
                  </m:r>
                </m:sub>
              </m:sSub>
            </m:den>
          </m:f>
          <m:r>
            <m:rPr>
              <m:sty m:val="bi"/>
            </m:rPr>
            <w:rPr>
              <w:rFonts w:ascii="Cambria Math" w:hAnsi="Cambria Math" w:cstheme="majorBidi"/>
              <w:sz w:val="24"/>
              <w:szCs w:val="24"/>
            </w:rPr>
            <m:t>……………</m:t>
          </m:r>
          <m:r>
            <m:rPr>
              <m:sty m:val="p"/>
            </m:rPr>
            <w:rPr>
              <w:rFonts w:ascii="Cambria Math" w:hAnsi="Cambria Math" w:cstheme="majorBidi"/>
              <w:sz w:val="24"/>
              <w:szCs w:val="24"/>
            </w:rPr>
            <m:t>(I.9)</m:t>
          </m:r>
        </m:oMath>
      </m:oMathPara>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D364D3" w:rsidP="00EC6663">
      <w:pPr>
        <w:tabs>
          <w:tab w:val="left" w:pos="2635"/>
        </w:tabs>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sz w:val="24"/>
          <w:szCs w:val="24"/>
        </w:rPr>
        <w:t xml:space="preserve">On obtient l’équation d’une droite de pente </w:t>
      </w:r>
      <w:r w:rsidRPr="00EC6663">
        <w:rPr>
          <w:rFonts w:asciiTheme="majorBidi" w:hAnsiTheme="majorBidi" w:cstheme="majorBidi"/>
          <w:b/>
          <w:bCs/>
          <w:sz w:val="24"/>
          <w:szCs w:val="24"/>
        </w:rPr>
        <w:t>1/q</w:t>
      </w:r>
      <w:r w:rsidRPr="00EC6663">
        <w:rPr>
          <w:rFonts w:asciiTheme="majorBidi" w:hAnsiTheme="majorBidi" w:cstheme="majorBidi"/>
          <w:b/>
          <w:bCs/>
          <w:sz w:val="24"/>
          <w:szCs w:val="24"/>
          <w:vertAlign w:val="subscript"/>
        </w:rPr>
        <w:t xml:space="preserve">m </w:t>
      </w:r>
      <w:r w:rsidRPr="00EC6663">
        <w:rPr>
          <w:rFonts w:asciiTheme="majorBidi" w:hAnsiTheme="majorBidi" w:cstheme="majorBidi"/>
          <w:b/>
          <w:bCs/>
          <w:sz w:val="24"/>
          <w:szCs w:val="24"/>
        </w:rPr>
        <w:t>b</w:t>
      </w:r>
      <w:r w:rsidRPr="00EC6663">
        <w:rPr>
          <w:rFonts w:asciiTheme="majorBidi" w:hAnsiTheme="majorBidi" w:cstheme="majorBidi"/>
          <w:sz w:val="24"/>
          <w:szCs w:val="24"/>
        </w:rPr>
        <w:t xml:space="preserve"> et d’ordonnée à l’origine </w:t>
      </w:r>
      <w:r w:rsidRPr="00EC6663">
        <w:rPr>
          <w:rFonts w:asciiTheme="majorBidi" w:hAnsiTheme="majorBidi" w:cstheme="majorBidi"/>
          <w:b/>
          <w:bCs/>
          <w:sz w:val="24"/>
          <w:szCs w:val="24"/>
        </w:rPr>
        <w:t>1/ (q</w:t>
      </w:r>
      <w:r w:rsidRPr="00EC6663">
        <w:rPr>
          <w:rFonts w:asciiTheme="majorBidi" w:hAnsiTheme="majorBidi" w:cstheme="majorBidi"/>
          <w:b/>
          <w:bCs/>
          <w:sz w:val="24"/>
          <w:szCs w:val="24"/>
          <w:vertAlign w:val="subscript"/>
        </w:rPr>
        <w:t>m</w:t>
      </w:r>
      <w:r w:rsidRPr="00EC6663">
        <w:rPr>
          <w:rFonts w:asciiTheme="majorBidi" w:hAnsiTheme="majorBidi" w:cstheme="majorBidi"/>
          <w:b/>
          <w:bCs/>
          <w:sz w:val="24"/>
          <w:szCs w:val="24"/>
        </w:rPr>
        <w:t>)</w:t>
      </w:r>
      <w:r w:rsidR="00B77FF7" w:rsidRPr="00EC6663">
        <w:rPr>
          <w:rFonts w:asciiTheme="majorBidi" w:hAnsiTheme="majorBidi" w:cstheme="majorBidi"/>
          <w:b/>
          <w:bCs/>
          <w:sz w:val="24"/>
          <w:szCs w:val="24"/>
        </w:rPr>
        <w:t xml:space="preserve"> </w:t>
      </w:r>
      <w:r w:rsidR="00B77FF7"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{"citationItems":[{"id":"ITEM-1","itemData":{"author":[{"dropping-particle":"","family":"Bouvet. M","given":"","non-dropping-particle":"","parse-names":false,"suffix":""}],"id":"ITEM-1","issued":{"date-parts":[["2005"]]},"publisher":"Thèse de doctorat. Institut national polytechnique de Lorraine, Ensaia","title":"Transfert dans des sols routiers des métaux lourds issus de l’utilisation de déchets","type":"thesis"},"uris":["http://www.mendeley.com/documents/?uuid=8b59dd4f-5d93-4c76-aab8-031c84c83585"]}],"mendeley":{"formattedCitation":"[59]","plainTextFormattedCitation":"[59]","previouslyFormattedCitation":"[59]"},"properties":{"noteIndex":0},"schema":"https://github.com/citation-style-language/schema/raw/master/csl-citation.json"}</w:instrText>
      </w:r>
      <w:r w:rsidR="00B77FF7" w:rsidRPr="00EC6663">
        <w:rPr>
          <w:rFonts w:asciiTheme="majorBidi" w:hAnsiTheme="majorBidi" w:cstheme="majorBidi"/>
          <w:b/>
          <w:bCs/>
          <w:sz w:val="24"/>
          <w:szCs w:val="24"/>
        </w:rPr>
        <w:fldChar w:fldCharType="separate"/>
      </w:r>
      <w:r w:rsidR="00B77FF7" w:rsidRPr="00EC6663">
        <w:rPr>
          <w:rFonts w:asciiTheme="majorBidi" w:hAnsiTheme="majorBidi" w:cstheme="majorBidi"/>
          <w:bCs/>
          <w:noProof/>
          <w:sz w:val="24"/>
          <w:szCs w:val="24"/>
        </w:rPr>
        <w:t>[59]</w:t>
      </w:r>
      <w:r w:rsidR="00B77FF7"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b/>
          <w:bCs/>
          <w:sz w:val="24"/>
          <w:szCs w:val="24"/>
        </w:rPr>
      </w:pPr>
    </w:p>
    <w:p w:rsidR="00D364D3" w:rsidRPr="00EC6663" w:rsidRDefault="005A1432" w:rsidP="00EC6663">
      <w:pPr>
        <w:autoSpaceDE w:val="0"/>
        <w:autoSpaceDN w:val="0"/>
        <w:adjustRightInd w:val="0"/>
        <w:spacing w:after="0" w:line="360" w:lineRule="auto"/>
        <w:contextualSpacing/>
        <w:jc w:val="both"/>
        <w:rPr>
          <w:rFonts w:asciiTheme="majorBidi" w:hAnsiTheme="majorBidi" w:cstheme="majorBidi"/>
          <w:b/>
          <w:bCs/>
          <w:i/>
          <w:iCs/>
          <w:sz w:val="24"/>
          <w:szCs w:val="24"/>
        </w:rPr>
      </w:pPr>
      <w:r w:rsidRPr="00EC6663">
        <w:rPr>
          <w:rFonts w:asciiTheme="majorBidi" w:hAnsiTheme="majorBidi" w:cstheme="majorBidi"/>
          <w:b/>
          <w:bCs/>
          <w:sz w:val="24"/>
          <w:szCs w:val="24"/>
        </w:rPr>
        <w:t xml:space="preserve">B. </w:t>
      </w:r>
      <w:r w:rsidRPr="00EC6663">
        <w:rPr>
          <w:rFonts w:asciiTheme="majorBidi" w:hAnsiTheme="majorBidi" w:cstheme="majorBidi"/>
          <w:b/>
          <w:bCs/>
          <w:i/>
          <w:iCs/>
          <w:sz w:val="24"/>
          <w:szCs w:val="24"/>
        </w:rPr>
        <w:t>Le</w:t>
      </w:r>
      <w:r w:rsidR="00D364D3" w:rsidRPr="00EC6663">
        <w:rPr>
          <w:rFonts w:asciiTheme="majorBidi" w:hAnsiTheme="majorBidi" w:cstheme="majorBidi"/>
          <w:b/>
          <w:bCs/>
          <w:i/>
          <w:iCs/>
          <w:sz w:val="24"/>
          <w:szCs w:val="24"/>
        </w:rPr>
        <w:t xml:space="preserve"> modèle de Freundlich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Freundlich a établi en 1926, une isotherme très appropriée qui peut s’appliquer avec</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Succès à l’adsorption des gaz, mais qui a été particulièrement utilisée pour l’adsorption en</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Solution dilués. Mais le mécanisme de ce processus est très complexe, à cause de</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L’hétérogénéité de la surface, et par conséquent la chaleur </w:t>
      </w:r>
      <w:r w:rsidR="005A1432" w:rsidRPr="00EC6663">
        <w:rPr>
          <w:rFonts w:asciiTheme="majorBidi" w:hAnsiTheme="majorBidi" w:cstheme="majorBidi"/>
          <w:sz w:val="24"/>
          <w:szCs w:val="24"/>
        </w:rPr>
        <w:t>d’adsorption devient</w:t>
      </w:r>
      <w:r w:rsidRPr="00EC6663">
        <w:rPr>
          <w:rFonts w:asciiTheme="majorBidi" w:hAnsiTheme="majorBidi" w:cstheme="majorBidi"/>
          <w:sz w:val="24"/>
          <w:szCs w:val="24"/>
        </w:rPr>
        <w:t xml:space="preserve"> variable. L’équation de Freundlich est donnée par  </w:t>
      </w:r>
      <w:r w:rsidR="00440A0B" w:rsidRPr="00EC6663">
        <w:rPr>
          <w:rFonts w:asciiTheme="majorBidi" w:hAnsiTheme="majorBidi" w:cstheme="majorBidi"/>
          <w:b/>
          <w:bCs/>
          <w:sz w:val="24"/>
          <w:szCs w:val="24"/>
        </w:rPr>
        <w:fldChar w:fldCharType="begin" w:fldLock="1"/>
      </w:r>
      <w:r w:rsidR="00B77FF7" w:rsidRPr="00EC6663">
        <w:rPr>
          <w:rFonts w:asciiTheme="majorBidi" w:hAnsiTheme="majorBidi" w:cstheme="majorBidi"/>
          <w:b/>
          <w:bCs/>
          <w:sz w:val="24"/>
          <w:szCs w:val="24"/>
        </w:rPr>
        <w:instrText>ADDIN CSL_CITATION {"citationItems":[{"id":"ITEM-1","itemData":{"author":[{"dropping-particle":"","family":"Calvet.R","given":"","non-dropping-particle":"","parse-names":false,"suffix":""},{"dropping-particle":"","family":"Terce.M","given":"","non-dropping-particle":"","parse-names":false,"suffix":""},{"dropping-particle":"","family":"Arvieu.J.C","given":"","non-dropping-particle":"","parse-names":false,"suffix":""}],"id":"ITEM-1","issued":{"date-parts":[["1980"]]},"page":"385-427","title":"Ann. Agron","type":"article-journal","volume":"31"},"uris":["http://www.mendeley.com/documents/?uuid=b8321113-5985-4687-987f-86bbb49dde25"]}],"mendeley":{"formattedCitation":"[49]","plainTextFormattedCitation":"[49]","previouslyFormattedCitation":"[49]"},"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144B3F" w:rsidRPr="00EC6663">
        <w:rPr>
          <w:rFonts w:asciiTheme="majorBidi" w:hAnsiTheme="majorBidi" w:cstheme="majorBidi"/>
          <w:bCs/>
          <w:noProof/>
          <w:sz w:val="24"/>
          <w:szCs w:val="24"/>
        </w:rPr>
        <w:t>[49]</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 :</w:t>
      </w:r>
    </w:p>
    <w:p w:rsidR="00D364D3" w:rsidRPr="00EC6663" w:rsidRDefault="00D364D3" w:rsidP="00EC6663">
      <w:pPr>
        <w:autoSpaceDE w:val="0"/>
        <w:autoSpaceDN w:val="0"/>
        <w:adjustRightInd w:val="0"/>
        <w:spacing w:after="0" w:line="360" w:lineRule="auto"/>
        <w:contextualSpacing/>
        <w:jc w:val="both"/>
        <w:rPr>
          <w:rFonts w:asciiTheme="majorBidi" w:eastAsiaTheme="minorEastAsia" w:hAnsiTheme="majorBidi" w:cstheme="majorBidi"/>
          <w:b/>
          <w:bCs/>
          <w:sz w:val="24"/>
          <w:szCs w:val="24"/>
        </w:rPr>
      </w:pPr>
      <m:oMathPara>
        <m:oMathParaPr>
          <m:jc m:val="center"/>
        </m:oMathParaPr>
        <m:oMath>
          <m:r>
            <m:rPr>
              <m:sty m:val="bi"/>
            </m:rPr>
            <w:rPr>
              <w:rFonts w:ascii="Cambria Math" w:hAnsi="Cambria Math" w:cstheme="majorBidi"/>
              <w:sz w:val="24"/>
              <w:szCs w:val="24"/>
            </w:rPr>
            <m:t>Qe=</m:t>
          </m:r>
          <m:sSub>
            <m:sSubPr>
              <m:ctrlPr>
                <w:rPr>
                  <w:rFonts w:ascii="Cambria Math" w:eastAsiaTheme="minorEastAsia" w:hAnsi="Cambria Math" w:cstheme="majorBidi"/>
                  <w:b/>
                  <w:i/>
                  <w:iCs/>
                  <w:sz w:val="24"/>
                  <w:szCs w:val="24"/>
                  <w:vertAlign w:val="superscript"/>
                </w:rPr>
              </m:ctrlPr>
            </m:sSubPr>
            <m:e>
              <m:r>
                <m:rPr>
                  <m:sty m:val="bi"/>
                </m:rPr>
                <w:rPr>
                  <w:rFonts w:ascii="Cambria Math" w:eastAsiaTheme="minorEastAsia" w:hAnsi="Cambria Math" w:cstheme="majorBidi"/>
                  <w:sz w:val="24"/>
                  <w:szCs w:val="24"/>
                  <w:vertAlign w:val="superscript"/>
                </w:rPr>
                <m:t>K</m:t>
              </m:r>
            </m:e>
            <m:sub>
              <m:r>
                <m:rPr>
                  <m:sty m:val="bi"/>
                </m:rPr>
                <w:rPr>
                  <w:rFonts w:ascii="Cambria Math" w:hAnsi="Cambria Math" w:cstheme="majorBidi"/>
                  <w:sz w:val="24"/>
                  <w:szCs w:val="24"/>
                </w:rPr>
                <m:t>f</m:t>
              </m:r>
            </m:sub>
          </m:sSub>
          <m:r>
            <m:rPr>
              <m:sty m:val="b"/>
            </m:rPr>
            <w:rPr>
              <w:rFonts w:ascii="Cambria Math" w:eastAsiaTheme="minorEastAsia" w:hAnsi="Cambria Math" w:cstheme="majorBidi"/>
              <w:sz w:val="24"/>
              <w:szCs w:val="24"/>
              <w:vertAlign w:val="superscript"/>
            </w:rPr>
            <m:t xml:space="preserve"> </m:t>
          </m:r>
          <m:sSubSup>
            <m:sSubSupPr>
              <m:ctrlPr>
                <w:rPr>
                  <w:rFonts w:ascii="Cambria Math" w:eastAsiaTheme="minorEastAsia" w:hAnsi="Cambria Math" w:cstheme="majorBidi"/>
                  <w:b/>
                  <w:i/>
                  <w:iCs/>
                  <w:sz w:val="24"/>
                  <w:szCs w:val="24"/>
                  <w:vertAlign w:val="superscript"/>
                </w:rPr>
              </m:ctrlPr>
            </m:sSubSupPr>
            <m:e>
              <m:r>
                <m:rPr>
                  <m:sty m:val="bi"/>
                </m:rPr>
                <w:rPr>
                  <w:rFonts w:ascii="Cambria Math" w:eastAsiaTheme="minorEastAsia" w:hAnsi="Cambria Math" w:cstheme="majorBidi"/>
                  <w:sz w:val="24"/>
                  <w:szCs w:val="24"/>
                  <w:vertAlign w:val="superscript"/>
                </w:rPr>
                <m:t>C</m:t>
              </m:r>
            </m:e>
            <m:sub>
              <m:r>
                <m:rPr>
                  <m:sty m:val="bi"/>
                </m:rPr>
                <w:rPr>
                  <w:rFonts w:ascii="Cambria Math" w:eastAsiaTheme="minorEastAsia" w:hAnsi="Cambria Math" w:cstheme="majorBidi"/>
                  <w:sz w:val="24"/>
                  <w:szCs w:val="24"/>
                  <w:vertAlign w:val="superscript"/>
                </w:rPr>
                <m:t>e</m:t>
              </m:r>
            </m:sub>
            <m:sup>
              <m:r>
                <m:rPr>
                  <m:sty m:val="bi"/>
                </m:rPr>
                <w:rPr>
                  <w:rFonts w:ascii="Cambria Math" w:eastAsiaTheme="minorEastAsia" w:hAnsi="Cambria Math" w:cstheme="majorBidi"/>
                  <w:sz w:val="24"/>
                  <w:szCs w:val="24"/>
                  <w:vertAlign w:val="superscript"/>
                </w:rPr>
                <m:t>1/n</m:t>
              </m:r>
            </m:sup>
          </m:sSubSup>
          <m:r>
            <m:rPr>
              <m:sty m:val="b"/>
            </m:rPr>
            <w:rPr>
              <w:rFonts w:ascii="Cambria Math" w:eastAsiaTheme="minorEastAsia" w:hAnsi="Cambria Math" w:cstheme="majorBidi"/>
              <w:sz w:val="24"/>
              <w:szCs w:val="24"/>
              <w:vertAlign w:val="superscript"/>
            </w:rPr>
            <m:t xml:space="preserve"> </m:t>
          </m:r>
          <m:r>
            <m:rPr>
              <m:sty m:val="bi"/>
            </m:rPr>
            <w:rPr>
              <w:rFonts w:ascii="Cambria Math" w:hAnsi="Cambria Math" w:cstheme="majorBidi"/>
              <w:sz w:val="24"/>
              <w:szCs w:val="24"/>
            </w:rPr>
            <m:t>……..(</m:t>
          </m:r>
          <m:r>
            <m:rPr>
              <m:sty m:val="p"/>
            </m:rPr>
            <w:rPr>
              <w:rFonts w:ascii="Cambria Math" w:hAnsi="Cambria Math" w:cstheme="majorBidi"/>
              <w:sz w:val="24"/>
              <w:szCs w:val="24"/>
            </w:rPr>
            <m:t xml:space="preserve"> I.10)</m:t>
          </m:r>
        </m:oMath>
      </m:oMathPara>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i/>
          <w:iCs/>
          <w:sz w:val="24"/>
          <w:szCs w:val="24"/>
        </w:rPr>
        <w:t xml:space="preserve">Kf </w:t>
      </w:r>
      <w:r w:rsidRPr="00EC6663">
        <w:rPr>
          <w:rFonts w:asciiTheme="majorBidi" w:hAnsiTheme="majorBidi" w:cstheme="majorBidi"/>
          <w:sz w:val="24"/>
          <w:szCs w:val="24"/>
        </w:rPr>
        <w:t xml:space="preserve">et </w:t>
      </w:r>
      <w:r w:rsidRPr="00EC6663">
        <w:rPr>
          <w:rFonts w:asciiTheme="majorBidi" w:hAnsiTheme="majorBidi" w:cstheme="majorBidi"/>
          <w:b/>
          <w:bCs/>
          <w:i/>
          <w:iCs/>
          <w:sz w:val="24"/>
          <w:szCs w:val="24"/>
        </w:rPr>
        <w:t xml:space="preserve">n </w:t>
      </w:r>
      <w:r w:rsidRPr="00EC6663">
        <w:rPr>
          <w:rFonts w:asciiTheme="majorBidi" w:hAnsiTheme="majorBidi" w:cstheme="majorBidi"/>
          <w:sz w:val="24"/>
          <w:szCs w:val="24"/>
        </w:rPr>
        <w:t>sont des constantes de Freundlich qui sont uniques pour un composé donné.</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i/>
          <w:iCs/>
          <w:sz w:val="24"/>
          <w:szCs w:val="24"/>
        </w:rPr>
        <w:t>Kf</w:t>
      </w:r>
      <w:r w:rsidRPr="00EC6663">
        <w:rPr>
          <w:rFonts w:asciiTheme="majorBidi" w:hAnsiTheme="majorBidi" w:cstheme="majorBidi"/>
          <w:b/>
          <w:bCs/>
          <w:sz w:val="24"/>
          <w:szCs w:val="24"/>
        </w:rPr>
        <w:t> :</w:t>
      </w:r>
      <w:r w:rsidRPr="00EC6663">
        <w:rPr>
          <w:rFonts w:asciiTheme="majorBidi" w:hAnsiTheme="majorBidi" w:cstheme="majorBidi"/>
          <w:sz w:val="24"/>
          <w:szCs w:val="24"/>
        </w:rPr>
        <w:t xml:space="preserve"> définit le pouvoir adsorbant du support et </w:t>
      </w:r>
      <w:r w:rsidRPr="00EC6663">
        <w:rPr>
          <w:rFonts w:asciiTheme="majorBidi" w:hAnsiTheme="majorBidi" w:cstheme="majorBidi"/>
          <w:b/>
          <w:bCs/>
          <w:sz w:val="24"/>
          <w:szCs w:val="24"/>
        </w:rPr>
        <w:t xml:space="preserve">1/n : </w:t>
      </w:r>
      <w:r w:rsidRPr="00EC6663">
        <w:rPr>
          <w:rFonts w:asciiTheme="majorBidi" w:hAnsiTheme="majorBidi" w:cstheme="majorBidi"/>
          <w:sz w:val="24"/>
          <w:szCs w:val="24"/>
        </w:rPr>
        <w:t>l’affinité du soluté pour l’adsorbant.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 transformation linéaire de cette équation est comme suit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Stumm.W","given":"","non-dropping-particle":"","parse-names":false,"suffix":""},{"dropping-particle":"","family":"Morgan.J.J","given":"","non-dropping-particle":"","parse-names":false,"suffix":""}],"edition":"édition 2","id":"ITEM-1","issued":{"date-parts":[["1981"]]},"title":"Aquatic chemistry,","type":"book"},"uris":["http://www.mendeley.com/documents/?uuid=3bc8ef27-b98f-4e26-9ce7-43f78652aefe"]}],"mendeley":{"formattedCitation":"[60]","plainTextFormattedCitation":"[60]","previouslyFormattedCitation":"[60]"},"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B77FF7" w:rsidRPr="00EC6663">
        <w:rPr>
          <w:rFonts w:asciiTheme="majorBidi" w:hAnsiTheme="majorBidi" w:cstheme="majorBidi"/>
          <w:bCs/>
          <w:noProof/>
          <w:sz w:val="24"/>
          <w:szCs w:val="24"/>
        </w:rPr>
        <w:t>[60]</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 :</w:t>
      </w:r>
    </w:p>
    <w:p w:rsidR="00D364D3" w:rsidRPr="00EC6663" w:rsidRDefault="00EA5F17" w:rsidP="00EC6663">
      <w:pPr>
        <w:autoSpaceDE w:val="0"/>
        <w:autoSpaceDN w:val="0"/>
        <w:adjustRightInd w:val="0"/>
        <w:spacing w:after="0" w:line="360" w:lineRule="auto"/>
        <w:contextualSpacing/>
        <w:jc w:val="both"/>
        <w:rPr>
          <w:rFonts w:asciiTheme="majorBidi" w:eastAsiaTheme="minorEastAsia" w:hAnsiTheme="majorBidi" w:cstheme="majorBidi"/>
          <w:b/>
          <w:sz w:val="24"/>
          <w:szCs w:val="24"/>
          <w:vertAlign w:val="subscript"/>
        </w:rPr>
      </w:pPr>
      <m:oMathPara>
        <m:oMathParaPr>
          <m:jc m:val="center"/>
        </m:oMathParaPr>
        <m:oMath>
          <m:func>
            <m:funcPr>
              <m:ctrlPr>
                <w:rPr>
                  <w:rFonts w:ascii="Cambria Math" w:hAnsi="Cambria Math" w:cstheme="majorBidi"/>
                  <w:b/>
                  <w:i/>
                  <w:sz w:val="24"/>
                  <w:szCs w:val="24"/>
                  <w:vertAlign w:val="subscript"/>
                </w:rPr>
              </m:ctrlPr>
            </m:funcPr>
            <m:fName>
              <m:r>
                <m:rPr>
                  <m:sty m:val="b"/>
                </m:rPr>
                <w:rPr>
                  <w:rFonts w:ascii="Cambria Math" w:hAnsi="Cambria Math" w:cstheme="majorBidi"/>
                  <w:sz w:val="24"/>
                  <w:szCs w:val="24"/>
                  <w:vertAlign w:val="subscript"/>
                </w:rPr>
                <m:t>ln</m:t>
              </m:r>
            </m:fName>
            <m:e>
              <m:sSub>
                <m:sSubPr>
                  <m:ctrlPr>
                    <w:rPr>
                      <w:rFonts w:ascii="Cambria Math" w:hAnsi="Cambria Math" w:cstheme="majorBidi"/>
                      <w:b/>
                      <w:i/>
                      <w:sz w:val="24"/>
                      <w:szCs w:val="24"/>
                      <w:vertAlign w:val="subscript"/>
                    </w:rPr>
                  </m:ctrlPr>
                </m:sSubPr>
                <m:e>
                  <m:r>
                    <m:rPr>
                      <m:sty m:val="bi"/>
                    </m:rPr>
                    <w:rPr>
                      <w:rFonts w:ascii="Cambria Math" w:hAnsi="Cambria Math" w:cstheme="majorBidi"/>
                      <w:sz w:val="24"/>
                      <w:szCs w:val="24"/>
                      <w:vertAlign w:val="subscript"/>
                    </w:rPr>
                    <m:t>Q</m:t>
                  </m:r>
                </m:e>
                <m:sub>
                  <m:r>
                    <m:rPr>
                      <m:sty m:val="bi"/>
                    </m:rPr>
                    <w:rPr>
                      <w:rFonts w:ascii="Cambria Math" w:hAnsi="Cambria Math" w:cstheme="majorBidi"/>
                      <w:sz w:val="24"/>
                      <w:szCs w:val="24"/>
                      <w:vertAlign w:val="subscript"/>
                    </w:rPr>
                    <m:t>e</m:t>
                  </m:r>
                </m:sub>
              </m:sSub>
            </m:e>
          </m:func>
          <m:r>
            <m:rPr>
              <m:sty m:val="bi"/>
            </m:rPr>
            <w:rPr>
              <w:rFonts w:ascii="Cambria Math" w:hAnsi="Cambria Math" w:cstheme="majorBidi"/>
              <w:sz w:val="24"/>
              <w:szCs w:val="24"/>
              <w:vertAlign w:val="subscript"/>
            </w:rPr>
            <m:t xml:space="preserve">= </m:t>
          </m:r>
          <m:func>
            <m:funcPr>
              <m:ctrlPr>
                <w:rPr>
                  <w:rFonts w:ascii="Cambria Math" w:hAnsi="Cambria Math" w:cstheme="majorBidi"/>
                  <w:b/>
                  <w:i/>
                  <w:sz w:val="24"/>
                  <w:szCs w:val="24"/>
                  <w:vertAlign w:val="subscript"/>
                </w:rPr>
              </m:ctrlPr>
            </m:funcPr>
            <m:fName>
              <m:r>
                <m:rPr>
                  <m:sty m:val="b"/>
                </m:rPr>
                <w:rPr>
                  <w:rFonts w:ascii="Cambria Math" w:hAnsi="Cambria Math" w:cstheme="majorBidi"/>
                  <w:sz w:val="24"/>
                  <w:szCs w:val="24"/>
                  <w:vertAlign w:val="subscript"/>
                </w:rPr>
                <m:t>ln</m:t>
              </m:r>
            </m:fName>
            <m:e>
              <m:sSub>
                <m:sSubPr>
                  <m:ctrlPr>
                    <w:rPr>
                      <w:rFonts w:ascii="Cambria Math" w:hAnsi="Cambria Math" w:cstheme="majorBidi"/>
                      <w:b/>
                      <w:i/>
                      <w:sz w:val="24"/>
                      <w:szCs w:val="24"/>
                      <w:vertAlign w:val="subscript"/>
                    </w:rPr>
                  </m:ctrlPr>
                </m:sSubPr>
                <m:e>
                  <m:r>
                    <m:rPr>
                      <m:sty m:val="bi"/>
                    </m:rPr>
                    <w:rPr>
                      <w:rFonts w:ascii="Cambria Math" w:hAnsi="Cambria Math" w:cstheme="majorBidi"/>
                      <w:sz w:val="24"/>
                      <w:szCs w:val="24"/>
                      <w:vertAlign w:val="subscript"/>
                    </w:rPr>
                    <m:t>K</m:t>
                  </m:r>
                </m:e>
                <m:sub>
                  <m:r>
                    <m:rPr>
                      <m:sty m:val="bi"/>
                    </m:rPr>
                    <w:rPr>
                      <w:rFonts w:ascii="Cambria Math" w:hAnsi="Cambria Math" w:cstheme="majorBidi"/>
                      <w:sz w:val="24"/>
                      <w:szCs w:val="24"/>
                    </w:rPr>
                    <m:t>f</m:t>
                  </m:r>
                </m:sub>
              </m:sSub>
              <m:r>
                <m:rPr>
                  <m:sty m:val="bi"/>
                </m:rPr>
                <w:rPr>
                  <w:rFonts w:ascii="Cambria Math" w:hAnsi="Cambria Math" w:cstheme="majorBidi"/>
                  <w:sz w:val="24"/>
                  <w:szCs w:val="24"/>
                  <w:vertAlign w:val="subscript"/>
                </w:rPr>
                <m:t xml:space="preserve">.  </m:t>
              </m:r>
              <m:f>
                <m:fPr>
                  <m:ctrlPr>
                    <w:rPr>
                      <w:rFonts w:ascii="Cambria Math" w:hAnsi="Cambria Math" w:cstheme="majorBidi"/>
                      <w:b/>
                      <w:i/>
                      <w:sz w:val="24"/>
                      <w:szCs w:val="24"/>
                      <w:vertAlign w:val="subscript"/>
                    </w:rPr>
                  </m:ctrlPr>
                </m:fPr>
                <m:num>
                  <m:r>
                    <m:rPr>
                      <m:sty m:val="bi"/>
                    </m:rPr>
                    <w:rPr>
                      <w:rFonts w:ascii="Cambria Math" w:hAnsi="Cambria Math" w:cstheme="majorBidi"/>
                      <w:sz w:val="24"/>
                      <w:szCs w:val="24"/>
                      <w:vertAlign w:val="subscript"/>
                    </w:rPr>
                    <m:t>1</m:t>
                  </m:r>
                </m:num>
                <m:den>
                  <m:r>
                    <m:rPr>
                      <m:sty m:val="bi"/>
                    </m:rPr>
                    <w:rPr>
                      <w:rFonts w:ascii="Cambria Math" w:hAnsi="Cambria Math" w:cstheme="majorBidi"/>
                      <w:sz w:val="24"/>
                      <w:szCs w:val="24"/>
                      <w:vertAlign w:val="subscript"/>
                    </w:rPr>
                    <m:t>n</m:t>
                  </m:r>
                </m:den>
              </m:f>
              <m:func>
                <m:funcPr>
                  <m:ctrlPr>
                    <w:rPr>
                      <w:rFonts w:ascii="Cambria Math" w:hAnsi="Cambria Math" w:cstheme="majorBidi"/>
                      <w:b/>
                      <w:i/>
                      <w:sz w:val="24"/>
                      <w:szCs w:val="24"/>
                      <w:vertAlign w:val="subscript"/>
                    </w:rPr>
                  </m:ctrlPr>
                </m:funcPr>
                <m:fName>
                  <m:r>
                    <m:rPr>
                      <m:sty m:val="b"/>
                    </m:rPr>
                    <w:rPr>
                      <w:rFonts w:ascii="Cambria Math" w:hAnsi="Cambria Math" w:cstheme="majorBidi"/>
                      <w:sz w:val="24"/>
                      <w:szCs w:val="24"/>
                      <w:vertAlign w:val="subscript"/>
                    </w:rPr>
                    <m:t>ln</m:t>
                  </m:r>
                </m:fName>
                <m:e>
                  <m:sSub>
                    <m:sSubPr>
                      <m:ctrlPr>
                        <w:rPr>
                          <w:rFonts w:ascii="Cambria Math" w:hAnsi="Cambria Math" w:cstheme="majorBidi"/>
                          <w:b/>
                          <w:i/>
                          <w:sz w:val="24"/>
                          <w:szCs w:val="24"/>
                          <w:vertAlign w:val="subscript"/>
                        </w:rPr>
                      </m:ctrlPr>
                    </m:sSubPr>
                    <m:e>
                      <m:r>
                        <m:rPr>
                          <m:sty m:val="bi"/>
                        </m:rPr>
                        <w:rPr>
                          <w:rFonts w:ascii="Cambria Math" w:hAnsi="Cambria Math" w:cstheme="majorBidi"/>
                          <w:sz w:val="24"/>
                          <w:szCs w:val="24"/>
                          <w:vertAlign w:val="subscript"/>
                        </w:rPr>
                        <m:t>C</m:t>
                      </m:r>
                    </m:e>
                    <m:sub>
                      <m:r>
                        <m:rPr>
                          <m:sty m:val="bi"/>
                        </m:rPr>
                        <w:rPr>
                          <w:rFonts w:ascii="Cambria Math" w:hAnsi="Cambria Math" w:cstheme="majorBidi"/>
                          <w:sz w:val="24"/>
                          <w:szCs w:val="24"/>
                          <w:vertAlign w:val="subscript"/>
                        </w:rPr>
                        <m:t>e</m:t>
                      </m:r>
                    </m:sub>
                  </m:sSub>
                </m:e>
              </m:func>
            </m:e>
          </m:func>
          <m:r>
            <m:rPr>
              <m:sty m:val="bi"/>
            </m:rPr>
            <w:rPr>
              <w:rFonts w:ascii="Cambria Math" w:hAnsi="Cambria Math" w:cstheme="majorBidi"/>
              <w:sz w:val="24"/>
              <w:szCs w:val="24"/>
              <w:vertAlign w:val="subscript"/>
            </w:rPr>
            <m:t>……(</m:t>
          </m:r>
          <m:r>
            <m:rPr>
              <m:sty m:val="p"/>
            </m:rPr>
            <w:rPr>
              <w:rFonts w:ascii="Cambria Math" w:hAnsi="Cambria Math" w:cstheme="majorBidi"/>
              <w:sz w:val="24"/>
              <w:szCs w:val="24"/>
            </w:rPr>
            <m:t>I.11)</m:t>
          </m:r>
        </m:oMath>
      </m:oMathPara>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En traçant </w:t>
      </w:r>
      <w:r w:rsidRPr="00EC6663">
        <w:rPr>
          <w:rFonts w:asciiTheme="majorBidi" w:hAnsiTheme="majorBidi" w:cstheme="majorBidi"/>
          <w:b/>
          <w:bCs/>
          <w:i/>
          <w:iCs/>
          <w:sz w:val="24"/>
          <w:szCs w:val="24"/>
        </w:rPr>
        <w:t>lnQe</w:t>
      </w:r>
      <w:r w:rsidRPr="00EC6663">
        <w:rPr>
          <w:rFonts w:asciiTheme="majorBidi" w:hAnsiTheme="majorBidi" w:cstheme="majorBidi"/>
          <w:sz w:val="24"/>
          <w:szCs w:val="24"/>
        </w:rPr>
        <w:t xml:space="preserve">_en fonction de </w:t>
      </w:r>
      <w:r w:rsidRPr="00EC6663">
        <w:rPr>
          <w:rFonts w:asciiTheme="majorBidi" w:hAnsiTheme="majorBidi" w:cstheme="majorBidi"/>
          <w:b/>
          <w:bCs/>
          <w:i/>
          <w:iCs/>
          <w:sz w:val="24"/>
          <w:szCs w:val="24"/>
        </w:rPr>
        <w:t>lnCe</w:t>
      </w:r>
      <w:r w:rsidRPr="00EC6663">
        <w:rPr>
          <w:rFonts w:asciiTheme="majorBidi" w:hAnsiTheme="majorBidi" w:cstheme="majorBidi"/>
          <w:b/>
          <w:bCs/>
          <w:sz w:val="24"/>
          <w:szCs w:val="24"/>
        </w:rPr>
        <w:t xml:space="preserve">, </w:t>
      </w:r>
      <w:r w:rsidRPr="00EC6663">
        <w:rPr>
          <w:rFonts w:asciiTheme="majorBidi" w:hAnsiTheme="majorBidi" w:cstheme="majorBidi"/>
          <w:sz w:val="24"/>
          <w:szCs w:val="24"/>
        </w:rPr>
        <w:t xml:space="preserve">on obtient une droite de pente </w:t>
      </w:r>
      <w:r w:rsidRPr="00EC6663">
        <w:rPr>
          <w:rFonts w:asciiTheme="majorBidi" w:hAnsiTheme="majorBidi" w:cstheme="majorBidi"/>
          <w:b/>
          <w:bCs/>
          <w:i/>
          <w:iCs/>
          <w:sz w:val="24"/>
          <w:szCs w:val="24"/>
        </w:rPr>
        <w:t>1/nf</w:t>
      </w:r>
      <w:r w:rsidRPr="00EC6663">
        <w:rPr>
          <w:rFonts w:asciiTheme="majorBidi" w:hAnsiTheme="majorBidi" w:cstheme="majorBidi"/>
          <w:b/>
          <w:bCs/>
          <w:sz w:val="24"/>
          <w:szCs w:val="24"/>
        </w:rPr>
        <w:t xml:space="preserve"> </w:t>
      </w:r>
      <w:r w:rsidRPr="00EC6663">
        <w:rPr>
          <w:rFonts w:asciiTheme="majorBidi" w:hAnsiTheme="majorBidi" w:cstheme="majorBidi"/>
          <w:sz w:val="24"/>
          <w:szCs w:val="24"/>
        </w:rPr>
        <w:t>et d'ordonnée à</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i/>
          <w:iCs/>
          <w:sz w:val="24"/>
          <w:szCs w:val="24"/>
        </w:rPr>
      </w:pPr>
      <w:r w:rsidRPr="00EC6663">
        <w:rPr>
          <w:rFonts w:asciiTheme="majorBidi" w:hAnsiTheme="majorBidi" w:cstheme="majorBidi"/>
          <w:sz w:val="24"/>
          <w:szCs w:val="24"/>
        </w:rPr>
        <w:t xml:space="preserve">L’origine </w:t>
      </w:r>
      <w:r w:rsidRPr="00EC6663">
        <w:rPr>
          <w:rFonts w:asciiTheme="majorBidi" w:hAnsiTheme="majorBidi" w:cstheme="majorBidi"/>
          <w:b/>
          <w:bCs/>
          <w:i/>
          <w:iCs/>
          <w:sz w:val="24"/>
          <w:szCs w:val="24"/>
        </w:rPr>
        <w:t>ln Kf.</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23421B" w:rsidRDefault="00850B32" w:rsidP="0023421B">
      <w:pPr>
        <w:pStyle w:val="Titre3"/>
      </w:pPr>
      <w:bookmarkStart w:id="45" w:name="_Toc53577287"/>
      <w:r w:rsidRPr="0023421B">
        <w:t>I.2.6</w:t>
      </w:r>
      <w:r w:rsidR="005A1432" w:rsidRPr="0023421B">
        <w:t xml:space="preserve"> Les</w:t>
      </w:r>
      <w:r w:rsidR="00D364D3" w:rsidRPr="0023421B">
        <w:t xml:space="preserve"> adsorbants</w:t>
      </w:r>
      <w:bookmarkEnd w:id="45"/>
      <w:r w:rsidR="00D364D3" w:rsidRPr="0023421B">
        <w:t> </w:t>
      </w:r>
    </w:p>
    <w:p w:rsidR="00D364D3" w:rsidRPr="0023421B" w:rsidRDefault="00850B32" w:rsidP="0023421B">
      <w:pPr>
        <w:pStyle w:val="Titre4"/>
      </w:pPr>
      <w:bookmarkStart w:id="46" w:name="_Toc52029955"/>
      <w:bookmarkStart w:id="47" w:name="_Toc53577288"/>
      <w:r w:rsidRPr="0023421B">
        <w:t>I.2.6</w:t>
      </w:r>
      <w:r w:rsidR="005A1432" w:rsidRPr="0023421B">
        <w:t>.1 Définition</w:t>
      </w:r>
      <w:r w:rsidR="00D364D3" w:rsidRPr="0023421B">
        <w:t xml:space="preserve"> de l’adsorbant</w:t>
      </w:r>
      <w:bookmarkEnd w:id="46"/>
      <w:bookmarkEnd w:id="47"/>
      <w:r w:rsidR="00D364D3" w:rsidRPr="0023421B">
        <w:t xml:space="preserve">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On définit les adsorbants comme étant des solides poreux, qui se présentent sous forme de granulés ou de Poudre. Généralement, ils permettent de séparer des composants existant dans un mélange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{"citationItems":[{"id":"ITEM-1","itemData":{"author":[{"dropping-particle":"","family":"Benabderrahmane.M.O","given":"","non-dropping-particle":"","parse-names":false,"suffix":""}],"id":"ITEM-1","issued":{"date-parts":[["2006"]]},"publisher":"Ingénieur d’état .Ecole Nationale Supérieure Olytechnique","title":"Biosorption du plomb sur une biomasse (Pleurotus Mutilus)","type":"thesis"},"uris":["http://www.mendeley.com/documents/?uuid=45e976b5-edb9-4cf9-b8e3-f86dbf686867"]}],"mendeley":{"formattedCitation":"[61]","plainTextFormattedCitation":"[61]","previouslyFormattedCitation":"[61]"},"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B77FF7" w:rsidRPr="00EC6663">
        <w:rPr>
          <w:rFonts w:asciiTheme="majorBidi" w:hAnsiTheme="majorBidi" w:cstheme="majorBidi"/>
          <w:bCs/>
          <w:noProof/>
          <w:sz w:val="24"/>
          <w:szCs w:val="24"/>
        </w:rPr>
        <w:t>[61]</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color w:val="000000"/>
          <w:sz w:val="24"/>
          <w:szCs w:val="24"/>
        </w:rPr>
      </w:pPr>
      <w:r w:rsidRPr="00EC6663">
        <w:rPr>
          <w:rFonts w:asciiTheme="majorBidi" w:hAnsiTheme="majorBidi" w:cstheme="majorBidi"/>
          <w:color w:val="000000"/>
          <w:sz w:val="24"/>
          <w:szCs w:val="24"/>
        </w:rPr>
        <w:t>Généralement les adsorbants industriels ont des surfaces spécifiques au-delà de 100 m</w:t>
      </w:r>
      <w:r w:rsidRPr="00EC6663">
        <w:rPr>
          <w:rFonts w:asciiTheme="majorBidi" w:hAnsiTheme="majorBidi" w:cstheme="majorBidi"/>
          <w:color w:val="000000"/>
          <w:sz w:val="24"/>
          <w:szCs w:val="24"/>
          <w:vertAlign w:val="superscript"/>
        </w:rPr>
        <w:t>2</w:t>
      </w:r>
      <w:r w:rsidRPr="00EC6663">
        <w:rPr>
          <w:rFonts w:asciiTheme="majorBidi" w:hAnsiTheme="majorBidi" w:cstheme="majorBidi"/>
          <w:color w:val="000000"/>
          <w:sz w:val="24"/>
          <w:szCs w:val="24"/>
        </w:rPr>
        <w:t>.g</w:t>
      </w:r>
      <w:r w:rsidRPr="00EC6663">
        <w:rPr>
          <w:rFonts w:asciiTheme="majorBidi" w:hAnsiTheme="majorBidi" w:cstheme="majorBidi"/>
          <w:color w:val="000000"/>
          <w:sz w:val="24"/>
          <w:szCs w:val="24"/>
          <w:vertAlign w:val="superscript"/>
        </w:rPr>
        <w:t>-1</w:t>
      </w:r>
      <w:r w:rsidRPr="00EC6663">
        <w:rPr>
          <w:rFonts w:asciiTheme="majorBidi" w:hAnsiTheme="majorBidi" w:cstheme="majorBidi"/>
          <w:color w:val="000000"/>
          <w:sz w:val="24"/>
          <w:szCs w:val="24"/>
        </w:rPr>
        <w:t>, atteignant même quelques milliers de m</w:t>
      </w:r>
      <w:r w:rsidRPr="00EC6663">
        <w:rPr>
          <w:rFonts w:asciiTheme="majorBidi" w:hAnsiTheme="majorBidi" w:cstheme="majorBidi"/>
          <w:color w:val="000000"/>
          <w:sz w:val="24"/>
          <w:szCs w:val="24"/>
          <w:vertAlign w:val="superscript"/>
        </w:rPr>
        <w:t>2</w:t>
      </w:r>
      <w:r w:rsidRPr="00EC6663">
        <w:rPr>
          <w:rFonts w:asciiTheme="majorBidi" w:hAnsiTheme="majorBidi" w:cstheme="majorBidi"/>
          <w:color w:val="000000"/>
          <w:sz w:val="24"/>
          <w:szCs w:val="24"/>
        </w:rPr>
        <w:t>.g</w:t>
      </w:r>
      <w:r w:rsidRPr="00EC6663">
        <w:rPr>
          <w:rFonts w:asciiTheme="majorBidi" w:hAnsiTheme="majorBidi" w:cstheme="majorBidi"/>
          <w:color w:val="000000"/>
          <w:sz w:val="24"/>
          <w:szCs w:val="24"/>
          <w:vertAlign w:val="superscript"/>
        </w:rPr>
        <w:t xml:space="preserve">-1 </w:t>
      </w:r>
      <w:r w:rsidR="00440A0B" w:rsidRPr="00EC6663">
        <w:rPr>
          <w:rFonts w:asciiTheme="majorBidi" w:hAnsiTheme="majorBidi" w:cstheme="majorBidi"/>
          <w:b/>
          <w:bCs/>
          <w:color w:val="000000"/>
          <w:sz w:val="24"/>
          <w:szCs w:val="24"/>
        </w:rPr>
        <w:fldChar w:fldCharType="begin" w:fldLock="1"/>
      </w:r>
      <w:r w:rsidR="00870D06" w:rsidRPr="00EC6663">
        <w:rPr>
          <w:rFonts w:asciiTheme="majorBidi" w:hAnsiTheme="majorBidi" w:cstheme="majorBidi"/>
          <w:b/>
          <w:bCs/>
          <w:color w:val="000000"/>
          <w:sz w:val="24"/>
          <w:szCs w:val="24"/>
        </w:rPr>
        <w:instrText>ADDIN CSL_CITATION {"citationItems":[{"id":"ITEM-1","itemData":{"author":[{"dropping-particle":"","family":"Ming Sun.L","given":"","non-dropping-particle":"","parse-names":false,"suffix":""},{"dropping-particle":"","family":"Meunier.F","given":"","non-dropping-particle":"","parse-names":false,"suffix":""}],"edition":", Edition ","id":"ITEM-1","issued":{"date-parts":[["2003"]]},"title":"Adsorption, aspect théorique","type":"book"},"uris":["http://www.mendeley.com/documents/?uuid=2542a0b3-2d5f-43e5-9ac9-e8597f21674b"]}],"mendeley":{"formattedCitation":"[62]","plainTextFormattedCitation":"[62]","previouslyFormattedCitation":"[62]"},"properties":{"noteIndex":0},"schema":"https://github.com/citation-style-language/schema/raw/master/csl-citation.json"}</w:instrText>
      </w:r>
      <w:r w:rsidR="00440A0B" w:rsidRPr="00EC6663">
        <w:rPr>
          <w:rFonts w:asciiTheme="majorBidi" w:hAnsiTheme="majorBidi" w:cstheme="majorBidi"/>
          <w:b/>
          <w:bCs/>
          <w:color w:val="000000"/>
          <w:sz w:val="24"/>
          <w:szCs w:val="24"/>
        </w:rPr>
        <w:fldChar w:fldCharType="separate"/>
      </w:r>
      <w:r w:rsidR="00B77FF7" w:rsidRPr="00EC6663">
        <w:rPr>
          <w:rFonts w:asciiTheme="majorBidi" w:hAnsiTheme="majorBidi" w:cstheme="majorBidi"/>
          <w:bCs/>
          <w:noProof/>
          <w:color w:val="000000"/>
          <w:sz w:val="24"/>
          <w:szCs w:val="24"/>
        </w:rPr>
        <w:t>[62]</w:t>
      </w:r>
      <w:r w:rsidR="00440A0B" w:rsidRPr="00EC6663">
        <w:rPr>
          <w:rFonts w:asciiTheme="majorBidi" w:hAnsiTheme="majorBidi" w:cstheme="majorBidi"/>
          <w:b/>
          <w:bCs/>
          <w:color w:val="000000"/>
          <w:sz w:val="24"/>
          <w:szCs w:val="24"/>
        </w:rPr>
        <w:fldChar w:fldCharType="end"/>
      </w:r>
      <w:r w:rsidRPr="00EC6663">
        <w:rPr>
          <w:rFonts w:asciiTheme="majorBidi" w:hAnsiTheme="majorBidi" w:cstheme="majorBidi"/>
          <w:color w:val="000000"/>
          <w:sz w:val="24"/>
          <w:szCs w:val="24"/>
        </w:rPr>
        <w:t>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noProof/>
          <w:sz w:val="24"/>
          <w:szCs w:val="24"/>
        </w:rPr>
        <w:drawing>
          <wp:inline distT="0" distB="0" distL="0" distR="0">
            <wp:extent cx="4581525" cy="2000250"/>
            <wp:effectExtent l="19050" t="0" r="9525" b="0"/>
            <wp:docPr id="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4581525" cy="2000250"/>
                    </a:xfrm>
                    <a:prstGeom prst="rect">
                      <a:avLst/>
                    </a:prstGeom>
                    <a:noFill/>
                    <a:ln w="9525">
                      <a:noFill/>
                      <a:miter lim="800000"/>
                      <a:headEnd/>
                      <a:tailEnd/>
                    </a:ln>
                  </pic:spPr>
                </pic:pic>
              </a:graphicData>
            </a:graphic>
          </wp:inline>
        </w:drawing>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 xml:space="preserve">        Figure</w:t>
      </w:r>
      <w:r w:rsidRPr="00EC6663">
        <w:rPr>
          <w:rFonts w:asciiTheme="majorBidi" w:hAnsiTheme="majorBidi" w:cstheme="majorBidi"/>
          <w:b/>
          <w:sz w:val="24"/>
          <w:szCs w:val="24"/>
        </w:rPr>
        <w:t xml:space="preserve"> </w:t>
      </w:r>
      <w:r w:rsidR="005A1432" w:rsidRPr="00EC6663">
        <w:rPr>
          <w:rFonts w:asciiTheme="majorBidi" w:hAnsiTheme="majorBidi" w:cstheme="majorBidi"/>
          <w:b/>
          <w:sz w:val="24"/>
          <w:szCs w:val="24"/>
        </w:rPr>
        <w:t>I</w:t>
      </w:r>
      <w:r w:rsidR="00850B32">
        <w:rPr>
          <w:rFonts w:asciiTheme="majorBidi" w:hAnsiTheme="majorBidi" w:cstheme="majorBidi"/>
          <w:b/>
          <w:bCs/>
          <w:sz w:val="24"/>
          <w:szCs w:val="24"/>
        </w:rPr>
        <w:t>.2.3</w:t>
      </w:r>
      <w:r w:rsidR="005A1432" w:rsidRPr="00EC6663">
        <w:rPr>
          <w:rFonts w:asciiTheme="majorBidi" w:hAnsiTheme="majorBidi" w:cstheme="majorBidi"/>
          <w:b/>
          <w:bCs/>
          <w:sz w:val="24"/>
          <w:szCs w:val="24"/>
        </w:rPr>
        <w:t> :</w:t>
      </w:r>
      <w:r w:rsidRPr="00EC6663">
        <w:rPr>
          <w:rFonts w:asciiTheme="majorBidi" w:hAnsiTheme="majorBidi" w:cstheme="majorBidi"/>
          <w:b/>
          <w:bCs/>
          <w:sz w:val="24"/>
          <w:szCs w:val="24"/>
        </w:rPr>
        <w:t xml:space="preserve"> </w:t>
      </w:r>
      <w:r w:rsidRPr="00EC6663">
        <w:rPr>
          <w:rFonts w:asciiTheme="majorBidi" w:hAnsiTheme="majorBidi" w:cstheme="majorBidi"/>
          <w:sz w:val="24"/>
          <w:szCs w:val="24"/>
        </w:rPr>
        <w:t>Représentation schématique de la surface interne et externe d’un adsorbant.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23421B" w:rsidRDefault="00850B32" w:rsidP="0023421B">
      <w:pPr>
        <w:pStyle w:val="Titre4"/>
      </w:pPr>
      <w:bookmarkStart w:id="48" w:name="_Toc53577289"/>
      <w:r w:rsidRPr="0023421B">
        <w:t>I.2.6.2</w:t>
      </w:r>
      <w:r w:rsidR="005A1432" w:rsidRPr="0023421B">
        <w:t xml:space="preserve"> Principaux</w:t>
      </w:r>
      <w:r w:rsidR="00D364D3" w:rsidRPr="0023421B">
        <w:t xml:space="preserve"> types d’adsorbants</w:t>
      </w:r>
      <w:bookmarkEnd w:id="48"/>
      <w:r w:rsidR="00D364D3" w:rsidRPr="0023421B">
        <w:t xml:space="preserve">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Parmi les adsorbants les plus utiles on trouve : les charbons actifs, les zéolithes, les</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gels de silice, les argiles activées et les alumines activées</w:t>
      </w:r>
      <w:r w:rsidR="00870D06" w:rsidRPr="00EC6663">
        <w:rPr>
          <w:rFonts w:asciiTheme="majorBidi" w:hAnsiTheme="majorBidi" w:cstheme="majorBidi"/>
          <w:b/>
          <w:bCs/>
          <w:sz w:val="24"/>
          <w:szCs w:val="24"/>
        </w:rPr>
        <w:t xml:space="preserve"> </w:t>
      </w:r>
      <w:r w:rsidR="00870D06"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Robert.L","given":"","non-dropping-particle":"","parse-names":false,"suffix":""},{"dropping-particle":"","family":"Ruthven.D.M","given":"","non-dropping-particle":"","parse-names":false,"suffix":""},{"dropping-particle":"","family":"Wiley.J","given":"","non-dropping-particle":"","parse-names":false,"suffix":""}],"edition":"3 eme Edit","editor":[{"dropping-particle":"","family":"John Wiley and sons","given":"","non-dropping-particle":"","parse-names":false,"suffix":""}],"id":"ITEM-1","issued":{"date-parts":[["1984"]]},"publisher-place":"New York","title":"Principles of adsorption and adsorption proces","type":"book"},"uris":["http://www.mendeley.com/documents/?uuid=bb015123-d6af-47ce-bb2f-04d742f291e3"]}],"mendeley":{"formattedCitation":"[63]","plainTextFormattedCitation":"[63]","previouslyFormattedCitation":"[63]"},"properties":{"noteIndex":0},"schema":"https://github.com/citation-style-language/schema/raw/master/csl-citation.json"}</w:instrText>
      </w:r>
      <w:r w:rsidR="00870D06"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[63]</w:t>
      </w:r>
      <w:r w:rsidR="00870D06"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850B32" w:rsidRPr="00EC6663" w:rsidRDefault="00D364D3" w:rsidP="00850B32">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b/>
          <w:bCs/>
          <w:sz w:val="24"/>
          <w:szCs w:val="24"/>
        </w:rPr>
        <w:t>Tableau 1.2 :</w:t>
      </w:r>
      <w:r w:rsidRPr="00EC6663">
        <w:rPr>
          <w:rFonts w:asciiTheme="majorBidi" w:hAnsiTheme="majorBidi" w:cstheme="majorBidi"/>
          <w:sz w:val="24"/>
          <w:szCs w:val="24"/>
        </w:rPr>
        <w:t xml:space="preserve"> caractéristiques des principaux adsorbants industriels (Sun et Meunier.2007).</w:t>
      </w:r>
    </w:p>
    <w:tbl>
      <w:tblPr>
        <w:tblStyle w:val="Grilledutableau"/>
        <w:tblW w:w="0" w:type="auto"/>
        <w:tblLook w:val="04A0" w:firstRow="1" w:lastRow="0" w:firstColumn="1" w:lastColumn="0" w:noHBand="0" w:noVBand="1"/>
      </w:tblPr>
      <w:tblGrid>
        <w:gridCol w:w="2273"/>
        <w:gridCol w:w="2269"/>
        <w:gridCol w:w="2255"/>
        <w:gridCol w:w="2263"/>
      </w:tblGrid>
      <w:tr w:rsidR="00D364D3" w:rsidRPr="00EC6663" w:rsidTr="0051002D">
        <w:tc>
          <w:tcPr>
            <w:tcW w:w="2303" w:type="dxa"/>
          </w:tcPr>
          <w:p w:rsidR="00D364D3" w:rsidRPr="00EC6663" w:rsidRDefault="00D364D3"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Adsorbants</w:t>
            </w:r>
          </w:p>
        </w:tc>
        <w:tc>
          <w:tcPr>
            <w:tcW w:w="2303" w:type="dxa"/>
          </w:tcPr>
          <w:p w:rsidR="00D364D3" w:rsidRPr="00EC6663" w:rsidRDefault="00D364D3"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Surface spécifique (m</w:t>
            </w:r>
            <w:r w:rsidRPr="00EC6663">
              <w:rPr>
                <w:rFonts w:asciiTheme="majorBidi" w:hAnsiTheme="majorBidi" w:cstheme="majorBidi"/>
                <w:b/>
                <w:bCs/>
                <w:sz w:val="24"/>
                <w:szCs w:val="24"/>
                <w:vertAlign w:val="superscript"/>
              </w:rPr>
              <w:t>2</w:t>
            </w:r>
            <w:r w:rsidRPr="00EC6663">
              <w:rPr>
                <w:rFonts w:asciiTheme="majorBidi" w:hAnsiTheme="majorBidi" w:cstheme="majorBidi"/>
                <w:b/>
                <w:bCs/>
                <w:sz w:val="24"/>
                <w:szCs w:val="24"/>
              </w:rPr>
              <w:t>/g)</w:t>
            </w:r>
          </w:p>
        </w:tc>
        <w:tc>
          <w:tcPr>
            <w:tcW w:w="2303" w:type="dxa"/>
          </w:tcPr>
          <w:p w:rsidR="00D364D3" w:rsidRPr="00EC6663" w:rsidRDefault="00D364D3"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Taille des pores (nm)</w:t>
            </w:r>
          </w:p>
        </w:tc>
        <w:tc>
          <w:tcPr>
            <w:tcW w:w="2303" w:type="dxa"/>
          </w:tcPr>
          <w:p w:rsidR="00D364D3" w:rsidRPr="00EC6663" w:rsidRDefault="00D364D3"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Porosité interne</w:t>
            </w:r>
          </w:p>
        </w:tc>
      </w:tr>
      <w:tr w:rsidR="00055F4B" w:rsidRPr="00EC6663" w:rsidTr="003A4697">
        <w:trPr>
          <w:trHeight w:val="1816"/>
        </w:trPr>
        <w:tc>
          <w:tcPr>
            <w:tcW w:w="2303" w:type="dxa"/>
          </w:tcPr>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Charbon actif</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Zéolites</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Gels de silice</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Alumine activées</w:t>
            </w:r>
          </w:p>
        </w:tc>
        <w:tc>
          <w:tcPr>
            <w:tcW w:w="2303" w:type="dxa"/>
          </w:tcPr>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400 à 2000</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500 à 800</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600 à 800</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200 à 400</w:t>
            </w:r>
          </w:p>
        </w:tc>
        <w:tc>
          <w:tcPr>
            <w:tcW w:w="2303" w:type="dxa"/>
          </w:tcPr>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1.0 à 4.0</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0.3 à 0.8</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2.0 à 5.0</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1.0 à 6.0</w:t>
            </w:r>
          </w:p>
        </w:tc>
        <w:tc>
          <w:tcPr>
            <w:tcW w:w="2303" w:type="dxa"/>
          </w:tcPr>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0.4 à 0.8</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0.3 à 0.4</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0.4 à 0.5</w:t>
            </w:r>
          </w:p>
          <w:p w:rsidR="00055F4B" w:rsidRPr="00EC6663" w:rsidRDefault="00055F4B" w:rsidP="00EC6663">
            <w:pPr>
              <w:pStyle w:val="Paragraphedeliste"/>
              <w:spacing w:after="0" w:line="360" w:lineRule="auto"/>
              <w:ind w:left="0"/>
              <w:jc w:val="both"/>
              <w:rPr>
                <w:rFonts w:asciiTheme="majorBidi" w:hAnsiTheme="majorBidi" w:cstheme="majorBidi"/>
                <w:b/>
                <w:bCs/>
                <w:sz w:val="24"/>
                <w:szCs w:val="24"/>
              </w:rPr>
            </w:pPr>
            <w:r w:rsidRPr="00EC6663">
              <w:rPr>
                <w:rFonts w:asciiTheme="majorBidi" w:hAnsiTheme="majorBidi" w:cstheme="majorBidi"/>
                <w:b/>
                <w:bCs/>
                <w:sz w:val="24"/>
                <w:szCs w:val="24"/>
              </w:rPr>
              <w:t>0.3 à 0.6</w:t>
            </w:r>
          </w:p>
        </w:tc>
      </w:tr>
    </w:tbl>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850B32">
      <w:pPr>
        <w:pStyle w:val="Paragraphedeliste"/>
        <w:numPr>
          <w:ilvl w:val="0"/>
          <w:numId w:val="27"/>
        </w:numPr>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 xml:space="preserve">Charbon actif </w:t>
      </w:r>
    </w:p>
    <w:p w:rsidR="00850B32" w:rsidRDefault="00D364D3" w:rsidP="00850B32">
      <w:pPr>
        <w:tabs>
          <w:tab w:val="left" w:pos="2635"/>
        </w:tabs>
        <w:spacing w:after="0" w:line="360" w:lineRule="auto"/>
        <w:contextualSpacing/>
        <w:jc w:val="both"/>
        <w:rPr>
          <w:rFonts w:asciiTheme="majorBidi" w:hAnsiTheme="majorBidi" w:cstheme="majorBidi"/>
          <w:color w:val="000000"/>
          <w:sz w:val="24"/>
          <w:szCs w:val="24"/>
        </w:rPr>
      </w:pPr>
      <w:r w:rsidRPr="00EC6663">
        <w:rPr>
          <w:rFonts w:asciiTheme="majorBidi" w:hAnsiTheme="majorBidi" w:cstheme="majorBidi"/>
          <w:color w:val="000000"/>
          <w:sz w:val="24"/>
          <w:szCs w:val="24"/>
        </w:rPr>
        <w:t>C’est un carbone microporeux inerte, qui a subi un traitement pour augmenter sa surface spécifique. Cette dernière peut aller de 1000 à 2000 m</w:t>
      </w:r>
      <w:r w:rsidRPr="00EC6663">
        <w:rPr>
          <w:rFonts w:asciiTheme="majorBidi" w:hAnsiTheme="majorBidi" w:cstheme="majorBidi"/>
          <w:color w:val="000000"/>
          <w:sz w:val="24"/>
          <w:szCs w:val="24"/>
          <w:vertAlign w:val="superscript"/>
        </w:rPr>
        <w:t>2</w:t>
      </w:r>
      <w:r w:rsidRPr="00EC6663">
        <w:rPr>
          <w:rFonts w:asciiTheme="majorBidi" w:hAnsiTheme="majorBidi" w:cstheme="majorBidi"/>
          <w:color w:val="000000"/>
          <w:sz w:val="24"/>
          <w:szCs w:val="24"/>
        </w:rPr>
        <w:t>.g</w:t>
      </w:r>
      <w:r w:rsidRPr="00EC6663">
        <w:rPr>
          <w:rFonts w:asciiTheme="majorBidi" w:hAnsiTheme="majorBidi" w:cstheme="majorBidi"/>
          <w:color w:val="000000"/>
          <w:sz w:val="24"/>
          <w:szCs w:val="24"/>
          <w:vertAlign w:val="superscript"/>
        </w:rPr>
        <w:t>-1</w:t>
      </w:r>
      <w:r w:rsidRPr="00EC6663">
        <w:rPr>
          <w:rFonts w:asciiTheme="majorBidi" w:hAnsiTheme="majorBidi" w:cstheme="majorBidi"/>
          <w:color w:val="000000"/>
          <w:sz w:val="24"/>
          <w:szCs w:val="24"/>
        </w:rPr>
        <w:t xml:space="preserve"> d'où sa grande capacité d'adsorption </w:t>
      </w:r>
      <w:r w:rsidR="00440A0B" w:rsidRPr="00EC6663">
        <w:rPr>
          <w:rFonts w:asciiTheme="majorBidi" w:hAnsiTheme="majorBidi" w:cstheme="majorBidi"/>
          <w:b/>
          <w:bCs/>
          <w:color w:val="000000"/>
          <w:sz w:val="24"/>
          <w:szCs w:val="24"/>
        </w:rPr>
        <w:fldChar w:fldCharType="begin" w:fldLock="1"/>
      </w:r>
      <w:r w:rsidR="00870D06" w:rsidRPr="00EC6663">
        <w:rPr>
          <w:rFonts w:asciiTheme="majorBidi" w:hAnsiTheme="majorBidi" w:cstheme="majorBidi"/>
          <w:b/>
          <w:bCs/>
          <w:color w:val="000000"/>
          <w:sz w:val="24"/>
          <w:szCs w:val="24"/>
        </w:rPr>
        <w:instrText>ADDIN CSL_CITATION {"citationItems":[{"id":"ITEM-1","itemData":{"author":[{"dropping-particle":"","family":"Omlin.J","given":"","non-dropping-particle":"","parse-names":false,"suffix":""},{"dropping-particle":"","family":"Chesaux.L","given":"","non-dropping-particle":"","parse-names":false,"suffix":""}],"id":"ITEM-1","issued":{"date-parts":[["2010"]]},"publisher":", Ecole Polytechnique Fédérale de Lausanne.","title":", Evaluation de charbons actifs en poudre (CAP) pour l'élimination des micropolluants dans les eaux résiduaires urbaines,","type":"thesis"},"uris":["http://www.mendeley.com/documents/?uuid=9903a389-ae28-4bfa-8f93-5b5ad0fbbcd1"]}],"mendeley":{"formattedCitation":"[64]","plainTextFormattedCitation":"[64]","previouslyFormattedCitation":"[64]"},"properties":{"noteIndex":0},"schema":"https://github.com/citation-style-language/schema/raw/master/csl-citation.json"}</w:instrText>
      </w:r>
      <w:r w:rsidR="00440A0B" w:rsidRPr="00EC6663">
        <w:rPr>
          <w:rFonts w:asciiTheme="majorBidi" w:hAnsiTheme="majorBidi" w:cstheme="majorBidi"/>
          <w:b/>
          <w:bCs/>
          <w:color w:val="000000"/>
          <w:sz w:val="24"/>
          <w:szCs w:val="24"/>
        </w:rPr>
        <w:fldChar w:fldCharType="separate"/>
      </w:r>
      <w:r w:rsidR="00870D06" w:rsidRPr="00EC6663">
        <w:rPr>
          <w:rFonts w:asciiTheme="majorBidi" w:hAnsiTheme="majorBidi" w:cstheme="majorBidi"/>
          <w:bCs/>
          <w:noProof/>
          <w:color w:val="000000"/>
          <w:sz w:val="24"/>
          <w:szCs w:val="24"/>
        </w:rPr>
        <w:t>[64]</w:t>
      </w:r>
      <w:r w:rsidR="00440A0B" w:rsidRPr="00EC6663">
        <w:rPr>
          <w:rFonts w:asciiTheme="majorBidi" w:hAnsiTheme="majorBidi" w:cstheme="majorBidi"/>
          <w:b/>
          <w:bCs/>
          <w:color w:val="000000"/>
          <w:sz w:val="24"/>
          <w:szCs w:val="24"/>
        </w:rPr>
        <w:fldChar w:fldCharType="end"/>
      </w:r>
      <w:r w:rsidRPr="00EC6663">
        <w:rPr>
          <w:rFonts w:asciiTheme="majorBidi" w:hAnsiTheme="majorBidi" w:cstheme="majorBidi"/>
          <w:color w:val="000000"/>
          <w:sz w:val="24"/>
          <w:szCs w:val="24"/>
        </w:rPr>
        <w:t>.</w:t>
      </w:r>
    </w:p>
    <w:p w:rsidR="004853C9" w:rsidRPr="00850B32" w:rsidRDefault="00D364D3" w:rsidP="00850B32">
      <w:pPr>
        <w:pStyle w:val="Paragraphedeliste"/>
        <w:numPr>
          <w:ilvl w:val="0"/>
          <w:numId w:val="9"/>
        </w:numPr>
        <w:tabs>
          <w:tab w:val="left" w:pos="2635"/>
        </w:tabs>
        <w:spacing w:after="0" w:line="360" w:lineRule="auto"/>
        <w:jc w:val="both"/>
        <w:rPr>
          <w:rFonts w:asciiTheme="majorBidi" w:hAnsiTheme="majorBidi" w:cstheme="majorBidi"/>
          <w:color w:val="000000"/>
          <w:sz w:val="24"/>
          <w:szCs w:val="24"/>
        </w:rPr>
      </w:pPr>
      <w:r w:rsidRPr="00850B32">
        <w:rPr>
          <w:rFonts w:asciiTheme="majorBidi" w:hAnsiTheme="majorBidi" w:cstheme="majorBidi"/>
          <w:b/>
          <w:bCs/>
          <w:sz w:val="24"/>
          <w:szCs w:val="24"/>
        </w:rPr>
        <w:lastRenderedPageBreak/>
        <w:t>Zéolites </w:t>
      </w:r>
    </w:p>
    <w:p w:rsidR="00D364D3" w:rsidRPr="00EC6663" w:rsidRDefault="00D364D3" w:rsidP="00EC6663">
      <w:pPr>
        <w:pStyle w:val="Paragraphedeliste"/>
        <w:autoSpaceDE w:val="0"/>
        <w:autoSpaceDN w:val="0"/>
        <w:adjustRightInd w:val="0"/>
        <w:spacing w:after="0" w:line="360" w:lineRule="auto"/>
        <w:ind w:left="0"/>
        <w:jc w:val="both"/>
        <w:rPr>
          <w:rFonts w:asciiTheme="majorBidi" w:hAnsiTheme="majorBidi" w:cstheme="majorBidi"/>
          <w:b/>
          <w:bCs/>
          <w:sz w:val="24"/>
          <w:szCs w:val="24"/>
        </w:rPr>
      </w:pPr>
      <w:r w:rsidRPr="00EC6663">
        <w:rPr>
          <w:rFonts w:asciiTheme="majorBidi" w:hAnsiTheme="majorBidi" w:cstheme="majorBidi"/>
          <w:sz w:val="24"/>
          <w:szCs w:val="24"/>
        </w:rPr>
        <w:t>Ils  appartiennent à la famille des  aluminosilicates, ils sont cristallins et poreux, provenant de l’assemblage de tétraèdres SiO</w:t>
      </w:r>
      <w:r w:rsidRPr="00EC6663">
        <w:rPr>
          <w:rFonts w:asciiTheme="majorBidi" w:hAnsiTheme="majorBidi" w:cstheme="majorBidi"/>
          <w:sz w:val="24"/>
          <w:szCs w:val="24"/>
          <w:vertAlign w:val="subscript"/>
        </w:rPr>
        <w:t>4</w:t>
      </w:r>
      <w:r w:rsidRPr="00EC6663">
        <w:rPr>
          <w:rFonts w:asciiTheme="majorBidi" w:hAnsiTheme="majorBidi" w:cstheme="majorBidi"/>
          <w:sz w:val="24"/>
          <w:szCs w:val="24"/>
        </w:rPr>
        <w:t xml:space="preserve"> et AlO</w:t>
      </w:r>
      <w:r w:rsidRPr="00EC6663">
        <w:rPr>
          <w:rFonts w:asciiTheme="majorBidi" w:hAnsiTheme="majorBidi" w:cstheme="majorBidi"/>
          <w:sz w:val="24"/>
          <w:szCs w:val="24"/>
          <w:vertAlign w:val="subscript"/>
        </w:rPr>
        <w:t>4</w:t>
      </w:r>
      <w:r w:rsidRPr="00EC6663">
        <w:rPr>
          <w:rFonts w:asciiTheme="majorBidi" w:hAnsiTheme="majorBidi" w:cstheme="majorBidi"/>
          <w:sz w:val="24"/>
          <w:szCs w:val="24"/>
        </w:rPr>
        <w:t xml:space="preserve">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Breck","given":"","non-dropping-particle":"","parse-names":false,"suffix":""},{"dropping-particle":"","family":"Donald.W","given":"","non-dropping-particle":"","parse-names":false,"suffix":""}],"editor":[{"dropping-particle":"","family":"John Wiley &amp; Sons","given":"","non-dropping-particle":"","parse-names":false,"suffix":""}],"id":"ITEM-1","issued":{"date-parts":[["1974"]]},"publisher-place":"New York","title":"Zeolite molecular sieves: structure, chemistry and use","type":"book"},"uris":["http://www.mendeley.com/documents/?uuid=7d9f7780-c171-434f-a877-944d96e9f6fc"]}],"mendeley":{"formattedCitation":"[65]","plainTextFormattedCitation":"[65]","previouslyFormattedCitation":"[65]"},"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[65]</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 xml:space="preserve"> , ce qui forme par la suite un réseau de pores de tailles uniformes, qui caractérise les zéolithes des autres adsorbants microporeux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{"citationItems":[{"id":"ITEM-1","itemData":{"author":[{"dropping-particle":"","family":"YAHIAOUI.N","given":"","non-dropping-particle":"","parse-names":false,"suffix":""}],"id":"ITEM-1","issued":{"date-parts":[["2012"]]},"publisher":". Mémoire de Magister, Université de Tizi Ouzou,","title":"Etude de l'adsorption des composés phénoliques des margines d'olive sur carbonate de calcium, hydroxypatite et charbon actif.","type":"thesis"},"uris":["http://www.mendeley.com/documents/?uuid=26a90fd9-8ebe-41d9-8e4b-d1ca01074ae3"]}],"mendeley":{"formattedCitation":"[66]","plainTextFormattedCitation":"[66]","previouslyFormattedCitation":"[66]"},"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[66]</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850B32">
      <w:pPr>
        <w:pStyle w:val="Paragraphedeliste"/>
        <w:numPr>
          <w:ilvl w:val="0"/>
          <w:numId w:val="9"/>
        </w:numPr>
        <w:autoSpaceDE w:val="0"/>
        <w:autoSpaceDN w:val="0"/>
        <w:adjustRightInd w:val="0"/>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Gels de silice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Ils se trouvent sous la forme de grains durs et poreux, dont leur surface spécifique est environ 600 à 800 m</w:t>
      </w:r>
      <w:r w:rsidRPr="00EC6663">
        <w:rPr>
          <w:rFonts w:asciiTheme="majorBidi" w:hAnsiTheme="majorBidi" w:cstheme="majorBidi"/>
          <w:sz w:val="24"/>
          <w:szCs w:val="24"/>
          <w:vertAlign w:val="superscript"/>
        </w:rPr>
        <w:t>2</w:t>
      </w:r>
      <w:r w:rsidRPr="00EC6663">
        <w:rPr>
          <w:rFonts w:asciiTheme="majorBidi" w:hAnsiTheme="majorBidi" w:cstheme="majorBidi"/>
          <w:sz w:val="24"/>
          <w:szCs w:val="24"/>
        </w:rPr>
        <w:t xml:space="preserve">.Ils sont synthétisés à partir  de silicate de sodium, et employé surtout à la déshydratation des gaz et liquides </w:t>
      </w:r>
      <w:r w:rsidR="00440A0B" w:rsidRPr="00EC6663">
        <w:rPr>
          <w:rFonts w:asciiTheme="majorBidi" w:hAnsiTheme="majorBidi" w:cstheme="majorBidi"/>
          <w:sz w:val="24"/>
          <w:szCs w:val="24"/>
        </w:rPr>
        <w:fldChar w:fldCharType="begin" w:fldLock="1"/>
      </w:r>
      <w:r w:rsidR="00870D06" w:rsidRPr="00EC6663">
        <w:rPr>
          <w:rFonts w:asciiTheme="majorBidi" w:hAnsiTheme="majorBidi" w:cstheme="majorBidi"/>
          <w:sz w:val="24"/>
          <w:szCs w:val="24"/>
        </w:rPr>
        <w:instrText>ADDIN CSL_CITATION {"citationItems":[{"id":"ITEM-1","itemData":{"author":[{"dropping-particle":"","family":"Aizawa.Hu.J","given":"","non-dropping-particle":"","parse-names":false,"suffix":""},{"dropping-particle":"","family":"Ookubo.T","given":"","non-dropping-particle":"","parse-names":false,"suffix":""},{"dropping-particle":"","family":"Morita.Y","given":"","non-dropping-particle":"","parse-names":false,"suffix":""},{"dropping-particle":"","family":"Magara. T","given":"","non-dropping-particle":"","parse-names":false,"suffix":""}],"container-title":"Water Res","id":"ITEM-1","issued":{"date-parts":[["1998"]]},"title":"Conventional and nonconventional adsorbents for removal - NOPR","type":"article-journal","volume":"32"},"uris":["http://www.mendeley.com/documents/?uuid=50d57d02-fd26-4a9b-9ad1-8a9ae0d48893"]}],"mendeley":{"formattedCitation":"[67]","plainTextFormattedCitation":"[67]","previouslyFormattedCitation":"[67]"},"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[67]</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850B32">
      <w:pPr>
        <w:pStyle w:val="Paragraphedeliste"/>
        <w:numPr>
          <w:ilvl w:val="0"/>
          <w:numId w:val="9"/>
        </w:numPr>
        <w:spacing w:after="0" w:line="360" w:lineRule="auto"/>
        <w:jc w:val="both"/>
        <w:rPr>
          <w:rFonts w:asciiTheme="majorBidi" w:hAnsiTheme="majorBidi" w:cstheme="majorBidi"/>
          <w:b/>
          <w:sz w:val="24"/>
          <w:szCs w:val="24"/>
        </w:rPr>
      </w:pPr>
      <w:r w:rsidRPr="00EC6663">
        <w:rPr>
          <w:rFonts w:asciiTheme="majorBidi" w:hAnsiTheme="majorBidi" w:cstheme="majorBidi"/>
          <w:b/>
          <w:sz w:val="24"/>
          <w:szCs w:val="24"/>
        </w:rPr>
        <w:t>Alumines activés </w:t>
      </w:r>
    </w:p>
    <w:p w:rsidR="00D364D3" w:rsidRPr="00EC6663" w:rsidRDefault="00D364D3" w:rsidP="00EC6663">
      <w:pPr>
        <w:tabs>
          <w:tab w:val="left" w:pos="2635"/>
        </w:tabs>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sz w:val="24"/>
          <w:szCs w:val="24"/>
        </w:rPr>
        <w:t xml:space="preserve">On </w:t>
      </w:r>
      <w:r w:rsidR="009343B7" w:rsidRPr="00EC6663">
        <w:rPr>
          <w:rFonts w:asciiTheme="majorBidi" w:hAnsiTheme="majorBidi" w:cstheme="majorBidi"/>
          <w:sz w:val="24"/>
          <w:szCs w:val="24"/>
        </w:rPr>
        <w:t>l’obtient par</w:t>
      </w:r>
      <w:r w:rsidRPr="00EC6663">
        <w:rPr>
          <w:rFonts w:asciiTheme="majorBidi" w:hAnsiTheme="majorBidi" w:cstheme="majorBidi"/>
          <w:sz w:val="24"/>
          <w:szCs w:val="24"/>
        </w:rPr>
        <w:t xml:space="preserve"> déshydratation thermique du trihydrate d’alumine. Ils sont très hydrophiles, et  généralement utilisées pour le séchage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{"citationItems":[{"id":"ITEM-1","itemData":{"author":[{"dropping-particle":"","family":"Marzouk Trif.I","given":"","non-dropping-particle":"","parse-names":false,"suffix":""}],"id":"ITEM-1","issued":{"date-parts":[["2012"]]},"publisher":"Thèse.Université Paris-Est","title":"Étude de l’élimination du chrome VI par adsorption sur l’alumine activée par dialyse ionique croisée.","type":"thesis"},"uris":["http://www.mendeley.com/documents/?uuid=2bd8d6b5-ac31-47c8-8e51-bda8c9bce72a"]}],"mendeley":{"formattedCitation":"[68]","plainTextFormattedCitation":"[68]","previouslyFormattedCitation":"[68]"},"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[68]</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23421B" w:rsidRDefault="00850B32" w:rsidP="0023421B">
      <w:pPr>
        <w:pStyle w:val="Titre4"/>
      </w:pPr>
      <w:bookmarkStart w:id="49" w:name="_Toc53577290"/>
      <w:r w:rsidRPr="0023421B">
        <w:t>I.2.6.2</w:t>
      </w:r>
      <w:r w:rsidR="009343B7" w:rsidRPr="0023421B">
        <w:t xml:space="preserve"> Charbon</w:t>
      </w:r>
      <w:r w:rsidR="00D364D3" w:rsidRPr="0023421B">
        <w:t xml:space="preserve"> actif</w:t>
      </w:r>
      <w:bookmarkEnd w:id="49"/>
      <w:r w:rsidR="00D364D3" w:rsidRPr="0023421B">
        <w:t>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On appel « charbon actif »   tout composé organique qui est riche en carbone. En effet, C’est un  matériau obtenu par pyrolyse du bois, noix de coco, charbon, lignine, etc.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qmqittal.A","given":"","non-dropping-particle":"","parse-names":false,"suffix":""},{"dropping-particle":"","family":"Kaur.D","given":"","non-dropping-particle":"","parse-names":false,"suffix":""},{"dropping-particle":"","family":"Malviya .A","given":"","non-dropping-particle":"","parse-names":false,"suffix":""},{"dropping-particle":"","family":"Mittal.J","given":"","non-dropping-particle":"","parse-names":false,"suffix":""},{"dropping-particle":"","family":"Gupta.V.K","given":"","non-dropping-particle":"","parse-names":false,"suffix":""}],"container-title":"Journal of Colloïde and Interface Science","id":"ITEM-1","issued":{"date-parts":[["2009"]]},"page":"337-351","title":"Adsorption studios on the removal of colo ring agent phénol red from wastewater using waste matériel as adsorbent.","type":"article-journal"},"uris":["http://www.mendeley.com/documents/?uuid=91c26379-6a5c-4d0d-8fd3-e4ab51301425"]}],"mendeley":{"formattedCitation":"[69]","plainTextFormattedCitation":"[69]","previouslyFormattedCitation":"[69]"},"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[69]</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r w:rsidRPr="00EC6663">
        <w:rPr>
          <w:rFonts w:asciiTheme="majorBidi" w:hAnsiTheme="majorBidi" w:cstheme="majorBidi"/>
          <w:sz w:val="24"/>
          <w:szCs w:val="24"/>
        </w:rPr>
        <w:t xml:space="preserve"> présentant une très grande Porosité et une surface spécifique importante de l’ordre de 500 à 1500 m</w:t>
      </w:r>
      <w:r w:rsidRPr="00EC6663">
        <w:rPr>
          <w:rFonts w:asciiTheme="majorBidi" w:hAnsiTheme="majorBidi" w:cstheme="majorBidi"/>
          <w:sz w:val="24"/>
          <w:szCs w:val="24"/>
          <w:vertAlign w:val="superscript"/>
        </w:rPr>
        <w:t>2</w:t>
      </w:r>
      <w:r w:rsidRPr="00EC6663">
        <w:rPr>
          <w:rFonts w:asciiTheme="majorBidi" w:hAnsiTheme="majorBidi" w:cstheme="majorBidi"/>
          <w:sz w:val="24"/>
          <w:szCs w:val="24"/>
        </w:rPr>
        <w:t xml:space="preserve"> par gramme de charbon ce qui  lui confère un grand pouvoir d’adsorption </w:t>
      </w:r>
      <w:r w:rsidR="00440A0B" w:rsidRPr="00EC6663">
        <w:rPr>
          <w:rFonts w:asciiTheme="majorBidi" w:hAnsiTheme="majorBidi" w:cstheme="majorBidi"/>
          <w:sz w:val="24"/>
          <w:szCs w:val="24"/>
        </w:rPr>
        <w:fldChar w:fldCharType="begin" w:fldLock="1"/>
      </w:r>
      <w:r w:rsidR="00870D06" w:rsidRPr="00EC6663">
        <w:rPr>
          <w:rFonts w:asciiTheme="majorBidi" w:hAnsiTheme="majorBidi" w:cstheme="majorBidi"/>
          <w:sz w:val="24"/>
          <w:szCs w:val="24"/>
        </w:rPr>
        <w:instrText>ADDIN CSL_CITATION {"citationItems":[{"id":"ITEM-1","itemData":{"author":[{"dropping-particle":"","family":"Senderove.E","given":"","non-dropping-particle":"","parse-names":false,"suffix":""}],"container-title":"D. Kallô and H.S. Sherry eds., Akadémiai Kiadô, Budapest","id":"ITEM-1","issued":{"date-parts":[["1988"]]},"page":"111-147","title":"Physical-chemical aspects of zeolite formation in nature. Occurrence, Properties and Utilization of Natural Zeolites","type":"article-journal"},"uris":["http://www.mendeley.com/documents/?uuid=eab36661-49ee-4a49-8b55-bebd2d600252"]}],"mendeley":{"formattedCitation":"[70]","plainTextFormattedCitation":"[70]","previouslyFormattedCitation":"[70]"},"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[70]</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 charbon actif à de nombreuses applications, on citant certains </w:t>
      </w:r>
      <w:r w:rsidR="00440A0B" w:rsidRPr="00EC6663">
        <w:rPr>
          <w:rFonts w:asciiTheme="majorBidi" w:hAnsiTheme="majorBidi" w:cstheme="majorBidi"/>
          <w:sz w:val="24"/>
          <w:szCs w:val="24"/>
        </w:rPr>
        <w:fldChar w:fldCharType="begin" w:fldLock="1"/>
      </w:r>
      <w:r w:rsidR="00870D06" w:rsidRPr="00EC6663">
        <w:rPr>
          <w:rFonts w:asciiTheme="majorBidi" w:hAnsiTheme="majorBidi" w:cstheme="majorBidi"/>
          <w:sz w:val="24"/>
          <w:szCs w:val="24"/>
        </w:rPr>
        <w:instrText>ADDIN CSL_CITATION {"citationItems":[{"id":"ITEM-1","itemData":{"author":[{"dropping-particle":"","family":"Derbyshire.F","given":"","non-dropping-particle":"","parse-names":false,"suffix":""},{"dropping-particle":"","family":"Jagtoyen.M","given":"","non-dropping-particle":"","parse-names":false,"suffix":""},{"dropping-particle":"","family":"Andrews","given":"R","non-dropping-particle":"","parse-names":false,"suffix":""},{"dropping-particle":"","family":"Rao.A","given":"","non-dropping-particle":"","parse-names":false,"suffix":""},{"dropping-particle":"","family":"Martin-Gullon","given":"I","non-dropping-particle":"","parse-names":false,"suffix":""},{"dropping-particle":"","family":"Grulke","given":"EA","non-dropping-particle":"","parse-names":false,"suffix":""}],"container-title":"Radovic L.R, ed. Marcel Dekker, New York","id":"ITEM-1","issued":{"date-parts":[["2001"]]},"page":"1","title":"Carbon malerials in environmental applications, in Chemistry and Physics of Carbon,","type":"article-journal","volume":"27"},"uris":["http://www.mendeley.com/documents/?uuid=fa4c0033-8e61-46e8-b53e-06e9f2e7c69b"]}],"mendeley":{"formattedCitation":"[71]","plainTextFormattedCitation":"[71]","previouslyFormattedCitation":"[71]"},"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[71]</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noProof/>
          <w:sz w:val="24"/>
          <w:szCs w:val="24"/>
        </w:rPr>
        <w:t xml:space="preserve"> </w:t>
      </w:r>
      <w:r w:rsidR="009343B7" w:rsidRPr="00EC6663">
        <w:rPr>
          <w:rFonts w:asciiTheme="majorBidi" w:hAnsiTheme="majorBidi" w:cstheme="majorBidi"/>
          <w:sz w:val="24"/>
          <w:szCs w:val="24"/>
        </w:rPr>
        <w:t> Des</w:t>
      </w:r>
      <w:r w:rsidRPr="00EC6663">
        <w:rPr>
          <w:rFonts w:asciiTheme="majorBidi" w:hAnsiTheme="majorBidi" w:cstheme="majorBidi"/>
          <w:sz w:val="24"/>
          <w:szCs w:val="24"/>
        </w:rPr>
        <w:t xml:space="preserve"> applications médicales et pharmaceutiques </w:t>
      </w:r>
    </w:p>
    <w:p w:rsidR="00D364D3" w:rsidRPr="00EC6663" w:rsidRDefault="009343B7"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Domaine</w:t>
      </w:r>
      <w:r w:rsidR="00D364D3" w:rsidRPr="00EC6663">
        <w:rPr>
          <w:rFonts w:asciiTheme="majorBidi" w:hAnsiTheme="majorBidi" w:cstheme="majorBidi"/>
          <w:sz w:val="24"/>
          <w:szCs w:val="24"/>
        </w:rPr>
        <w:t xml:space="preserve"> d’industrie chimique et pétrolière</w:t>
      </w:r>
    </w:p>
    <w:p w:rsidR="00D364D3" w:rsidRPr="00EC6663" w:rsidRDefault="009343B7"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Domaine</w:t>
      </w:r>
      <w:r w:rsidR="00D364D3" w:rsidRPr="00EC6663">
        <w:rPr>
          <w:rFonts w:asciiTheme="majorBidi" w:hAnsiTheme="majorBidi" w:cstheme="majorBidi"/>
          <w:sz w:val="24"/>
          <w:szCs w:val="24"/>
        </w:rPr>
        <w:t xml:space="preserve"> économique (industrie alimentaire)</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noProof/>
          <w:sz w:val="24"/>
          <w:szCs w:val="24"/>
        </w:rPr>
        <w:drawing>
          <wp:inline distT="0" distB="0" distL="0" distR="0">
            <wp:extent cx="4267805" cy="1794294"/>
            <wp:effectExtent l="19050" t="0" r="0" b="0"/>
            <wp:docPr id="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srcRect/>
                    <a:stretch>
                      <a:fillRect/>
                    </a:stretch>
                  </pic:blipFill>
                  <pic:spPr bwMode="auto">
                    <a:xfrm>
                      <a:off x="0" y="0"/>
                      <a:ext cx="4278156" cy="1798646"/>
                    </a:xfrm>
                    <a:prstGeom prst="rect">
                      <a:avLst/>
                    </a:prstGeom>
                    <a:noFill/>
                    <a:ln w="9525">
                      <a:noFill/>
                      <a:miter lim="800000"/>
                      <a:headEnd/>
                      <a:tailEnd/>
                    </a:ln>
                  </pic:spPr>
                </pic:pic>
              </a:graphicData>
            </a:graphic>
          </wp:inline>
        </w:drawing>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noProof/>
          <w:sz w:val="24"/>
          <w:szCs w:val="24"/>
        </w:rPr>
        <w:t xml:space="preserve">                          Figure</w:t>
      </w:r>
      <w:r w:rsidRPr="00EC6663">
        <w:rPr>
          <w:rFonts w:asciiTheme="majorBidi" w:hAnsiTheme="majorBidi" w:cstheme="majorBidi"/>
          <w:b/>
          <w:bCs/>
          <w:sz w:val="24"/>
          <w:szCs w:val="24"/>
        </w:rPr>
        <w:t xml:space="preserve"> I.2</w:t>
      </w:r>
      <w:r w:rsidR="00850B32">
        <w:rPr>
          <w:rFonts w:asciiTheme="majorBidi" w:hAnsiTheme="majorBidi" w:cstheme="majorBidi"/>
          <w:b/>
          <w:bCs/>
          <w:noProof/>
          <w:sz w:val="24"/>
          <w:szCs w:val="24"/>
        </w:rPr>
        <w:t>.4</w:t>
      </w:r>
      <w:r w:rsidRPr="00EC6663">
        <w:rPr>
          <w:rFonts w:asciiTheme="majorBidi" w:hAnsiTheme="majorBidi" w:cstheme="majorBidi"/>
          <w:noProof/>
          <w:sz w:val="24"/>
          <w:szCs w:val="24"/>
        </w:rPr>
        <w:t> :</w:t>
      </w:r>
      <w:r w:rsidRPr="00EC6663">
        <w:rPr>
          <w:rFonts w:asciiTheme="majorBidi" w:hAnsiTheme="majorBidi" w:cstheme="majorBidi"/>
          <w:sz w:val="24"/>
          <w:szCs w:val="24"/>
        </w:rPr>
        <w:t xml:space="preserve"> Vue microscopique du charbon actif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4853C9" w:rsidRPr="00EC6663" w:rsidRDefault="004853C9" w:rsidP="00EC6663">
      <w:pPr>
        <w:tabs>
          <w:tab w:val="left" w:pos="2635"/>
        </w:tabs>
        <w:spacing w:after="0" w:line="360" w:lineRule="auto"/>
        <w:contextualSpacing/>
        <w:jc w:val="both"/>
        <w:rPr>
          <w:rFonts w:asciiTheme="majorBidi" w:hAnsiTheme="majorBidi" w:cstheme="majorBidi"/>
          <w:sz w:val="24"/>
          <w:szCs w:val="24"/>
        </w:rPr>
      </w:pPr>
    </w:p>
    <w:p w:rsidR="004853C9" w:rsidRPr="00EC6663" w:rsidRDefault="004853C9" w:rsidP="00EC6663">
      <w:pPr>
        <w:tabs>
          <w:tab w:val="left" w:pos="2635"/>
        </w:tabs>
        <w:spacing w:after="0" w:line="360" w:lineRule="auto"/>
        <w:contextualSpacing/>
        <w:jc w:val="both"/>
        <w:rPr>
          <w:rFonts w:asciiTheme="majorBidi" w:hAnsiTheme="majorBidi" w:cstheme="majorBidi"/>
          <w:sz w:val="24"/>
          <w:szCs w:val="24"/>
        </w:rPr>
      </w:pPr>
    </w:p>
    <w:p w:rsidR="00D364D3" w:rsidRPr="0023421B" w:rsidRDefault="00850B32" w:rsidP="0023421B">
      <w:pPr>
        <w:pStyle w:val="Titre4"/>
      </w:pPr>
      <w:bookmarkStart w:id="50" w:name="_Toc53577291"/>
      <w:r w:rsidRPr="0023421B">
        <w:t>I.2.6</w:t>
      </w:r>
      <w:r w:rsidR="005525CE" w:rsidRPr="0023421B">
        <w:t>.</w:t>
      </w:r>
      <w:r w:rsidRPr="0023421B">
        <w:t>3 Les</w:t>
      </w:r>
      <w:r w:rsidR="00D364D3" w:rsidRPr="0023421B">
        <w:t xml:space="preserve"> types de charbon actif</w:t>
      </w:r>
      <w:bookmarkEnd w:id="50"/>
      <w:r w:rsidR="00D364D3" w:rsidRPr="0023421B">
        <w:t>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sz w:val="24"/>
          <w:szCs w:val="24"/>
        </w:rPr>
      </w:pPr>
    </w:p>
    <w:p w:rsidR="00D364D3" w:rsidRPr="00EC6663" w:rsidRDefault="00D364D3" w:rsidP="00EC6663">
      <w:pPr>
        <w:pStyle w:val="Paragraphedeliste"/>
        <w:numPr>
          <w:ilvl w:val="0"/>
          <w:numId w:val="12"/>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b/>
          <w:bCs/>
          <w:sz w:val="24"/>
          <w:szCs w:val="24"/>
        </w:rPr>
        <w:t>Origine végétale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 charbon  actif végétal  résultant de la  carbonisation de la matière végétale par activation, cette dernière </w:t>
      </w:r>
      <w:r w:rsidR="009343B7" w:rsidRPr="00EC6663">
        <w:rPr>
          <w:rFonts w:asciiTheme="majorBidi" w:hAnsiTheme="majorBidi" w:cstheme="majorBidi"/>
          <w:sz w:val="24"/>
          <w:szCs w:val="24"/>
        </w:rPr>
        <w:t>a</w:t>
      </w:r>
      <w:r w:rsidRPr="00EC6663">
        <w:rPr>
          <w:rFonts w:asciiTheme="majorBidi" w:hAnsiTheme="majorBidi" w:cstheme="majorBidi"/>
          <w:sz w:val="24"/>
          <w:szCs w:val="24"/>
        </w:rPr>
        <w:t xml:space="preserve"> pour but de créer une surface spécifique de pores infinis pour adsorber le maximum de substances chimiques </w:t>
      </w:r>
      <w:r w:rsidR="00440A0B" w:rsidRPr="00EC6663">
        <w:rPr>
          <w:rFonts w:asciiTheme="majorBidi" w:hAnsiTheme="majorBidi" w:cstheme="majorBidi"/>
          <w:sz w:val="24"/>
          <w:szCs w:val="24"/>
        </w:rPr>
        <w:fldChar w:fldCharType="begin" w:fldLock="1"/>
      </w:r>
      <w:r w:rsidR="00870D06" w:rsidRPr="00EC6663">
        <w:rPr>
          <w:rFonts w:asciiTheme="majorBidi" w:hAnsiTheme="majorBidi" w:cstheme="majorBidi"/>
          <w:sz w:val="24"/>
          <w:szCs w:val="24"/>
        </w:rPr>
        <w:instrText>ADDIN CSL_CITATION {"citationItems":[{"id":"ITEM-1","itemData":{"author":[{"dropping-particle":"","family":"Brasquet.C","given":"","non-dropping-particle":"","parse-names":false,"suffix":""},{"dropping-particle":"","family":"Oussy.J","given":"","non-dropping-particle":"","parse-names":false,"suffix":""},{"dropping-particle":"","family":"Subrenat E","given":"","non-dropping-particle":"","parse-names":false,"suffix":""},{"dropping-particle":"","family":"cloirec P","given":"","non-dropping-particle":"Le","parse-names":false,"suffix":""}],"id":"ITEM-1","issued":{"date-parts":[["1996"]]},"page":"1245-1252.","title":"Adsorption and selectivity of activatedcarbon fibres application to organics,Environmental technology","type":"article-journal","volume":"17"},"uris":["http://www.mendeley.com/documents/?uuid=091dff16-95e6-4434-b3f5-89a67f65ad2a"]}],"mendeley":{"formattedCitation":"[72]","plainTextFormattedCitation":"[72]","previouslyFormattedCitation":"[72]"},"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bCs/>
          <w:noProof/>
          <w:sz w:val="24"/>
          <w:szCs w:val="24"/>
        </w:rPr>
        <w:t>[72]</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4853C9" w:rsidRPr="00EC6663" w:rsidRDefault="004853C9"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12"/>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 xml:space="preserve">Origine animale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Les charbons actifs sont essentiellement obtenus à partir d’ossements d’animaux, mais aussi</w:t>
      </w:r>
    </w:p>
    <w:p w:rsidR="00D364D3" w:rsidRPr="00EC6663" w:rsidRDefault="009343B7" w:rsidP="00EC6663">
      <w:pPr>
        <w:tabs>
          <w:tab w:val="left" w:pos="2635"/>
        </w:tabs>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sz w:val="24"/>
          <w:szCs w:val="24"/>
        </w:rPr>
        <w:t>à</w:t>
      </w:r>
      <w:r w:rsidR="00D364D3" w:rsidRPr="00EC6663">
        <w:rPr>
          <w:rFonts w:asciiTheme="majorBidi" w:hAnsiTheme="majorBidi" w:cstheme="majorBidi"/>
          <w:sz w:val="24"/>
          <w:szCs w:val="24"/>
        </w:rPr>
        <w:t xml:space="preserve"> partir de leur sang voire de leur chair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{"citationItems":[{"id":"ITEM-1","itemData":{"author":[{"dropping-particle":"","family":"Cherraye.R","given":"","non-dropping-particle":"","parse-names":false,"suffix":""}],"id":"ITEM-1","issued":{"date-parts":[["2012"]]},"publisher":"Mémoire Master: Université Kasdi merbah. OUARGLA","title":"Préparation par voie chimique d’un charbon actif à partir des déchets de café (Effet de taux d’adjuvant","type":"thesis"},"uris":["http://www.mendeley.com/documents/?uuid=3f398846-4e25-4b45-8851-05f3322dd470"]}],"mendeley":{"formattedCitation":"[73]","plainTextFormattedCitation":"[73]","previouslyFormattedCitation":"[73]"},"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[73]</w:t>
      </w:r>
      <w:r w:rsidR="00440A0B" w:rsidRPr="00EC6663">
        <w:rPr>
          <w:rFonts w:asciiTheme="majorBidi" w:hAnsiTheme="majorBidi" w:cstheme="majorBidi"/>
          <w:b/>
          <w:bCs/>
          <w:sz w:val="24"/>
          <w:szCs w:val="24"/>
        </w:rPr>
        <w:fldChar w:fldCharType="end"/>
      </w:r>
      <w:r w:rsidR="00D364D3" w:rsidRPr="00EC6663">
        <w:rPr>
          <w:rFonts w:asciiTheme="majorBidi" w:hAnsiTheme="majorBidi" w:cstheme="majorBidi"/>
          <w:b/>
          <w:bCs/>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12"/>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 xml:space="preserve">Origine minérale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Les charbons actifs sont obtenus en grandes majorité a partir de matériaux Combustibles comme les houilles, cokes...etc. ou la tourbe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{"citationItems":[{"id":"ITEM-1","itemData":{"author":[{"dropping-particle":"","family":"Gueye M","given":"","non-dropping-particle":"","parse-names":false,"suffix":""}],"id":"ITEM-1","issued":{"date-parts":[["2009"]]},"publisher":"Mémoire de Master: Institut International d'Ingénerie de l'Eau et de l'Environnement.OUARGLA,","title":"Synthese et etude des charbons actifs pour le traitement des eaux usees d'une tannerie.","type":"thesis"},"uris":["http://www.mendeley.com/documents/?uuid=d7617ff3-dd12-4af1-bccc-d54fba16fe2d"]}],"mendeley":{"formattedCitation":"[74]","plainTextFormattedCitation":"[74]","previouslyFormattedCitation":"[74]"},"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[74]</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F55EA4" w:rsidRPr="0023421B" w:rsidRDefault="005525CE" w:rsidP="0023421B">
      <w:pPr>
        <w:pStyle w:val="Titre4"/>
      </w:pPr>
      <w:bookmarkStart w:id="51" w:name="_Toc53577292"/>
      <w:r w:rsidRPr="0023421B">
        <w:t>I.2.6.4</w:t>
      </w:r>
      <w:r w:rsidR="009343B7" w:rsidRPr="0023421B">
        <w:t xml:space="preserve"> Propriétés</w:t>
      </w:r>
      <w:r w:rsidR="00D364D3" w:rsidRPr="0023421B">
        <w:t xml:space="preserve"> physiques des charbons actifs</w:t>
      </w:r>
      <w:bookmarkEnd w:id="51"/>
      <w:r w:rsidR="00D364D3" w:rsidRPr="0023421B">
        <w:t>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Les charbons actifs sont des matériaux carbonés poreux avec une large gamme de tailles des pores (</w:t>
      </w:r>
      <w:r w:rsidRPr="00EC6663">
        <w:rPr>
          <w:rFonts w:asciiTheme="majorBidi" w:hAnsiTheme="majorBidi" w:cstheme="majorBidi"/>
          <w:b/>
          <w:bCs/>
          <w:sz w:val="24"/>
          <w:szCs w:val="24"/>
        </w:rPr>
        <w:t>Figure I.2 .6</w:t>
      </w:r>
      <w:r w:rsidRPr="00EC6663">
        <w:rPr>
          <w:rFonts w:asciiTheme="majorBidi" w:hAnsiTheme="majorBidi" w:cstheme="majorBidi"/>
          <w:i/>
          <w:iCs/>
          <w:sz w:val="24"/>
          <w:szCs w:val="24"/>
        </w:rPr>
        <w:t xml:space="preserve">). </w:t>
      </w:r>
      <w:r w:rsidRPr="00EC6663">
        <w:rPr>
          <w:rFonts w:asciiTheme="majorBidi" w:hAnsiTheme="majorBidi" w:cstheme="majorBidi"/>
          <w:sz w:val="24"/>
          <w:szCs w:val="24"/>
        </w:rPr>
        <w:t>L’IUPAC a décrit la gamme de porosité par trois différents domaines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La macroporosité (diamètre &gt;50 nm),</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La mésoporosité (2 &lt; diamètre &lt; 50 nm)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La microporosité (diamètre &lt;2 nm)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{"citationItems":[{"id":"ITEM-1","itemData":{"author":[{"dropping-particle":"","family":"Gregg.S.J","given":"","non-dropping-particle":"","parse-names":false,"suffix":""},{"dropping-particle":"","family":"Sing. K.S.W","given":"","non-dropping-particle":"","parse-names":false,"suffix":""}],"container-title":"Academic Press,London","id":"ITEM-1","issued":{"date-parts":[["1982"]]},"title":"Adsorption, surface area and porosity.","type":"article-journal"},"uris":["http://www.mendeley.com/documents/?uuid=8d9a5dce-9258-4155-9e16-45c592430ebd"]}],"mendeley":{"formattedCitation":"[75]","plainTextFormattedCitation":"[75]","previouslyFormattedCitation":"[75]"},"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[75]</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9343B7" w:rsidP="00EC6663">
      <w:pPr>
        <w:pStyle w:val="Paragraphedeliste"/>
        <w:numPr>
          <w:ilvl w:val="0"/>
          <w:numId w:val="14"/>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color w:val="000000"/>
          <w:sz w:val="24"/>
          <w:szCs w:val="24"/>
        </w:rPr>
        <w:t>Les macrospores</w:t>
      </w:r>
      <w:r w:rsidR="00D364D3" w:rsidRPr="00EC6663">
        <w:rPr>
          <w:rFonts w:asciiTheme="majorBidi" w:hAnsiTheme="majorBidi" w:cstheme="majorBidi"/>
          <w:sz w:val="24"/>
          <w:szCs w:val="24"/>
        </w:rPr>
        <w:t xml:space="preserve"> permettent au fluide d’accéder à la surface interne du charbon actif.</w:t>
      </w:r>
    </w:p>
    <w:p w:rsidR="00D364D3" w:rsidRPr="00EC6663" w:rsidRDefault="00D364D3" w:rsidP="00EC6663">
      <w:pPr>
        <w:pStyle w:val="Paragraphedeliste"/>
        <w:numPr>
          <w:ilvl w:val="0"/>
          <w:numId w:val="14"/>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color w:val="000000"/>
          <w:sz w:val="24"/>
          <w:szCs w:val="24"/>
        </w:rPr>
        <w:t xml:space="preserve">Les </w:t>
      </w:r>
      <w:r w:rsidR="009343B7" w:rsidRPr="00EC6663">
        <w:rPr>
          <w:rFonts w:asciiTheme="majorBidi" w:hAnsiTheme="majorBidi" w:cstheme="majorBidi"/>
          <w:sz w:val="24"/>
          <w:szCs w:val="24"/>
        </w:rPr>
        <w:t>méso pores</w:t>
      </w:r>
      <w:r w:rsidRPr="00EC6663">
        <w:rPr>
          <w:rFonts w:asciiTheme="majorBidi" w:hAnsiTheme="majorBidi" w:cstheme="majorBidi"/>
          <w:sz w:val="24"/>
          <w:szCs w:val="24"/>
        </w:rPr>
        <w:t xml:space="preserve"> favorisent le transport de ce fluide</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color w:val="000000"/>
          <w:sz w:val="24"/>
          <w:szCs w:val="24"/>
        </w:rPr>
        <w:t xml:space="preserve">les micropores sont les sites de </w:t>
      </w:r>
      <w:r w:rsidRPr="00EC6663">
        <w:rPr>
          <w:rFonts w:asciiTheme="majorBidi" w:hAnsiTheme="majorBidi" w:cstheme="majorBidi"/>
          <w:sz w:val="24"/>
          <w:szCs w:val="24"/>
        </w:rPr>
        <w:t xml:space="preserve">l’adsorption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{"citationItems":[{"id":"ITEM-1","itemData":{"author":[{"dropping-particle":"","family":"Barka.N","given":"","non-dropping-particle":"","parse-names":false,"suffix":""}],"container-title":"Sciences &amp; Technologie","id":"ITEM-1","issued":{"date-parts":[["2008"]]},"page":"147-152.","title":"Dégradation photo catalytique des eaux colorantes séparent et en mélange binaire par tiO2-supporte","type":"article-journal","volume":"27"},"uris":["http://www.mendeley.com/documents/?uuid=056bdbb6-7c48-4588-9918-0238e6a048be"]}],"mendeley":{"formattedCitation":"[76]","plainTextFormattedCitation":"[76]","previouslyFormattedCitation":"[76]"},"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[76]</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noProof/>
          <w:sz w:val="24"/>
          <w:szCs w:val="24"/>
        </w:rPr>
        <w:drawing>
          <wp:inline distT="0" distB="0" distL="0" distR="0">
            <wp:extent cx="4156135" cy="1802920"/>
            <wp:effectExtent l="19050" t="0" r="0" b="0"/>
            <wp:docPr id="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srcRect/>
                    <a:stretch>
                      <a:fillRect/>
                    </a:stretch>
                  </pic:blipFill>
                  <pic:spPr bwMode="auto">
                    <a:xfrm>
                      <a:off x="0" y="0"/>
                      <a:ext cx="4152900" cy="1801517"/>
                    </a:xfrm>
                    <a:prstGeom prst="rect">
                      <a:avLst/>
                    </a:prstGeom>
                    <a:noFill/>
                    <a:ln w="9525">
                      <a:noFill/>
                      <a:miter lim="800000"/>
                      <a:headEnd/>
                      <a:tailEnd/>
                    </a:ln>
                  </pic:spPr>
                </pic:pic>
              </a:graphicData>
            </a:graphic>
          </wp:inline>
        </w:drawing>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lastRenderedPageBreak/>
        <w:t xml:space="preserve">                 Figure</w:t>
      </w:r>
      <w:r w:rsidRPr="00EC6663">
        <w:rPr>
          <w:rFonts w:asciiTheme="majorBidi" w:hAnsiTheme="majorBidi" w:cstheme="majorBidi"/>
          <w:b/>
          <w:sz w:val="24"/>
          <w:szCs w:val="24"/>
        </w:rPr>
        <w:t xml:space="preserve"> I</w:t>
      </w:r>
      <w:r w:rsidR="005525CE">
        <w:rPr>
          <w:rFonts w:asciiTheme="majorBidi" w:hAnsiTheme="majorBidi" w:cstheme="majorBidi"/>
          <w:b/>
          <w:bCs/>
          <w:sz w:val="24"/>
          <w:szCs w:val="24"/>
        </w:rPr>
        <w:t>.2.5</w:t>
      </w:r>
      <w:r w:rsidRPr="00EC6663">
        <w:rPr>
          <w:rFonts w:asciiTheme="majorBidi" w:hAnsiTheme="majorBidi" w:cstheme="majorBidi"/>
          <w:b/>
          <w:bCs/>
          <w:sz w:val="24"/>
          <w:szCs w:val="24"/>
        </w:rPr>
        <w:t> :</w:t>
      </w:r>
      <w:r w:rsidRPr="00EC6663">
        <w:rPr>
          <w:rFonts w:asciiTheme="majorBidi" w:hAnsiTheme="majorBidi" w:cstheme="majorBidi"/>
          <w:b/>
          <w:bCs/>
          <w:i/>
          <w:iCs/>
          <w:sz w:val="24"/>
          <w:szCs w:val="24"/>
        </w:rPr>
        <w:t xml:space="preserve"> </w:t>
      </w:r>
      <w:r w:rsidRPr="00EC6663">
        <w:rPr>
          <w:rFonts w:asciiTheme="majorBidi" w:hAnsiTheme="majorBidi" w:cstheme="majorBidi"/>
          <w:sz w:val="24"/>
          <w:szCs w:val="24"/>
        </w:rPr>
        <w:t xml:space="preserve">représentation de la structure des pores d’un charbon actif, d’après                       Rodriguez   Reinoso et Linares-Solano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23421B" w:rsidRDefault="009A796C" w:rsidP="0023421B">
      <w:pPr>
        <w:pStyle w:val="Titre4"/>
      </w:pPr>
      <w:bookmarkStart w:id="52" w:name="_Toc53577293"/>
      <w:r>
        <w:t>I.2.6</w:t>
      </w:r>
      <w:r w:rsidR="0023421B">
        <w:t>.5</w:t>
      </w:r>
      <w:r w:rsidR="009343B7" w:rsidRPr="0023421B">
        <w:t xml:space="preserve"> Propriétés</w:t>
      </w:r>
      <w:r w:rsidR="00D364D3" w:rsidRPr="0023421B">
        <w:t xml:space="preserve"> chimiques d’un charbon actif</w:t>
      </w:r>
      <w:bookmarkEnd w:id="52"/>
      <w:r w:rsidR="00D364D3" w:rsidRPr="0023421B">
        <w:t>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Les charbons actifs sont caractérisés par des sites oxygénés et autres aminés à la surface. Avec un traitement chimique de ce dernier, autres groupes fonctionnels apparaissent, tels que : les groupements oxygénés (acides, basiques ou neutres), qui proviennent d’un traitement avec un agent oxydant </w:t>
      </w:r>
      <w:r w:rsidR="00440A0B" w:rsidRPr="00EC6663">
        <w:rPr>
          <w:rFonts w:asciiTheme="majorBidi" w:hAnsiTheme="majorBidi" w:cstheme="majorBidi"/>
          <w:b/>
          <w:bCs/>
          <w:sz w:val="24"/>
          <w:szCs w:val="24"/>
        </w:rPr>
        <w:fldChar w:fldCharType="begin" w:fldLock="1"/>
      </w:r>
      <w:r w:rsidR="00870D06" w:rsidRPr="00EC6663">
        <w:rPr>
          <w:rFonts w:asciiTheme="majorBidi" w:hAnsiTheme="majorBidi" w:cstheme="majorBidi"/>
          <w:b/>
          <w:bCs/>
          <w:sz w:val="24"/>
          <w:szCs w:val="24"/>
        </w:rPr>
        <w:instrText>ADDIN CSL_CITATION {"citationItems":[{"id":"ITEM-1","itemData":{"author":[{"dropping-particle":"","family":"pape.H","given":"","non-dropping-particle":"Le","parse-names":false,"suffix":""}],"id":"ITEM-1","issued":{"date-parts":[["2003"]]},"publisher":"Thèse de Doctorat, Université de Limoges","title":"Etude des propriétés des germicides de fibres de carbone activation: Application à la décontamination de l'air en cabine d'avion","type":"thesis"},"uris":["http://www.mendeley.com/documents/?uuid=fa2317a4-dc00-4ee6-ae46-d30baaa77036"]}],"mendeley":{"formattedCitation":"[77]","plainTextFormattedCitation":"[77]","previouslyFormattedCitation":"[77]"},"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[77]</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23421B" w:rsidRDefault="009343B7" w:rsidP="0023421B">
      <w:pPr>
        <w:pStyle w:val="Titre4"/>
      </w:pPr>
      <w:bookmarkStart w:id="53" w:name="_Toc53577294"/>
      <w:r w:rsidRPr="0023421B">
        <w:t>I.2</w:t>
      </w:r>
      <w:r w:rsidR="009A796C">
        <w:t>.6</w:t>
      </w:r>
      <w:r w:rsidR="0023421B">
        <w:t>.</w:t>
      </w:r>
      <w:r w:rsidR="009A796C">
        <w:t>6</w:t>
      </w:r>
      <w:r w:rsidRPr="0023421B">
        <w:t xml:space="preserve"> Choix</w:t>
      </w:r>
      <w:r w:rsidR="00D364D3" w:rsidRPr="0023421B">
        <w:t xml:space="preserve"> du matériau d’origine (précurseurs)</w:t>
      </w:r>
      <w:bookmarkEnd w:id="53"/>
      <w:r w:rsidR="00D364D3" w:rsidRPr="0023421B">
        <w:t> </w:t>
      </w:r>
    </w:p>
    <w:p w:rsidR="00D364D3" w:rsidRPr="00EC6663" w:rsidRDefault="00D364D3" w:rsidP="00EC6663">
      <w:pPr>
        <w:autoSpaceDE w:val="0"/>
        <w:autoSpaceDN w:val="0"/>
        <w:adjustRightInd w:val="0"/>
        <w:spacing w:after="0" w:line="360" w:lineRule="auto"/>
        <w:contextualSpacing/>
        <w:jc w:val="both"/>
        <w:rPr>
          <w:rFonts w:asciiTheme="majorBidi" w:eastAsia="Times New Roman+FPEF" w:hAnsiTheme="majorBidi" w:cstheme="majorBidi"/>
          <w:sz w:val="24"/>
          <w:szCs w:val="24"/>
        </w:rPr>
      </w:pPr>
      <w:r w:rsidRPr="00EC6663">
        <w:rPr>
          <w:rFonts w:asciiTheme="majorBidi" w:eastAsia="Times New Roman+FPEF" w:hAnsiTheme="majorBidi" w:cstheme="majorBidi"/>
          <w:sz w:val="24"/>
          <w:szCs w:val="24"/>
        </w:rPr>
        <w:t xml:space="preserve">Tout matériau peu coûteux, contenant un fort pourcentage de carbone et un faible pourcentage en matière inorganique </w:t>
      </w:r>
      <w:r w:rsidR="00440A0B" w:rsidRPr="00EC6663">
        <w:rPr>
          <w:rFonts w:asciiTheme="majorBidi" w:eastAsia="Times New Roman+FPEF" w:hAnsiTheme="majorBidi" w:cstheme="majorBidi"/>
          <w:sz w:val="24"/>
          <w:szCs w:val="24"/>
        </w:rPr>
        <w:fldChar w:fldCharType="begin" w:fldLock="1"/>
      </w:r>
      <w:r w:rsidR="00870D06" w:rsidRPr="00EC6663">
        <w:rPr>
          <w:rFonts w:asciiTheme="majorBidi" w:eastAsia="Times New Roman+FPEF" w:hAnsiTheme="majorBidi" w:cstheme="majorBidi"/>
          <w:sz w:val="24"/>
          <w:szCs w:val="24"/>
        </w:rPr>
        <w:instrText>ADDIN CSL_CITATION {"citationItems":[{"id":"ITEM-1","itemData":{"author":[{"dropping-particle":"","family":"Rodriguez-Reinoso. F","given":"","non-dropping-particle":"","parse-names":false,"suffix":""},{"dropping-particle":"","family":"Molina-Sabio.M","given":"","non-dropping-particle":"","parse-names":false,"suffix":""}],"id":"ITEM-1","issued":{"date-parts":[["1998"]]},"page":"271-294","title":"Textural and chemical characterization of microporous carbons, Advances in Colloid and Interface Science","type":"article-journal","volume":"76"},"uris":["http://www.mendeley.com/documents/?uuid=513cc60c-ba25-4598-b7fa-d1637f81dd39"]}],"mendeley":{"formattedCitation":"[78]","plainTextFormattedCitation":"[78]","previouslyFormattedCitation":"[78]"},"properties":{"noteIndex":0},"schema":"https://github.com/citation-style-language/schema/raw/master/csl-citation.json"}</w:instrText>
      </w:r>
      <w:r w:rsidR="00440A0B" w:rsidRPr="00EC6663">
        <w:rPr>
          <w:rFonts w:asciiTheme="majorBidi" w:eastAsia="Times New Roman+FPEF" w:hAnsiTheme="majorBidi" w:cstheme="majorBidi"/>
          <w:sz w:val="24"/>
          <w:szCs w:val="24"/>
        </w:rPr>
        <w:fldChar w:fldCharType="separate"/>
      </w:r>
      <w:r w:rsidR="00870D06" w:rsidRPr="00EC6663">
        <w:rPr>
          <w:rFonts w:asciiTheme="majorBidi" w:eastAsia="Times New Roman+FPEF" w:hAnsiTheme="majorBidi" w:cstheme="majorBidi"/>
          <w:bCs/>
          <w:noProof/>
          <w:sz w:val="24"/>
          <w:szCs w:val="24"/>
        </w:rPr>
        <w:t>[78]</w:t>
      </w:r>
      <w:r w:rsidR="00440A0B" w:rsidRPr="00EC6663">
        <w:rPr>
          <w:rFonts w:asciiTheme="majorBidi" w:eastAsia="Times New Roman+FPEF" w:hAnsiTheme="majorBidi" w:cstheme="majorBidi"/>
          <w:sz w:val="24"/>
          <w:szCs w:val="24"/>
        </w:rPr>
        <w:fldChar w:fldCharType="end"/>
      </w:r>
      <w:r w:rsidRPr="00EC6663">
        <w:rPr>
          <w:rFonts w:asciiTheme="majorBidi" w:eastAsia="Times New Roman+FPEF" w:hAnsiTheme="majorBidi" w:cstheme="majorBidi"/>
          <w:sz w:val="24"/>
          <w:szCs w:val="24"/>
        </w:rPr>
        <w:t xml:space="preserve">, qui peut servir à fabriquer des charbons actifs. Généralement ils sont extraits à partir de bois, lignite, noix de coco, des polymères synthétiques ou même </w:t>
      </w:r>
      <w:r w:rsidR="009343B7" w:rsidRPr="00EC6663">
        <w:rPr>
          <w:rFonts w:asciiTheme="majorBidi" w:eastAsia="Times New Roman+FPEF" w:hAnsiTheme="majorBidi" w:cstheme="majorBidi"/>
          <w:sz w:val="24"/>
          <w:szCs w:val="24"/>
        </w:rPr>
        <w:t>des résidus</w:t>
      </w:r>
      <w:r w:rsidRPr="00EC6663">
        <w:rPr>
          <w:rFonts w:asciiTheme="majorBidi" w:eastAsia="Times New Roman+FPEF" w:hAnsiTheme="majorBidi" w:cstheme="majorBidi"/>
          <w:sz w:val="24"/>
          <w:szCs w:val="24"/>
        </w:rPr>
        <w:t xml:space="preserve"> de procédés pétroliers. L’emploi de tels précurseurs fournissant une source de matière première renouvelable </w:t>
      </w:r>
      <w:r w:rsidR="00440A0B" w:rsidRPr="00EC6663">
        <w:rPr>
          <w:rFonts w:asciiTheme="majorBidi" w:eastAsia="Times New Roman+FPEF" w:hAnsiTheme="majorBidi" w:cstheme="majorBidi"/>
          <w:b/>
          <w:bCs/>
          <w:sz w:val="24"/>
          <w:szCs w:val="24"/>
        </w:rPr>
        <w:fldChar w:fldCharType="begin" w:fldLock="1"/>
      </w:r>
      <w:r w:rsidR="00870D06" w:rsidRPr="00EC6663">
        <w:rPr>
          <w:rFonts w:asciiTheme="majorBidi" w:eastAsia="Times New Roman+FPEF" w:hAnsiTheme="majorBidi" w:cstheme="majorBidi"/>
          <w:b/>
          <w:bCs/>
          <w:sz w:val="24"/>
          <w:szCs w:val="24"/>
        </w:rPr>
        <w:instrText>ADDIN CSL_CITATION {"citationItems":[{"id":"ITEM-1","itemData":{"author":[{"dropping-particle":"","family":"Boonamnuayvitaya V","given":"","non-dropping-particle":"","parse-names":false,"suffix":""},{"dropping-particle":"","family":"Chaiya C","given":"","non-dropping-particle":"","parse-names":false,"suffix":""},{"dropping-particle":"","family":"Tanthapanichakoon W","given":"","non-dropping-particle":"","parse-names":false,"suffix":""}],"container-title":"J. Chem,","id":"ITEM-1","issue":"Eng. Japan,","issued":{"date-parts":[["2004"]]},"page":"1504-1512","title":"The preparation and characterisation of activated carbon from coffee residue,","type":"article-journal","volume":"37"},"uris":["http://www.mendeley.com/documents/?uuid=de4b1c5d-e519-461a-9bad-a4eee59e57c8"]}],"mendeley":{"formattedCitation":"[79]","plainTextFormattedCitation":"[79]","previouslyFormattedCitation":"[79]"},"properties":{"noteIndex":0},"schema":"https://github.com/citation-style-language/schema/raw/master/csl-citation.json"}</w:instrText>
      </w:r>
      <w:r w:rsidR="00440A0B" w:rsidRPr="00EC6663">
        <w:rPr>
          <w:rFonts w:asciiTheme="majorBidi" w:eastAsia="Times New Roman+FPEF" w:hAnsiTheme="majorBidi" w:cstheme="majorBidi"/>
          <w:b/>
          <w:bCs/>
          <w:sz w:val="24"/>
          <w:szCs w:val="24"/>
        </w:rPr>
        <w:fldChar w:fldCharType="separate"/>
      </w:r>
      <w:r w:rsidR="00870D06" w:rsidRPr="00EC6663">
        <w:rPr>
          <w:rFonts w:asciiTheme="majorBidi" w:eastAsia="Times New Roman+FPEF" w:hAnsiTheme="majorBidi" w:cstheme="majorBidi"/>
          <w:bCs/>
          <w:noProof/>
          <w:sz w:val="24"/>
          <w:szCs w:val="24"/>
        </w:rPr>
        <w:t>[79]</w:t>
      </w:r>
      <w:r w:rsidR="00440A0B" w:rsidRPr="00EC6663">
        <w:rPr>
          <w:rFonts w:asciiTheme="majorBidi" w:eastAsia="Times New Roman+FPEF" w:hAnsiTheme="majorBidi" w:cstheme="majorBidi"/>
          <w:b/>
          <w:bCs/>
          <w:sz w:val="24"/>
          <w:szCs w:val="24"/>
        </w:rPr>
        <w:fldChar w:fldCharType="end"/>
      </w:r>
      <w:r w:rsidRPr="00EC6663">
        <w:rPr>
          <w:rFonts w:asciiTheme="majorBidi" w:eastAsia="Times New Roman+FPEF"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eastAsia="Times New Roman+FPEF" w:hAnsiTheme="majorBidi" w:cstheme="majorBidi"/>
          <w:sz w:val="24"/>
          <w:szCs w:val="24"/>
        </w:rPr>
      </w:pPr>
    </w:p>
    <w:p w:rsidR="00D364D3" w:rsidRPr="0023421B" w:rsidRDefault="009A796C" w:rsidP="0023421B">
      <w:pPr>
        <w:pStyle w:val="Titre4"/>
      </w:pPr>
      <w:bookmarkStart w:id="54" w:name="_Toc53577295"/>
      <w:r>
        <w:t>I.2.6.7</w:t>
      </w:r>
      <w:r w:rsidR="009343B7" w:rsidRPr="0023421B">
        <w:t xml:space="preserve"> Fabrication</w:t>
      </w:r>
      <w:r w:rsidR="00D364D3" w:rsidRPr="0023421B">
        <w:t xml:space="preserve"> du charbon actif</w:t>
      </w:r>
      <w:bookmarkEnd w:id="54"/>
      <w:r w:rsidR="00D364D3" w:rsidRPr="0023421B">
        <w:t xml:space="preserve">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La fabrication de charbon actif passe par plusieurs étapes (</w:t>
      </w:r>
      <w:r w:rsidR="005525CE">
        <w:rPr>
          <w:rFonts w:asciiTheme="majorBidi" w:hAnsiTheme="majorBidi" w:cstheme="majorBidi"/>
          <w:b/>
          <w:bCs/>
          <w:sz w:val="24"/>
          <w:szCs w:val="24"/>
        </w:rPr>
        <w:t>figure I.2.6</w:t>
      </w:r>
      <w:r w:rsidRPr="00EC6663">
        <w:rPr>
          <w:rFonts w:asciiTheme="majorBidi" w:hAnsiTheme="majorBidi" w:cstheme="majorBidi"/>
          <w:sz w:val="24"/>
          <w:szCs w:val="24"/>
        </w:rPr>
        <w:t>). La matière première une fois lavée et séchée ; elle est ensuite broyée, puis tamisée d'où on obtient deux  parties, soit en  poudre, soit en granulé, et la dernière étape consiste la calcination qui fait  augmenter son pouvoir adsorbant</w:t>
      </w:r>
      <w:r w:rsidR="00870D06" w:rsidRPr="00EC6663">
        <w:rPr>
          <w:rFonts w:asciiTheme="majorBidi" w:hAnsiTheme="majorBidi" w:cstheme="majorBidi"/>
          <w:b/>
          <w:bCs/>
          <w:sz w:val="24"/>
          <w:szCs w:val="24"/>
        </w:rPr>
        <w:t xml:space="preserve"> </w:t>
      </w:r>
      <w:r w:rsidR="00870D06"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{"citationItems":[{"id":"ITEM-1","itemData":{"author":[{"dropping-particle":"","family":"Slasli. M. A","given":"","non-dropping-particle":"","parse-names":false,"suffix":""}],"id":"ITEM-1","issued":{"date-parts":[["2002"]]},"publisher":"Thèse Doctorat, Université de Neuchâtel ; Faculté de science","title":"Modélisation de l'adsorption par les charbons microporeux: Approches théorique et expérimentale","type":"thesis"},"uris":["http://www.mendeley.com/documents/?uuid=bd42dd6f-1a0f-4406-bcdc-9ed8b849f581"]}],"mendeley":{"formattedCitation":"[80]","plainTextFormattedCitation":"[80]","previouslyFormattedCitation":"[80]"},"properties":{"noteIndex":0},"schema":"https://github.com/citation-style-language/schema/raw/master/csl-citation.json"}</w:instrText>
      </w:r>
      <w:r w:rsidR="00870D06" w:rsidRPr="00EC6663">
        <w:rPr>
          <w:rFonts w:asciiTheme="majorBidi" w:hAnsiTheme="majorBidi" w:cstheme="majorBidi"/>
          <w:b/>
          <w:bCs/>
          <w:sz w:val="24"/>
          <w:szCs w:val="24"/>
        </w:rPr>
        <w:fldChar w:fldCharType="separate"/>
      </w:r>
      <w:r w:rsidR="00870D06" w:rsidRPr="00EC6663">
        <w:rPr>
          <w:rFonts w:asciiTheme="majorBidi" w:hAnsiTheme="majorBidi" w:cstheme="majorBidi"/>
          <w:bCs/>
          <w:noProof/>
          <w:sz w:val="24"/>
          <w:szCs w:val="24"/>
        </w:rPr>
        <w:t>[80]</w:t>
      </w:r>
      <w:r w:rsidR="00870D06"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850B32" w:rsidP="00EC6663">
      <w:pPr>
        <w:tabs>
          <w:tab w:val="left" w:pos="2635"/>
        </w:tabs>
        <w:spacing w:after="0" w:line="360" w:lineRule="auto"/>
        <w:contextualSpacing/>
        <w:jc w:val="both"/>
        <w:rPr>
          <w:rFonts w:asciiTheme="majorBidi" w:hAnsiTheme="majorBidi" w:cstheme="majorBidi"/>
          <w:sz w:val="24"/>
          <w:szCs w:val="24"/>
        </w:rPr>
      </w:pPr>
      <w:r>
        <w:rPr>
          <w:rFonts w:asciiTheme="majorBidi" w:hAnsiTheme="majorBidi" w:cstheme="majorBidi"/>
          <w:noProof/>
          <w:sz w:val="24"/>
          <w:szCs w:val="24"/>
        </w:rPr>
        <w:t xml:space="preserve">      </w:t>
      </w:r>
      <w:r w:rsidR="00AC7F15">
        <w:rPr>
          <w:rFonts w:asciiTheme="majorBidi" w:hAnsiTheme="majorBidi" w:cstheme="majorBidi"/>
          <w:noProof/>
          <w:sz w:val="24"/>
          <w:szCs w:val="24"/>
        </w:rPr>
        <w:t xml:space="preserve">  </w:t>
      </w:r>
      <w:r w:rsidR="00D364D3" w:rsidRPr="00EC6663">
        <w:rPr>
          <w:rFonts w:asciiTheme="majorBidi" w:hAnsiTheme="majorBidi" w:cstheme="majorBidi"/>
          <w:noProof/>
          <w:sz w:val="24"/>
          <w:szCs w:val="24"/>
        </w:rPr>
        <w:drawing>
          <wp:inline distT="0" distB="0" distL="0" distR="0">
            <wp:extent cx="5616270" cy="1190625"/>
            <wp:effectExtent l="19050" t="0" r="348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cstate="print"/>
                    <a:srcRect/>
                    <a:stretch>
                      <a:fillRect/>
                    </a:stretch>
                  </pic:blipFill>
                  <pic:spPr bwMode="auto">
                    <a:xfrm>
                      <a:off x="0" y="0"/>
                      <a:ext cx="5624830" cy="1192440"/>
                    </a:xfrm>
                    <a:prstGeom prst="rect">
                      <a:avLst/>
                    </a:prstGeom>
                    <a:noFill/>
                    <a:ln w="9525">
                      <a:noFill/>
                      <a:miter lim="800000"/>
                      <a:headEnd/>
                      <a:tailEnd/>
                    </a:ln>
                  </pic:spPr>
                </pic:pic>
              </a:graphicData>
            </a:graphic>
          </wp:inline>
        </w:drawing>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b/>
          <w:bCs/>
          <w:sz w:val="24"/>
          <w:szCs w:val="24"/>
        </w:rPr>
        <w:t xml:space="preserve">                             Figure </w:t>
      </w:r>
      <w:r w:rsidRPr="00EC6663">
        <w:rPr>
          <w:rFonts w:asciiTheme="majorBidi" w:hAnsiTheme="majorBidi" w:cstheme="majorBidi"/>
          <w:b/>
          <w:sz w:val="24"/>
          <w:szCs w:val="24"/>
        </w:rPr>
        <w:t>I.2</w:t>
      </w:r>
      <w:r w:rsidR="005525CE">
        <w:rPr>
          <w:rFonts w:asciiTheme="majorBidi" w:hAnsiTheme="majorBidi" w:cstheme="majorBidi"/>
          <w:b/>
          <w:bCs/>
          <w:sz w:val="24"/>
          <w:szCs w:val="24"/>
        </w:rPr>
        <w:t>.6</w:t>
      </w:r>
      <w:r w:rsidRPr="00EC6663">
        <w:rPr>
          <w:rFonts w:asciiTheme="majorBidi" w:hAnsiTheme="majorBidi" w:cstheme="majorBidi"/>
          <w:b/>
          <w:bCs/>
          <w:sz w:val="24"/>
          <w:szCs w:val="24"/>
        </w:rPr>
        <w:t xml:space="preserve"> </w:t>
      </w:r>
      <w:r w:rsidRPr="00EC6663">
        <w:rPr>
          <w:rFonts w:asciiTheme="majorBidi" w:hAnsiTheme="majorBidi" w:cstheme="majorBidi"/>
          <w:sz w:val="24"/>
          <w:szCs w:val="24"/>
        </w:rPr>
        <w:t>: Schéma de préparation du charbon actif</w:t>
      </w:r>
    </w:p>
    <w:p w:rsidR="00D364D3" w:rsidRPr="00EC6663" w:rsidRDefault="00D364D3" w:rsidP="00EC6663">
      <w:pPr>
        <w:pStyle w:val="Paragraphedeliste"/>
        <w:numPr>
          <w:ilvl w:val="0"/>
          <w:numId w:val="9"/>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Pyrolyse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sz w:val="24"/>
          <w:szCs w:val="24"/>
        </w:rPr>
      </w:pP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 pyrolyse ou carbonisation est la décomposition thermique des matières carbonées, sous vide ou sous atmosphère inerte, à des températures allant de 400 à 1000°C, dont lesquels  les hétéroatomes sont éliminés sous l’effet de la chaleur et le matériau devient carboné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{"citationItems":[{"id":"ITEM-1","itemData":{"author":[{"dropping-particle":"","family":"Osmond.N.M","given":"","non-dropping-particle":"","parse-names":false,"suffix":""}],"container-title":"Adsorption Science &amp; Technology","id":"ITEM-1","issued":{"date-parts":[["2000"]]},"page":"529-539","title":"Activated carbon fiber adsorbent materials","type":"article-journal","volume":"18(6),"},"uris":["http://www.mendeley.com/documents/?uuid=23f39ca7-2e64-4e0b-a933-c6e0b5a17622"]}],"mendeley":{"formattedCitation":"[81]","plainTextFormattedCitation":"[81]","previouslyFormattedCitation":"[81]"},"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[81]</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eastAsia="TimesNewRoman" w:hAnsiTheme="majorBidi" w:cstheme="majorBidi"/>
          <w:sz w:val="24"/>
          <w:szCs w:val="24"/>
        </w:rPr>
      </w:pPr>
      <w:r w:rsidRPr="00EC6663">
        <w:rPr>
          <w:rFonts w:asciiTheme="majorBidi" w:eastAsia="TimesNewRoman" w:hAnsiTheme="majorBidi" w:cstheme="majorBidi"/>
          <w:sz w:val="24"/>
          <w:szCs w:val="24"/>
        </w:rPr>
        <w:lastRenderedPageBreak/>
        <w:t xml:space="preserve">Le produit final ne possède qu’une porosité rudimentaire et ne peut pas être employé comme adsorbant sans une activation supplémentaire </w:t>
      </w:r>
      <w:r w:rsidR="00440A0B" w:rsidRPr="00EC6663">
        <w:rPr>
          <w:rFonts w:asciiTheme="majorBidi" w:eastAsia="TimesNewRoman" w:hAnsiTheme="majorBidi" w:cstheme="majorBidi"/>
          <w:sz w:val="24"/>
          <w:szCs w:val="24"/>
        </w:rPr>
        <w:fldChar w:fldCharType="begin" w:fldLock="1"/>
      </w:r>
      <w:r w:rsidR="004215E4" w:rsidRPr="00EC6663">
        <w:rPr>
          <w:rFonts w:asciiTheme="majorBidi" w:eastAsia="TimesNewRoman" w:hAnsiTheme="majorBidi" w:cstheme="majorBidi"/>
          <w:sz w:val="24"/>
          <w:szCs w:val="24"/>
        </w:rPr>
        <w:instrText>ADDIN CSL_CITATION {"citationItems":[{"id":"ITEM-1","itemData":{"author":[{"dropping-particle":"","family":"Stoeckli.F","given":"","non-dropping-particle":"","parse-names":false,"suffix":""}],"id":"ITEM-1","issued":{"date-parts":[["1990"]]},"page":"1","title":"Carbon","type":"article-journal","volume":"28"},"uris":["http://www.mendeley.com/documents/?uuid=a2ba6d59-1a31-4023-bf04-cf2dcb747548"]}],"mendeley":{"formattedCitation":"[82]","plainTextFormattedCitation":"[82]","previouslyFormattedCitation":"[82]"},"properties":{"noteIndex":0},"schema":"https://github.com/citation-style-language/schema/raw/master/csl-citation.json"}</w:instrText>
      </w:r>
      <w:r w:rsidR="00440A0B" w:rsidRPr="00EC6663">
        <w:rPr>
          <w:rFonts w:asciiTheme="majorBidi" w:eastAsia="TimesNewRoman" w:hAnsiTheme="majorBidi" w:cstheme="majorBidi"/>
          <w:sz w:val="24"/>
          <w:szCs w:val="24"/>
        </w:rPr>
        <w:fldChar w:fldCharType="separate"/>
      </w:r>
      <w:r w:rsidR="00870D06" w:rsidRPr="00EC6663">
        <w:rPr>
          <w:rFonts w:asciiTheme="majorBidi" w:eastAsia="TimesNewRoman" w:hAnsiTheme="majorBidi" w:cstheme="majorBidi"/>
          <w:noProof/>
          <w:sz w:val="24"/>
          <w:szCs w:val="24"/>
        </w:rPr>
        <w:t>[82]</w:t>
      </w:r>
      <w:r w:rsidR="00440A0B" w:rsidRPr="00EC6663">
        <w:rPr>
          <w:rFonts w:asciiTheme="majorBidi" w:eastAsia="TimesNewRoman" w:hAnsiTheme="majorBidi" w:cstheme="majorBidi"/>
          <w:sz w:val="24"/>
          <w:szCs w:val="24"/>
        </w:rPr>
        <w:fldChar w:fldCharType="end"/>
      </w:r>
      <w:r w:rsidRPr="00EC6663">
        <w:rPr>
          <w:rFonts w:asciiTheme="majorBidi" w:eastAsia="TimesNewRoman"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eastAsia="TimesNewRoman" w:hAnsiTheme="majorBidi" w:cstheme="majorBidi"/>
          <w:sz w:val="24"/>
          <w:szCs w:val="24"/>
        </w:rPr>
      </w:pPr>
    </w:p>
    <w:p w:rsidR="00D364D3" w:rsidRPr="00EC6663" w:rsidRDefault="00D364D3" w:rsidP="00EC6663">
      <w:pPr>
        <w:pStyle w:val="Paragraphedeliste"/>
        <w:numPr>
          <w:ilvl w:val="0"/>
          <w:numId w:val="9"/>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Activation </w:t>
      </w:r>
    </w:p>
    <w:p w:rsidR="00D364D3" w:rsidRPr="00EC6663" w:rsidRDefault="00D364D3" w:rsidP="00EC6663">
      <w:pPr>
        <w:pStyle w:val="Paragraphedeliste"/>
        <w:numPr>
          <w:ilvl w:val="0"/>
          <w:numId w:val="12"/>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Activation physique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C’est une oxydation qui a pour but d’augmenter la surface spécifique faible du carbonisât (de 5 à 6 m²/g initialement à 600-2000 m²/g)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{"citationItems":[{"id":"ITEM-1","itemData":{"author":[{"dropping-particle":"","family":"Arias .M","given":"","non-dropping-particle":"","parse-names":false,"suffix":""},{"dropping-particle":"","family":"Barral.M.T","given":"","non-dropping-particle":"","parse-names":false,"suffix":""},{"dropping-particle":"","family":"Mejuto J. C.J","given":"","non-dropping-particle":"","parse-names":false,"suffix":""}],"id":"ITEM-1","issued":{"date-parts":[["2002"]]},"page":"1081–1088","title":"Chemosphere","type":"article-journal","volume":"48"},"uris":["http://www.mendeley.com/documents/?uuid=0e979061-93b9-4408-aa03-e6e45669b4e9"]}],"mendeley":{"formattedCitation":"[83]","plainTextFormattedCitation":"[83]","previouslyFormattedCitation":"[83]"},"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[83]</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 Elle se fait à haute température (750-1000 °C) par un agent oxydant gazeux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{"citationItems":[{"id":"ITEM-1","itemData":{"author":[{"dropping-particle":"","family":"Blanco Castro.J","given":"","non-dropping-particle":"","parse-names":false,"suffix":""},{"dropping-particle":"","family":"Bonelli. P.R","given":"","non-dropping-particle":"","parse-names":false,"suffix":""},{"dropping-particle":"","family":"Cerella.E.G","given":"","non-dropping-particle":"","parse-names":false,"suffix":""},{"dropping-particle":"","family":"Cukierman.A.I","given":"","non-dropping-particle":"","parse-names":false,"suffix":""}],"container-title":"Industrial and Engineering Chemistry Research","id":"ITEM-1","issued":{"date-parts":[["2000"]]},"page":"4166-4172","title":"Phosphoric Acid Activation of Agricultural Residues and Bagasse From Sugar Cane : Influence of the Experimental Conditions on Adsorption Characteristics of Activated Carbons","type":"article-journal","volume":"39"},"uris":["http://www.mendeley.com/documents/?uuid=8c0347c9-dd93-453b-8946-5e4f2498d150"]}],"mendeley":{"formattedCitation":"[84]","plainTextFormattedCitation":"[84]","previouslyFormattedCitation":"[84]"},"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[84]</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.Le contrôle de température est très important, car </w:t>
      </w:r>
      <w:r w:rsidR="009343B7" w:rsidRPr="00EC6663">
        <w:rPr>
          <w:rFonts w:asciiTheme="majorBidi" w:hAnsiTheme="majorBidi" w:cstheme="majorBidi"/>
          <w:sz w:val="24"/>
          <w:szCs w:val="24"/>
        </w:rPr>
        <w:t>au-dessus</w:t>
      </w:r>
      <w:r w:rsidRPr="00EC6663">
        <w:rPr>
          <w:rFonts w:asciiTheme="majorBidi" w:hAnsiTheme="majorBidi" w:cstheme="majorBidi"/>
          <w:sz w:val="24"/>
          <w:szCs w:val="24"/>
        </w:rPr>
        <w:t xml:space="preserve"> de 1000°C, le matériau subit une dégradation. En revanche, en dessous de 800°C la réaction   devient  lente et sans intérêt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{"citationItems":[{"id":"ITEM-1","itemData":{"author":[{"dropping-particle":"","family":"Khezami.L","given":"","non-dropping-particle":"","parse-names":false,"suffix":""}],"container-title":"Universitaires européennes,France","id":"ITEM-1","issued":{"date-parts":[["2010"]]},"page":"21-25","title":"Production du charbon actif et son application en traitement des eaux Production et caractérisation des charbons actifs à partir du bois et autres déchets végétaux: application en traitement des eaux","type":"article-journal"},"uris":["http://www.mendeley.com/documents/?uuid=46b6889c-5954-499c-8940-93edee75010b"]}],"mendeley":{"formattedCitation":"[85]","plainTextFormattedCitation":"[85]","previouslyFormattedCitation":"[85]"},"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[85]</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12"/>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Activation chimique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C’est une imprégnation de la matière avec une solution concentrée d’agent très Oxydant, ou déshydratant (acide phosphorique, chlorure de zinc…). Ce  matériau subit ensuite une carbonisation entre 400°C et 800°C à l' abri de l'air, puis est lavé et séché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Stuber.F","given":"","non-dropping-particle":"","parse-names":false,"suffix":""},{"dropping-particle":"","family":"Font.J","given":"","non-dropping-particle":"","parse-names":false,"suffix":""},{"dropping-particle":"","family":"Fortuny.A","given":"","non-dropping-particle":"","parse-names":false,"suffix":""},{"dropping-particle":"","family":"Bengoa.C","given":"","non-dropping-particle":"","parse-names":false,"suffix":""},{"dropping-particle":"","family":"Eftaxias.A","given":"","non-dropping-particle":"","parse-names":false,"suffix":""},{"dropping-particle":"","family":"Fabregat.A","given":"","non-dropping-particle":"","parse-names":false,"suffix":""}],"container-title":"Journal of chemical technology","id":"ITEM-1","issued":{"date-parts":[["2005"]]},"title":"Carbon materials and catalytic wet air oxidation of organic pollutants in wastewater","type":"article-journal","volume":"17"},"uris":["http://www.mendeley.com/documents/?uuid=d387393f-736d-483c-a2e0-4f7ce13ba8da"]}],"mendeley":{"formattedCitation":"[86]","plainTextFormattedCitation":"[86]","previouslyFormattedCitation":"[86]"},"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[86]</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 taille des pores dans le charbon actif obtenu est déterminée par le degré d’imprégnation: plus celui-ci est élevé, plus le diamètre des pores est grand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{"citationItems":[{"id":"ITEM-1","itemData":{"author":[{"dropping-particle":"","family":"Krou.N.J","given":"","non-dropping-particle":"","parse-names":false,"suffix":""}],"id":"ITEM-1","issued":{"date-parts":[["2010"]]},"publisher":"Thèse de doctorat,Université de Toulouse","title":"Etude expérimentale et modélisation d’un procédé séquentiel AD-OX d’élimination de polluants organiques","type":"thesis"},"uris":["http://www.mendeley.com/documents/?uuid=9f435f78-4e75-4ce4-974a-0f8a9da32100"]}],"mendeley":{"formattedCitation":"[87]","plainTextFormattedCitation":"[87]","previouslyFormattedCitation":"[87]"},"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[87]</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4853C9" w:rsidRPr="00EC6663" w:rsidRDefault="009343B7" w:rsidP="0023421B">
      <w:pPr>
        <w:pStyle w:val="Titre2"/>
      </w:pPr>
      <w:bookmarkStart w:id="55" w:name="_Toc53577296"/>
      <w:r w:rsidRPr="00EC6663">
        <w:t>I.3 Amidon</w:t>
      </w:r>
      <w:bookmarkEnd w:id="55"/>
    </w:p>
    <w:p w:rsidR="00D364D3" w:rsidRPr="00EC6663" w:rsidRDefault="00D364D3" w:rsidP="0023421B">
      <w:pPr>
        <w:pStyle w:val="Titre3"/>
      </w:pPr>
      <w:bookmarkStart w:id="56" w:name="_Toc53577297"/>
      <w:r w:rsidRPr="00EC6663">
        <w:t>I.3 .1   Structure de l’amidon</w:t>
      </w:r>
      <w:bookmarkEnd w:id="56"/>
      <w:r w:rsidRPr="00EC6663">
        <w:t> </w:t>
      </w:r>
    </w:p>
    <w:p w:rsidR="00D364D3" w:rsidRPr="00EC6663" w:rsidRDefault="00D364D3" w:rsidP="0023421B">
      <w:pPr>
        <w:pStyle w:val="Titre3"/>
      </w:pPr>
      <w:bookmarkStart w:id="57" w:name="_Toc53577298"/>
      <w:r w:rsidRPr="00EC6663">
        <w:t>I .3 .2</w:t>
      </w:r>
      <w:r w:rsidR="009343B7" w:rsidRPr="00EC6663">
        <w:t> Les</w:t>
      </w:r>
      <w:r w:rsidRPr="00EC6663">
        <w:t xml:space="preserve"> polysaccharides</w:t>
      </w:r>
      <w:bookmarkEnd w:id="57"/>
      <w:r w:rsidRPr="00EC6663">
        <w:t xml:space="preserve">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 sont des polymères (macromolécules) naturels. Ils sont d’origine végétale (amidon), animale (chitosane), bactérienne (xanthane) ou fongique (pullulane)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Shelke.N.B","given":"","non-dropping-particle":"","parse-names":false,"suffix":""},{"dropping-particle":"","family":"James.R","given":"","non-dropping-particle":"","parse-names":false,"suffix":""},{"dropping-particle":"","family":"Laurencin.C.T","given":"","non-dropping-particle":"","parse-names":false,"suffix":""},{"dropping-particle":"","family":"Kumbar.S.G","given":"","non-dropping-particle":"","parse-names":false,"suffix":""}],"container-title":"Polym. Adv. Technol","id":"ITEM-1","issued":{"date-parts":[["2014"]]},"page":"448–460","title":"Polysaccharide Biomaterials for Drug Delivery and Regenerative Engineering","type":"article-journal","volume":"25(5)"},"uris":["http://www.mendeley.com/documents/?uuid=c6e61223-a6bd-4a06-8da8-b5e43ea4e31b"]}],"mendeley":{"formattedCitation":"[88]","plainTextFormattedCitation":"[88]","previouslyFormattedCitation":"[88]"},"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[88]</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résultant de la condensation d’un grand nombre de sucres, Les plus communs correspondent à la condensation d’hexoses, et sont des hexonases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{"citationItems":[{"id":"ITEM-1","itemData":{"author":[{"dropping-particle":"","family":"Boursier.B","given":"","non-dropping-particle":"","parse-names":false,"suffix":""}],"id":"ITEM-1","issued":{"date-parts":[["2005"]]},"title":"Amidons natifs et amidons modifiés alimentaires,","type":"article-journal"},"uris":["http://www.mendeley.com/documents/?uuid=920dda37-565b-4cac-8f22-46251b599016"]}],"mendeley":{"formattedCitation":"[89]","plainTextFormattedCitation":"[89]","previouslyFormattedCitation":"[89]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[89]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4853C9" w:rsidRPr="00EC6663" w:rsidRDefault="004853C9"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A9557A" w:rsidP="0023421B">
      <w:pPr>
        <w:pStyle w:val="Titre3"/>
      </w:pPr>
      <w:bookmarkStart w:id="58" w:name="_Toc53577299"/>
      <w:r w:rsidRPr="00EC6663">
        <w:t>I.3.3 L’amidon</w:t>
      </w:r>
      <w:bookmarkEnd w:id="58"/>
      <w:r w:rsidR="00D364D3" w:rsidRPr="00EC6663">
        <w:t>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L’amidon aussi appelé fleur de farine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Leveque.E","given":"","non-dropping-particle":"","parse-names":false,"suffix":""},{"dropping-particle":"","family":"Haye.B","given":"","non-dropping-particle":"","parse-names":false,"suffix":""},{"dropping-particle":"","family":"Belaribi.A","given":"","non-dropping-particle":"","parse-names":false,"suffix":""}],"edition":"Edition Sc","id":"ITEM-1","issued":{"date-parts":[["2000"]]},"title":"L’amidon et ses dérivés, applications Industrielles, Collection Bio Campus,","type":"book"},"uris":["http://www.mendeley.com/documents/?uuid=b1239583-b1ae-4e54-8bd0-486d462aeafe"]}],"mendeley":{"formattedCitation":"[90]","plainTextFormattedCitation":"[90]","previouslyFormattedCitation":"[90]"},"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[90]</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,c’ est un polysaccharide d’origine végétale composé d’unités glucose C</w:t>
      </w:r>
      <w:r w:rsidRPr="00EC6663">
        <w:rPr>
          <w:rFonts w:asciiTheme="majorBidi" w:hAnsiTheme="majorBidi" w:cstheme="majorBidi"/>
          <w:sz w:val="24"/>
          <w:szCs w:val="24"/>
          <w:vertAlign w:val="subscript"/>
        </w:rPr>
        <w:t>6</w:t>
      </w:r>
      <w:r w:rsidRPr="00EC6663">
        <w:rPr>
          <w:rFonts w:asciiTheme="majorBidi" w:hAnsiTheme="majorBidi" w:cstheme="majorBidi"/>
          <w:sz w:val="24"/>
          <w:szCs w:val="24"/>
        </w:rPr>
        <w:t>H</w:t>
      </w:r>
      <w:r w:rsidRPr="00EC6663">
        <w:rPr>
          <w:rFonts w:asciiTheme="majorBidi" w:hAnsiTheme="majorBidi" w:cstheme="majorBidi"/>
          <w:sz w:val="24"/>
          <w:szCs w:val="24"/>
          <w:vertAlign w:val="subscript"/>
        </w:rPr>
        <w:t>12</w:t>
      </w:r>
      <w:r w:rsidRPr="00EC6663">
        <w:rPr>
          <w:rFonts w:asciiTheme="majorBidi" w:hAnsiTheme="majorBidi" w:cstheme="majorBidi"/>
          <w:sz w:val="24"/>
          <w:szCs w:val="24"/>
        </w:rPr>
        <w:t>O</w:t>
      </w:r>
      <w:r w:rsidRPr="00EC6663">
        <w:rPr>
          <w:rFonts w:asciiTheme="majorBidi" w:hAnsiTheme="majorBidi" w:cstheme="majorBidi"/>
          <w:sz w:val="24"/>
          <w:szCs w:val="24"/>
          <w:vertAlign w:val="subscript"/>
        </w:rPr>
        <w:t>6</w:t>
      </w:r>
      <w:r w:rsidRPr="00EC6663">
        <w:rPr>
          <w:rFonts w:asciiTheme="majorBidi" w:hAnsiTheme="majorBidi" w:cstheme="majorBidi"/>
          <w:sz w:val="24"/>
          <w:szCs w:val="24"/>
        </w:rPr>
        <w:t xml:space="preserv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{"citationItems":[{"id":"ITEM-1","itemData":{"author":[{"dropping-particle":"","family":"Boursier.B","given":"","non-dropping-particle":"","parse-names":false,"suffix":""}],"id":"ITEM-1","issued":{"date-parts":[["2005"]]},"title":"Amidons natifs et amidons modifiés alimentaires,","type":"article-journal"},"uris":["http://www.mendeley.com/documents/?uuid=920dda37-565b-4cac-8f22-46251b599016"]}],"mendeley":{"formattedCitation":"[89]","plainTextFormattedCitation":"[89]","previouslyFormattedCitation":"[89]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bCs/>
          <w:noProof/>
          <w:sz w:val="24"/>
          <w:szCs w:val="24"/>
        </w:rPr>
        <w:t>[89]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 c’est  la substance organique de réserve énergétique principale des végétaux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Guiibot.A","given":"","non-dropping-particle":"","parse-names":false,"suffix":""},{"dropping-particle":"","family":"Mercier.C","given":"","non-dropping-particle":"","parse-names":false,"suffix":""},{"dropping-particle":"","family":"Gerald.O","given":"","non-dropping-particle":"","parse-names":false,"suffix":""}],"id":"ITEM-1","issued":{"date-parts":[["1985"]]},"page":"3","title":"Aspinall editeur Academic Press inc., Orlando","type":"article-journal"},"uris":["http://www.mendeley.com/documents/?uuid=171917eb-a784-45e9-b90f-2b03108cc56e"]}],"mendeley":{"formattedCitation":"[91]","plainTextFormattedCitation":"[91]","previouslyFormattedCitation":"[91]"},"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[91]</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Il  se trouve beaucoup plus dans : les graines de céréales (mais, blé) et de légumineuses (pois, fèves), Dans les parties souterraines ( pommes de terre) et même dans les fruits ( banane..)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Ahan.J","given":"","non-dropping-particle":"","parse-names":false,"suffix":""},{"dropping-particle":"","family":"Lim.S.T","given":"","non-dropping-particle":"","parse-names":false,"suffix":""}],"id":"ITEM-1","issued":{"date-parts":[["2004"]]},"page":"193-199","title":"Structural changes in corn starches during alkaline dissolution by vortexing Carbohydrate polymers","type":"article-journal","volume":"55"},"uris":["http://www.mendeley.com/documents/?uuid=e0e29ac1-d369-484a-b861-4ebcc39d2342"]}],"mendeley":{"formattedCitation":"[92]","plainTextFormattedCitation":"[92]","previouslyFormattedCitation":"[92]"},"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bCs/>
          <w:noProof/>
          <w:sz w:val="24"/>
          <w:szCs w:val="24"/>
        </w:rPr>
        <w:t>[92]</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Les principales applications de l’amidon </w:t>
      </w:r>
      <w:r w:rsidR="009343B7" w:rsidRPr="00EC6663">
        <w:rPr>
          <w:rFonts w:asciiTheme="majorBidi" w:hAnsiTheme="majorBidi" w:cstheme="majorBidi"/>
          <w:sz w:val="24"/>
          <w:szCs w:val="24"/>
        </w:rPr>
        <w:t>natif sont</w:t>
      </w:r>
      <w:r w:rsidRPr="00EC6663">
        <w:rPr>
          <w:rFonts w:asciiTheme="majorBidi" w:hAnsiTheme="majorBidi" w:cstheme="majorBidi"/>
          <w:sz w:val="24"/>
          <w:szCs w:val="24"/>
        </w:rPr>
        <w:t xml:space="preserve"> également : </w:t>
      </w:r>
    </w:p>
    <w:p w:rsidR="00D364D3" w:rsidRPr="00EC6663" w:rsidRDefault="00D364D3" w:rsidP="00EC6663">
      <w:pPr>
        <w:pStyle w:val="Paragraphedeliste"/>
        <w:numPr>
          <w:ilvl w:val="0"/>
          <w:numId w:val="17"/>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lastRenderedPageBreak/>
        <w:t>La production papetière</w:t>
      </w:r>
    </w:p>
    <w:p w:rsidR="00D364D3" w:rsidRPr="00EC6663" w:rsidRDefault="00D364D3" w:rsidP="00EC6663">
      <w:pPr>
        <w:pStyle w:val="Paragraphedeliste"/>
        <w:numPr>
          <w:ilvl w:val="0"/>
          <w:numId w:val="17"/>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l’industrie pharmaceutique</w:t>
      </w:r>
    </w:p>
    <w:p w:rsidR="00D364D3" w:rsidRPr="00EC6663" w:rsidRDefault="00D364D3" w:rsidP="00EC6663">
      <w:pPr>
        <w:pStyle w:val="Paragraphedeliste"/>
        <w:numPr>
          <w:ilvl w:val="0"/>
          <w:numId w:val="17"/>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Cosmétique, textile etc. </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noProof/>
          <w:sz w:val="24"/>
          <w:szCs w:val="24"/>
        </w:rPr>
        <w:drawing>
          <wp:inline distT="0" distB="0" distL="0" distR="0">
            <wp:extent cx="4207893" cy="1975449"/>
            <wp:effectExtent l="19050" t="0" r="2157" b="0"/>
            <wp:docPr id="1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srcRect/>
                    <a:stretch>
                      <a:fillRect/>
                    </a:stretch>
                  </pic:blipFill>
                  <pic:spPr bwMode="auto">
                    <a:xfrm>
                      <a:off x="0" y="0"/>
                      <a:ext cx="4209687" cy="1976291"/>
                    </a:xfrm>
                    <a:prstGeom prst="rect">
                      <a:avLst/>
                    </a:prstGeom>
                    <a:noFill/>
                    <a:ln w="9525">
                      <a:noFill/>
                      <a:miter lim="800000"/>
                      <a:headEnd/>
                      <a:tailEnd/>
                    </a:ln>
                  </pic:spPr>
                </pic:pic>
              </a:graphicData>
            </a:graphic>
          </wp:inline>
        </w:drawing>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 xml:space="preserve">   Figure </w:t>
      </w:r>
      <w:r w:rsidR="00A9557A" w:rsidRPr="00EC6663">
        <w:rPr>
          <w:rFonts w:asciiTheme="majorBidi" w:hAnsiTheme="majorBidi" w:cstheme="majorBidi"/>
          <w:b/>
          <w:bCs/>
          <w:sz w:val="24"/>
          <w:szCs w:val="24"/>
        </w:rPr>
        <w:t>I.3.1</w:t>
      </w:r>
      <w:r w:rsidR="00A9557A" w:rsidRPr="00EC6663">
        <w:rPr>
          <w:rFonts w:asciiTheme="majorBidi" w:hAnsiTheme="majorBidi" w:cstheme="majorBidi"/>
          <w:sz w:val="24"/>
          <w:szCs w:val="24"/>
        </w:rPr>
        <w:t> :</w:t>
      </w:r>
      <w:r w:rsidRPr="00EC6663">
        <w:rPr>
          <w:rFonts w:asciiTheme="majorBidi" w:hAnsiTheme="majorBidi" w:cstheme="majorBidi"/>
          <w:sz w:val="24"/>
          <w:szCs w:val="24"/>
        </w:rPr>
        <w:t xml:space="preserve"> Photographie et représentation schématique d’un grain d’amidon d’après Jenkins </w:t>
      </w:r>
      <w:r w:rsidR="00A9557A" w:rsidRPr="00EC6663">
        <w:rPr>
          <w:rFonts w:asciiTheme="majorBidi" w:hAnsiTheme="majorBidi" w:cstheme="majorBidi"/>
          <w:sz w:val="24"/>
          <w:szCs w:val="24"/>
        </w:rPr>
        <w:t>et Donald</w:t>
      </w:r>
      <w:r w:rsidRPr="00EC6663">
        <w:rPr>
          <w:rFonts w:asciiTheme="majorBidi" w:hAnsiTheme="majorBidi" w:cstheme="majorBidi"/>
          <w:sz w:val="24"/>
          <w:szCs w:val="24"/>
        </w:rPr>
        <w:t xml:space="preserve"> (1998)</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9343B7" w:rsidP="0023421B">
      <w:pPr>
        <w:pStyle w:val="Titre3"/>
      </w:pPr>
      <w:bookmarkStart w:id="59" w:name="_Toc53577300"/>
      <w:r w:rsidRPr="00EC6663">
        <w:t>I.3.4 Composition</w:t>
      </w:r>
      <w:r w:rsidR="00D364D3" w:rsidRPr="00EC6663">
        <w:t xml:space="preserve"> et structure chimique</w:t>
      </w:r>
      <w:bookmarkEnd w:id="59"/>
      <w:r w:rsidR="00D364D3" w:rsidRPr="00EC6663">
        <w:t>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L’amidon est constitué de deux glucanes structurellement différents : l’amylose de chaines </w:t>
      </w:r>
    </w:p>
    <w:p w:rsid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Linéaires et l’amylopectine de chines ramifiées. La teneur en chacun des </w:t>
      </w:r>
      <w:r w:rsidR="009343B7" w:rsidRPr="00EC6663">
        <w:rPr>
          <w:rFonts w:asciiTheme="majorBidi" w:hAnsiTheme="majorBidi" w:cstheme="majorBidi"/>
          <w:sz w:val="24"/>
          <w:szCs w:val="24"/>
        </w:rPr>
        <w:t>deux constituants</w:t>
      </w:r>
      <w:r w:rsidRPr="00EC6663">
        <w:rPr>
          <w:rFonts w:asciiTheme="majorBidi" w:hAnsiTheme="majorBidi" w:cstheme="majorBidi"/>
          <w:sz w:val="24"/>
          <w:szCs w:val="24"/>
        </w:rPr>
        <w:t xml:space="preserve"> est différente </w:t>
      </w:r>
      <w:r w:rsidR="009343B7" w:rsidRPr="00EC6663">
        <w:rPr>
          <w:rFonts w:asciiTheme="majorBidi" w:hAnsiTheme="majorBidi" w:cstheme="majorBidi"/>
          <w:sz w:val="24"/>
          <w:szCs w:val="24"/>
        </w:rPr>
        <w:t>selon l’origine</w:t>
      </w:r>
      <w:r w:rsidRPr="00EC6663">
        <w:rPr>
          <w:rFonts w:asciiTheme="majorBidi" w:hAnsiTheme="majorBidi" w:cstheme="majorBidi"/>
          <w:sz w:val="24"/>
          <w:szCs w:val="24"/>
        </w:rPr>
        <w:t xml:space="preserve"> de l’amidon (</w:t>
      </w:r>
      <w:r w:rsidRPr="00EC6663">
        <w:rPr>
          <w:rFonts w:asciiTheme="majorBidi" w:hAnsiTheme="majorBidi" w:cstheme="majorBidi"/>
          <w:b/>
          <w:bCs/>
          <w:sz w:val="24"/>
          <w:szCs w:val="24"/>
        </w:rPr>
        <w:t>Tableau.1.3</w:t>
      </w:r>
      <w:r w:rsidRPr="00EC6663">
        <w:rPr>
          <w:rFonts w:asciiTheme="majorBidi" w:hAnsiTheme="majorBidi" w:cstheme="majorBidi"/>
          <w:sz w:val="24"/>
          <w:szCs w:val="24"/>
        </w:rPr>
        <w:t>).</w:t>
      </w:r>
    </w:p>
    <w:p w:rsidR="00EC6663" w:rsidRPr="00EC6663" w:rsidRDefault="00EC6663" w:rsidP="00EC6663">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 xml:space="preserve">Tableau.1.3 : </w:t>
      </w:r>
      <w:r w:rsidRPr="00EC6663">
        <w:rPr>
          <w:rFonts w:asciiTheme="majorBidi" w:hAnsiTheme="majorBidi" w:cstheme="majorBidi"/>
          <w:sz w:val="24"/>
          <w:szCs w:val="24"/>
        </w:rPr>
        <w:t>Teneur en amylose et amylopectine des amidons de différentes sources</w:t>
      </w:r>
    </w:p>
    <w:tbl>
      <w:tblPr>
        <w:tblStyle w:val="Grilledutableau"/>
        <w:tblW w:w="0" w:type="auto"/>
        <w:tblLook w:val="04A0" w:firstRow="1" w:lastRow="0" w:firstColumn="1" w:lastColumn="0" w:noHBand="0" w:noVBand="1"/>
      </w:tblPr>
      <w:tblGrid>
        <w:gridCol w:w="3019"/>
        <w:gridCol w:w="3013"/>
        <w:gridCol w:w="3028"/>
      </w:tblGrid>
      <w:tr w:rsidR="00D364D3" w:rsidRPr="00EC6663" w:rsidTr="0051002D">
        <w:tc>
          <w:tcPr>
            <w:tcW w:w="3070"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b/>
                <w:bCs/>
                <w:sz w:val="24"/>
                <w:szCs w:val="24"/>
              </w:rPr>
              <w:t>Source botanique</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sz w:val="24"/>
                <w:szCs w:val="24"/>
              </w:rPr>
            </w:pP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b/>
                <w:bCs/>
                <w:sz w:val="24"/>
                <w:szCs w:val="24"/>
              </w:rPr>
              <w:t xml:space="preserve">       Amylose (%)</w:t>
            </w: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b/>
                <w:bCs/>
                <w:sz w:val="24"/>
                <w:szCs w:val="24"/>
              </w:rPr>
              <w:t xml:space="preserve">    Amylopectine (%)</w:t>
            </w:r>
          </w:p>
        </w:tc>
      </w:tr>
      <w:tr w:rsidR="00D364D3" w:rsidRPr="00EC6663" w:rsidTr="0051002D">
        <w:tc>
          <w:tcPr>
            <w:tcW w:w="3070"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Maïs</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28</w:t>
            </w: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72</w:t>
            </w:r>
          </w:p>
        </w:tc>
      </w:tr>
      <w:tr w:rsidR="00D364D3" w:rsidRPr="00EC6663" w:rsidTr="0051002D">
        <w:tc>
          <w:tcPr>
            <w:tcW w:w="3070"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Pomme de terre</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21</w:t>
            </w: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79</w:t>
            </w:r>
          </w:p>
        </w:tc>
      </w:tr>
      <w:tr w:rsidR="00D364D3" w:rsidRPr="00EC6663" w:rsidTr="0051002D">
        <w:tc>
          <w:tcPr>
            <w:tcW w:w="3070" w:type="dxa"/>
          </w:tcPr>
          <w:p w:rsidR="00D364D3" w:rsidRPr="00EC6663" w:rsidRDefault="00D364D3" w:rsidP="00EC6663">
            <w:pPr>
              <w:tabs>
                <w:tab w:val="center" w:pos="1427"/>
              </w:tabs>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Blé</w:t>
            </w:r>
            <w:r w:rsidRPr="00EC6663">
              <w:rPr>
                <w:rFonts w:asciiTheme="majorBidi" w:hAnsiTheme="majorBidi" w:cstheme="majorBidi"/>
                <w:sz w:val="24"/>
                <w:szCs w:val="24"/>
              </w:rPr>
              <w:tab/>
            </w:r>
          </w:p>
          <w:p w:rsidR="00D364D3" w:rsidRPr="00EC6663" w:rsidRDefault="00D364D3" w:rsidP="00EC6663">
            <w:pPr>
              <w:tabs>
                <w:tab w:val="center" w:pos="1427"/>
              </w:tabs>
              <w:autoSpaceDE w:val="0"/>
              <w:autoSpaceDN w:val="0"/>
              <w:adjustRightInd w:val="0"/>
              <w:spacing w:after="0" w:line="360" w:lineRule="auto"/>
              <w:contextualSpacing/>
              <w:jc w:val="both"/>
              <w:rPr>
                <w:rFonts w:asciiTheme="majorBidi" w:hAnsiTheme="majorBidi" w:cstheme="majorBidi"/>
                <w:sz w:val="24"/>
                <w:szCs w:val="24"/>
              </w:rPr>
            </w:pP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28</w:t>
            </w: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72</w:t>
            </w:r>
          </w:p>
        </w:tc>
      </w:tr>
      <w:tr w:rsidR="00D364D3" w:rsidRPr="00EC6663" w:rsidTr="0051002D">
        <w:tc>
          <w:tcPr>
            <w:tcW w:w="3070"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Maïs cireux (1)</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0</w:t>
            </w: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100</w:t>
            </w:r>
          </w:p>
        </w:tc>
      </w:tr>
      <w:tr w:rsidR="00D364D3" w:rsidRPr="00EC6663" w:rsidTr="0051002D">
        <w:tc>
          <w:tcPr>
            <w:tcW w:w="3070"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Amylomaïs</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50-80</w:t>
            </w: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50-20</w:t>
            </w:r>
          </w:p>
        </w:tc>
      </w:tr>
      <w:tr w:rsidR="00D364D3" w:rsidRPr="00EC6663" w:rsidTr="0051002D">
        <w:tc>
          <w:tcPr>
            <w:tcW w:w="3070" w:type="dxa"/>
          </w:tcPr>
          <w:p w:rsidR="00D364D3" w:rsidRPr="00EC6663" w:rsidRDefault="00D364D3" w:rsidP="00EC6663">
            <w:pPr>
              <w:tabs>
                <w:tab w:val="center" w:pos="1427"/>
              </w:tabs>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Riz</w:t>
            </w:r>
            <w:r w:rsidRPr="00EC6663">
              <w:rPr>
                <w:rFonts w:asciiTheme="majorBidi" w:hAnsiTheme="majorBidi" w:cstheme="majorBidi"/>
                <w:sz w:val="24"/>
                <w:szCs w:val="24"/>
              </w:rPr>
              <w:tab/>
            </w:r>
          </w:p>
          <w:p w:rsidR="00D364D3" w:rsidRPr="00EC6663" w:rsidRDefault="00D364D3" w:rsidP="00EC6663">
            <w:pPr>
              <w:tabs>
                <w:tab w:val="center" w:pos="1427"/>
              </w:tabs>
              <w:autoSpaceDE w:val="0"/>
              <w:autoSpaceDN w:val="0"/>
              <w:adjustRightInd w:val="0"/>
              <w:spacing w:after="0" w:line="360" w:lineRule="auto"/>
              <w:contextualSpacing/>
              <w:jc w:val="both"/>
              <w:rPr>
                <w:rFonts w:asciiTheme="majorBidi" w:hAnsiTheme="majorBidi" w:cstheme="majorBidi"/>
                <w:sz w:val="24"/>
                <w:szCs w:val="24"/>
              </w:rPr>
            </w:pP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            17</w:t>
            </w: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83</w:t>
            </w:r>
          </w:p>
        </w:tc>
      </w:tr>
      <w:tr w:rsidR="00D364D3" w:rsidRPr="00EC6663" w:rsidTr="0051002D">
        <w:tc>
          <w:tcPr>
            <w:tcW w:w="3070"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               Pois</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35</w:t>
            </w:r>
          </w:p>
        </w:tc>
        <w:tc>
          <w:tcPr>
            <w:tcW w:w="3071" w:type="dxa"/>
          </w:tcPr>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65</w:t>
            </w:r>
          </w:p>
        </w:tc>
      </w:tr>
    </w:tbl>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 teneur en amylose varie entre 0 % (amidon de maïs cireux) et 70-80 % (amidon de pois ridé et maïs riche en amylose). Ces valeurs extrêmes sont obtenues pour des génotypes mutés, alors que la teneur en amylose des espèces sauvages telles que la pomme de terre, le blé et le pois lisse varie entre 18 et 35 %. L’amidon est </w:t>
      </w:r>
      <w:r w:rsidR="009343B7" w:rsidRPr="00EC6663">
        <w:rPr>
          <w:rFonts w:asciiTheme="majorBidi" w:hAnsiTheme="majorBidi" w:cstheme="majorBidi"/>
          <w:sz w:val="24"/>
          <w:szCs w:val="24"/>
        </w:rPr>
        <w:t>constitué</w:t>
      </w:r>
      <w:r w:rsidRPr="00EC6663">
        <w:rPr>
          <w:rFonts w:asciiTheme="majorBidi" w:hAnsiTheme="majorBidi" w:cstheme="majorBidi"/>
          <w:sz w:val="24"/>
          <w:szCs w:val="24"/>
        </w:rPr>
        <w:t xml:space="preserve"> d’</w:t>
      </w:r>
      <w:r w:rsidR="009343B7" w:rsidRPr="00EC6663">
        <w:rPr>
          <w:rFonts w:asciiTheme="majorBidi" w:hAnsiTheme="majorBidi" w:cstheme="majorBidi"/>
          <w:sz w:val="24"/>
          <w:szCs w:val="24"/>
        </w:rPr>
        <w:t>entités</w:t>
      </w:r>
      <w:r w:rsidRPr="00EC6663">
        <w:rPr>
          <w:rFonts w:asciiTheme="majorBidi" w:hAnsiTheme="majorBidi" w:cstheme="majorBidi"/>
          <w:sz w:val="24"/>
          <w:szCs w:val="24"/>
        </w:rPr>
        <w:t xml:space="preserve"> granulaires </w:t>
      </w:r>
      <w:r w:rsidR="009343B7" w:rsidRPr="00EC6663">
        <w:rPr>
          <w:rFonts w:asciiTheme="majorBidi" w:hAnsiTheme="majorBidi" w:cstheme="majorBidi"/>
          <w:sz w:val="24"/>
          <w:szCs w:val="24"/>
        </w:rPr>
        <w:t>semi cristallines</w:t>
      </w:r>
      <w:r w:rsidRPr="00EC6663">
        <w:rPr>
          <w:rFonts w:asciiTheme="majorBidi" w:hAnsiTheme="majorBidi" w:cstheme="majorBidi"/>
          <w:sz w:val="24"/>
          <w:szCs w:val="24"/>
        </w:rPr>
        <w:t xml:space="preserve"> qui résultent d’une organisation de ses deux constituants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{"citationItems":[{"id":"ITEM-1","itemData":{"author":[{"dropping-particle":"","family":"MONNET.D","given":"","non-dropping-particle":"","parse-names":false,"suffix":""}],"id":"ITEM-1","issued":{"date-parts":[["2008"]]},"publisher":"Thèse,Université de Reims Champagne-Ardenne","title":"Etude de l’évolution des propriétés mécaniques de matériaux amylacés par sélection et/ou modifications structurales dirigées,","type":"thesis"},"uris":["http://www.mendeley.com/documents/?uuid=2468abc7-839e-45a1-bf0b-8f40ef93e747"]}],"mendeley":{"formattedCitation":"[93]","plainTextFormattedCitation":"[93]","previouslyFormattedCitation":"[93]"},"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[93]</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18"/>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b/>
          <w:bCs/>
          <w:sz w:val="24"/>
          <w:szCs w:val="24"/>
        </w:rPr>
        <w:t>Amylose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L'amylose est </w:t>
      </w:r>
      <w:r w:rsidR="009343B7" w:rsidRPr="00EC6663">
        <w:rPr>
          <w:rFonts w:asciiTheme="majorBidi" w:hAnsiTheme="majorBidi" w:cstheme="majorBidi"/>
          <w:sz w:val="24"/>
          <w:szCs w:val="24"/>
        </w:rPr>
        <w:t>défini comme</w:t>
      </w:r>
      <w:r w:rsidRPr="00EC6663">
        <w:rPr>
          <w:rFonts w:asciiTheme="majorBidi" w:hAnsiTheme="majorBidi" w:cstheme="majorBidi"/>
          <w:sz w:val="24"/>
          <w:szCs w:val="24"/>
        </w:rPr>
        <w:t xml:space="preserve"> une macromolécule linéaire constituée de résidus D-anhydroglucopyranose associés entre eux par la liaison </w:t>
      </w:r>
      <w:r w:rsidR="00A9557A" w:rsidRPr="00EC6663">
        <w:rPr>
          <w:rFonts w:asciiTheme="majorBidi" w:hAnsiTheme="majorBidi" w:cstheme="majorBidi"/>
          <w:sz w:val="24"/>
          <w:szCs w:val="24"/>
        </w:rPr>
        <w:t>α (</w:t>
      </w:r>
      <w:r w:rsidRPr="00EC6663">
        <w:rPr>
          <w:rFonts w:asciiTheme="majorBidi" w:hAnsiTheme="majorBidi" w:cstheme="majorBidi"/>
          <w:sz w:val="24"/>
          <w:szCs w:val="24"/>
        </w:rPr>
        <w:t>l-4) (Figure</w:t>
      </w:r>
      <w:r w:rsidRPr="00EC6663">
        <w:rPr>
          <w:rFonts w:asciiTheme="majorBidi" w:hAnsiTheme="majorBidi" w:cstheme="majorBidi"/>
          <w:b/>
          <w:sz w:val="24"/>
          <w:szCs w:val="24"/>
        </w:rPr>
        <w:t xml:space="preserve"> I.3.2</w:t>
      </w:r>
      <w:r w:rsidRPr="00EC6663">
        <w:rPr>
          <w:rFonts w:asciiTheme="majorBidi" w:hAnsiTheme="majorBidi" w:cstheme="majorBidi"/>
          <w:sz w:val="24"/>
          <w:szCs w:val="24"/>
        </w:rPr>
        <w:t>), une extrémité</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de la chaîne porte le groupement pseudo-aldéhydique réducteur, </w:t>
      </w:r>
      <w:r w:rsidR="009343B7" w:rsidRPr="00EC6663">
        <w:rPr>
          <w:rFonts w:asciiTheme="majorBidi" w:hAnsiTheme="majorBidi" w:cstheme="majorBidi"/>
          <w:sz w:val="24"/>
          <w:szCs w:val="24"/>
        </w:rPr>
        <w:t>l’autre un</w:t>
      </w:r>
      <w:r w:rsidRPr="00EC6663">
        <w:rPr>
          <w:rFonts w:asciiTheme="majorBidi" w:hAnsiTheme="majorBidi" w:cstheme="majorBidi"/>
          <w:sz w:val="24"/>
          <w:szCs w:val="24"/>
        </w:rPr>
        <w:t xml:space="preserve"> résidu sans groupement réducteur. Quelques ramifications du type α (l-6) ont été mises en évidence au taux d’une liaison pour plusieurs milliers de résidus glucose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{"citationItems":[{"id":"ITEM-1","itemData":{"author":[{"dropping-particle":"","family":"Armelle.G","given":"","non-dropping-particle":"","parse-names":false,"suffix":""}],"id":"ITEM-1","issued":{"date-parts":[["1981"]]},"publisher":"Thèse. Université de LILLE","title":"Contribution à l’étude de fractionnement de chimique de l’amidon de pomme de terre,caractéristiques physico-chimiques de ses constituants.","type":"thesis"},"uris":["http://www.mendeley.com/documents/?uuid=f029d73e-0716-4ac9-a77d-d1cbe6f7a99c"]}],"mendeley":{"formattedCitation":"[94]","plainTextFormattedCitation":"[94]","previouslyFormattedCitation":"[94]"},"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[94]</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noProof/>
          <w:sz w:val="24"/>
          <w:szCs w:val="24"/>
        </w:rPr>
        <w:t xml:space="preserve">   </w:t>
      </w:r>
      <w:r w:rsidRPr="00EC6663">
        <w:rPr>
          <w:rFonts w:asciiTheme="majorBidi" w:hAnsiTheme="majorBidi" w:cstheme="majorBidi"/>
          <w:noProof/>
          <w:sz w:val="24"/>
          <w:szCs w:val="24"/>
        </w:rPr>
        <w:drawing>
          <wp:inline distT="0" distB="0" distL="0" distR="0">
            <wp:extent cx="5757433" cy="1388853"/>
            <wp:effectExtent l="19050" t="0" r="0" b="0"/>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5760720" cy="1389646"/>
                    </a:xfrm>
                    <a:prstGeom prst="rect">
                      <a:avLst/>
                    </a:prstGeom>
                    <a:noFill/>
                    <a:ln w="9525">
                      <a:noFill/>
                      <a:miter lim="800000"/>
                      <a:headEnd/>
                      <a:tailEnd/>
                    </a:ln>
                  </pic:spPr>
                </pic:pic>
              </a:graphicData>
            </a:graphic>
          </wp:inline>
        </w:drawing>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b/>
          <w:bCs/>
          <w:sz w:val="24"/>
          <w:szCs w:val="24"/>
        </w:rPr>
        <w:t>Figure</w:t>
      </w:r>
      <w:r w:rsidRPr="00EC6663">
        <w:rPr>
          <w:rFonts w:asciiTheme="majorBidi" w:hAnsiTheme="majorBidi" w:cstheme="majorBidi"/>
          <w:b/>
          <w:sz w:val="24"/>
          <w:szCs w:val="24"/>
        </w:rPr>
        <w:t xml:space="preserve"> I.3 .2 :</w:t>
      </w:r>
      <w:r w:rsidRPr="00EC6663">
        <w:rPr>
          <w:rFonts w:asciiTheme="majorBidi" w:hAnsiTheme="majorBidi" w:cstheme="majorBidi"/>
          <w:sz w:val="24"/>
          <w:szCs w:val="24"/>
        </w:rPr>
        <w:t xml:space="preserve"> </w:t>
      </w:r>
      <w:r w:rsidR="009343B7" w:rsidRPr="00EC6663">
        <w:rPr>
          <w:rFonts w:asciiTheme="majorBidi" w:hAnsiTheme="majorBidi" w:cstheme="majorBidi"/>
          <w:sz w:val="24"/>
          <w:szCs w:val="24"/>
        </w:rPr>
        <w:t>Structure chimique</w:t>
      </w:r>
      <w:r w:rsidRPr="00EC6663">
        <w:rPr>
          <w:rFonts w:asciiTheme="majorBidi" w:hAnsiTheme="majorBidi" w:cstheme="majorBidi"/>
          <w:sz w:val="24"/>
          <w:szCs w:val="24"/>
        </w:rPr>
        <w:t xml:space="preserve"> </w:t>
      </w:r>
      <w:r w:rsidR="009343B7" w:rsidRPr="00EC6663">
        <w:rPr>
          <w:rFonts w:asciiTheme="majorBidi" w:hAnsiTheme="majorBidi" w:cstheme="majorBidi"/>
          <w:sz w:val="24"/>
          <w:szCs w:val="24"/>
        </w:rPr>
        <w:t>de l’amylose</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AC7F15">
      <w:pPr>
        <w:pStyle w:val="Paragraphedeliste"/>
        <w:numPr>
          <w:ilvl w:val="0"/>
          <w:numId w:val="18"/>
        </w:numPr>
        <w:autoSpaceDE w:val="0"/>
        <w:autoSpaceDN w:val="0"/>
        <w:adjustRightInd w:val="0"/>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Amylopectine </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C'est la fraction majeure du granule d'amidon. elle représente généralement plus de 70% de la masse du grain, avec un  degré de polymérisation qui peut aller jusqu’a  500,000 résidus de glucose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{"citationItems":[{"id":"ITEM-1","itemData":{"author":[{"dropping-particle":"","family":"Wattebled.F","given":"","non-dropping-particle":"","parse-names":false,"suffix":""}],"id":"ITEM-1","issued":{"date-parts":[["2002"]]},"publisher":"Thèse .Université de LILLE","title":"Contribution à la compréhension du métabolisme de l'amidon et sa régulation chez Chlamydomonas reinhardtii","type":"thesis"},"uris":["http://www.mendeley.com/documents/?uuid=5fb234bd-85d2-40cb-a16a-96f39a75e740"]}],"mendeley":{"formattedCitation":"[95]","plainTextFormattedCitation":"[95]","previouslyFormattedCitation":"[95]"},"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[95]</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w:t>
      </w:r>
    </w:p>
    <w:p w:rsidR="00D364D3" w:rsidRPr="00EC6663" w:rsidRDefault="009343B7" w:rsidP="00AC7F15">
      <w:pPr>
        <w:tabs>
          <w:tab w:val="left" w:pos="2635"/>
        </w:tabs>
        <w:spacing w:after="0" w:line="360" w:lineRule="auto"/>
        <w:contextualSpacing/>
        <w:jc w:val="both"/>
        <w:rPr>
          <w:rFonts w:asciiTheme="majorBidi" w:hAnsiTheme="majorBidi" w:cstheme="majorBidi"/>
          <w:b/>
          <w:sz w:val="24"/>
          <w:szCs w:val="24"/>
        </w:rPr>
      </w:pPr>
      <w:r w:rsidRPr="00EC6663">
        <w:rPr>
          <w:rFonts w:asciiTheme="majorBidi" w:hAnsiTheme="majorBidi" w:cstheme="majorBidi"/>
          <w:sz w:val="24"/>
          <w:szCs w:val="24"/>
        </w:rPr>
        <w:t>L’amylopectine</w:t>
      </w:r>
      <w:r w:rsidR="00D364D3" w:rsidRPr="00EC6663">
        <w:rPr>
          <w:rFonts w:asciiTheme="majorBidi" w:hAnsiTheme="majorBidi" w:cstheme="majorBidi"/>
          <w:sz w:val="24"/>
          <w:szCs w:val="24"/>
        </w:rPr>
        <w:t xml:space="preserve"> présente deux types de liaisons major, α (l-4) et autres α (l-6) avec une teneur de 5à6%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Perez.S","given":"","non-dropping-particle":"","parse-names":false,"suffix":""},{"dropping-particle":"","family":"Kouwijzer.M","given":"","non-dropping-particle":"","parse-names":false,"suffix":""},{"dropping-particle":"","family":"Mazeau.K","given":"","non-dropping-particle":"","parse-names":false,"suffix":""},{"dropping-particle":"","family":"Engelson.S.B","given":"","non-dropping-particle":"","parse-names":false,"suffix":""}],"container-title":"J. Mol. Graphics","id":"ITEM-1","issued":{"date-parts":[["1996"]]},"page":"307","title":"Modeling Polysaccharides: Present Status and Challenges","type":"article-journal","volume":"14"},"uris":["http://www.mendeley.com/documents/?uuid=9896a0a2-c1bf-4889-b8f8-b75060c62952"]}],"mendeley":{"formattedCitation":"[96]","plainTextFormattedCitation":"[96]","previouslyFormattedCitation":"[96]"},"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bCs/>
          <w:noProof/>
          <w:sz w:val="24"/>
          <w:szCs w:val="24"/>
        </w:rPr>
        <w:t>[96]</w:t>
      </w:r>
      <w:r w:rsidR="00440A0B" w:rsidRPr="00EC6663">
        <w:rPr>
          <w:rFonts w:asciiTheme="majorBidi" w:hAnsiTheme="majorBidi" w:cstheme="majorBidi"/>
          <w:sz w:val="24"/>
          <w:szCs w:val="24"/>
        </w:rPr>
        <w:fldChar w:fldCharType="end"/>
      </w:r>
      <w:r w:rsidR="00D364D3" w:rsidRPr="00EC6663">
        <w:rPr>
          <w:rFonts w:asciiTheme="majorBidi" w:hAnsiTheme="majorBidi" w:cstheme="majorBidi"/>
          <w:sz w:val="24"/>
          <w:szCs w:val="24"/>
        </w:rPr>
        <w:t xml:space="preserve"> . (Figure </w:t>
      </w:r>
      <w:r w:rsidR="00D364D3" w:rsidRPr="00EC6663">
        <w:rPr>
          <w:rFonts w:asciiTheme="majorBidi" w:hAnsiTheme="majorBidi" w:cstheme="majorBidi"/>
          <w:b/>
          <w:sz w:val="24"/>
          <w:szCs w:val="24"/>
        </w:rPr>
        <w:t>I.3.3)</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r w:rsidRPr="00EC6663">
        <w:rPr>
          <w:rFonts w:asciiTheme="majorBidi" w:hAnsiTheme="majorBidi" w:cstheme="majorBidi"/>
          <w:noProof/>
          <w:sz w:val="24"/>
          <w:szCs w:val="24"/>
        </w:rPr>
        <w:lastRenderedPageBreak/>
        <w:drawing>
          <wp:inline distT="0" distB="0" distL="0" distR="0">
            <wp:extent cx="5208270" cy="1552575"/>
            <wp:effectExtent l="0" t="0" r="0" b="9525"/>
            <wp:docPr id="1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srcRect/>
                    <a:stretch>
                      <a:fillRect/>
                    </a:stretch>
                  </pic:blipFill>
                  <pic:spPr bwMode="auto">
                    <a:xfrm>
                      <a:off x="0" y="0"/>
                      <a:ext cx="5218241" cy="1555547"/>
                    </a:xfrm>
                    <a:prstGeom prst="rect">
                      <a:avLst/>
                    </a:prstGeom>
                    <a:noFill/>
                    <a:ln w="9525">
                      <a:noFill/>
                      <a:miter lim="800000"/>
                      <a:headEnd/>
                      <a:tailEnd/>
                    </a:ln>
                  </pic:spPr>
                </pic:pic>
              </a:graphicData>
            </a:graphic>
          </wp:inline>
        </w:drawing>
      </w:r>
    </w:p>
    <w:p w:rsidR="00D364D3" w:rsidRPr="00AC7F15" w:rsidRDefault="00AC7F15" w:rsidP="00AC7F15">
      <w:pPr>
        <w:tabs>
          <w:tab w:val="left" w:pos="2635"/>
        </w:tabs>
        <w:spacing w:after="0" w:line="360" w:lineRule="auto"/>
        <w:contextualSpacing/>
        <w:jc w:val="both"/>
        <w:rPr>
          <w:rFonts w:asciiTheme="majorBidi" w:hAnsiTheme="majorBidi" w:cstheme="majorBidi"/>
          <w:b/>
          <w:bCs/>
          <w:sz w:val="24"/>
          <w:szCs w:val="24"/>
        </w:rPr>
      </w:pPr>
      <w:r>
        <w:rPr>
          <w:rFonts w:asciiTheme="majorBidi" w:hAnsiTheme="majorBidi" w:cstheme="majorBidi"/>
          <w:b/>
          <w:bCs/>
          <w:sz w:val="24"/>
          <w:szCs w:val="24"/>
        </w:rPr>
        <w:t xml:space="preserve">                   </w:t>
      </w:r>
      <w:r w:rsidR="00D364D3" w:rsidRPr="00EC6663">
        <w:rPr>
          <w:rFonts w:asciiTheme="majorBidi" w:hAnsiTheme="majorBidi" w:cstheme="majorBidi"/>
          <w:b/>
          <w:bCs/>
          <w:sz w:val="24"/>
          <w:szCs w:val="24"/>
        </w:rPr>
        <w:t>Figure</w:t>
      </w:r>
      <w:r w:rsidR="00D364D3" w:rsidRPr="00EC6663">
        <w:rPr>
          <w:rFonts w:asciiTheme="majorBidi" w:hAnsiTheme="majorBidi" w:cstheme="majorBidi"/>
          <w:b/>
          <w:sz w:val="24"/>
          <w:szCs w:val="24"/>
        </w:rPr>
        <w:t xml:space="preserve"> I.3.3 :</w:t>
      </w:r>
      <w:r w:rsidR="00D364D3" w:rsidRPr="00EC6663">
        <w:rPr>
          <w:rFonts w:asciiTheme="majorBidi" w:hAnsiTheme="majorBidi" w:cstheme="majorBidi"/>
          <w:sz w:val="24"/>
          <w:szCs w:val="24"/>
        </w:rPr>
        <w:t xml:space="preserve"> </w:t>
      </w:r>
      <w:r w:rsidR="009343B7" w:rsidRPr="00EC6663">
        <w:rPr>
          <w:rFonts w:asciiTheme="majorBidi" w:hAnsiTheme="majorBidi" w:cstheme="majorBidi"/>
          <w:sz w:val="24"/>
          <w:szCs w:val="24"/>
        </w:rPr>
        <w:t>Structure chimique</w:t>
      </w:r>
      <w:r w:rsidR="00D364D3" w:rsidRPr="00EC6663">
        <w:rPr>
          <w:rFonts w:asciiTheme="majorBidi" w:hAnsiTheme="majorBidi" w:cstheme="majorBidi"/>
          <w:sz w:val="24"/>
          <w:szCs w:val="24"/>
        </w:rPr>
        <w:t xml:space="preserve"> </w:t>
      </w:r>
      <w:r w:rsidR="009343B7" w:rsidRPr="00EC6663">
        <w:rPr>
          <w:rFonts w:asciiTheme="majorBidi" w:hAnsiTheme="majorBidi" w:cstheme="majorBidi"/>
          <w:sz w:val="24"/>
          <w:szCs w:val="24"/>
        </w:rPr>
        <w:t>de l’amylopectine</w:t>
      </w:r>
      <w:r w:rsidR="00D364D3" w:rsidRPr="00EC6663">
        <w:rPr>
          <w:rFonts w:asciiTheme="majorBidi" w:hAnsiTheme="majorBidi" w:cstheme="majorBidi"/>
          <w:sz w:val="24"/>
          <w:szCs w:val="24"/>
        </w:rPr>
        <w:t xml:space="preserve"> </w:t>
      </w:r>
    </w:p>
    <w:p w:rsidR="00AC7F15" w:rsidRDefault="00AC7F15" w:rsidP="00AC7F15">
      <w:pPr>
        <w:pStyle w:val="Titre2"/>
        <w:spacing w:before="0" w:line="360" w:lineRule="auto"/>
        <w:jc w:val="both"/>
        <w:rPr>
          <w:rFonts w:asciiTheme="majorBidi" w:eastAsia="Times New Roman" w:hAnsiTheme="majorBidi"/>
          <w:b w:val="0"/>
          <w:bCs w:val="0"/>
          <w:color w:val="auto"/>
          <w:sz w:val="24"/>
          <w:szCs w:val="24"/>
        </w:rPr>
      </w:pPr>
    </w:p>
    <w:p w:rsidR="00D364D3" w:rsidRPr="00EC6663" w:rsidRDefault="005525CE" w:rsidP="0023421B">
      <w:pPr>
        <w:pStyle w:val="Titre3"/>
      </w:pPr>
      <w:bookmarkStart w:id="60" w:name="_Toc53577301"/>
      <w:r>
        <w:t>I.3.5</w:t>
      </w:r>
      <w:r w:rsidR="00D364D3" w:rsidRPr="00EC6663">
        <w:t>   Propriétés physico-chimiques</w:t>
      </w:r>
      <w:bookmarkEnd w:id="60"/>
      <w:r w:rsidR="00D364D3" w:rsidRPr="00EC6663">
        <w:t> </w:t>
      </w:r>
    </w:p>
    <w:p w:rsidR="00D364D3" w:rsidRPr="00EC6663" w:rsidRDefault="005525CE" w:rsidP="0023421B">
      <w:pPr>
        <w:pStyle w:val="Titre4"/>
      </w:pPr>
      <w:bookmarkStart w:id="61" w:name="_Toc53577302"/>
      <w:r>
        <w:t>I.3.5</w:t>
      </w:r>
      <w:r w:rsidR="00D364D3" w:rsidRPr="00EC6663">
        <w:t>.1</w:t>
      </w:r>
      <w:r w:rsidR="009343B7" w:rsidRPr="00EC6663">
        <w:t> Propriétés</w:t>
      </w:r>
      <w:r w:rsidR="00D364D3" w:rsidRPr="00EC6663">
        <w:t xml:space="preserve"> </w:t>
      </w:r>
      <w:r w:rsidR="00626796" w:rsidRPr="00EC6663">
        <w:t>physiques.</w:t>
      </w:r>
      <w:bookmarkEnd w:id="61"/>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Plusieurs facteurs influent sur les propriétés physiques de l’amidon, on citant certains :</w:t>
      </w:r>
    </w:p>
    <w:p w:rsidR="00D364D3" w:rsidRPr="00EC6663" w:rsidRDefault="00D364D3" w:rsidP="00AC7F15">
      <w:pPr>
        <w:pStyle w:val="Paragraphedeliste"/>
        <w:numPr>
          <w:ilvl w:val="0"/>
          <w:numId w:val="49"/>
        </w:numPr>
        <w:tabs>
          <w:tab w:val="left" w:pos="2635"/>
        </w:tabs>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Influence de la température</w:t>
      </w:r>
      <w:r w:rsidRPr="00EC6663">
        <w:rPr>
          <w:rFonts w:asciiTheme="majorBidi" w:hAnsiTheme="majorBidi" w:cstheme="majorBidi"/>
          <w:sz w:val="24"/>
          <w:szCs w:val="24"/>
        </w:rPr>
        <w:t xml:space="preserve"> : l’amidon est insoluble dans l’eau. Il forme à 70°C, une solution colloïdale, épaississante sous forme d’un gel appelé empois </w:t>
      </w:r>
      <w:r w:rsidR="004215E4" w:rsidRPr="00EC6663">
        <w:rPr>
          <w:rFonts w:asciiTheme="majorBidi" w:hAnsiTheme="majorBidi" w:cstheme="majorBidi"/>
          <w:sz w:val="24"/>
          <w:szCs w:val="24"/>
        </w:rPr>
        <w:t xml:space="preserve"> </w:t>
      </w:r>
      <w:r w:rsidR="004215E4"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Henri.D","given":"","non-dropping-particle":"","parse-names":false,"suffix":""},{"dropping-particle":"","family":"Malwiak.J.L","given":"","non-dropping-particle":"","parse-names":false,"suffix":""},{"dropping-particle":"","family":"Irène.M","given":"","non-dropping-particle":"","parse-names":false,"suffix":""}],"edition":"ESF editeu","id":"ITEM-1","issued":{"date-parts":[["1992"]]},"number-of-pages":"127","publisher-place":"Paris","title":"Amidon Alimentation et nutrition humaine","type":"book"},"uris":["http://www.mendeley.com/documents/?uuid=954451a0-806d-4cd8-8579-c1922c39ebbc"]}],"mendeley":{"formattedCitation":"[97]","plainTextFormattedCitation":"[97]"},"properties":{"noteIndex":0},"schema":"https://github.com/citation-style-language/schema/raw/master/csl-citation.json"}</w:instrText>
      </w:r>
      <w:r w:rsidR="004215E4"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[97]</w:t>
      </w:r>
      <w:r w:rsidR="004215E4"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w:t>
      </w:r>
    </w:p>
    <w:p w:rsidR="00D364D3" w:rsidRPr="00EC6663" w:rsidRDefault="00D364D3" w:rsidP="00AC7F15">
      <w:pPr>
        <w:pStyle w:val="Paragraphedeliste"/>
        <w:numPr>
          <w:ilvl w:val="0"/>
          <w:numId w:val="49"/>
        </w:numPr>
        <w:tabs>
          <w:tab w:val="left" w:pos="2635"/>
        </w:tabs>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La gélification</w:t>
      </w:r>
      <w:r w:rsidRPr="00EC6663">
        <w:rPr>
          <w:rFonts w:asciiTheme="majorBidi" w:hAnsiTheme="majorBidi" w:cstheme="majorBidi"/>
          <w:sz w:val="24"/>
          <w:szCs w:val="24"/>
        </w:rPr>
        <w:t xml:space="preserve"> : c’est un phénomène essentiellement initié par un abaissement de température, induisant elle-même une diminution de solubilité des polymères. Les gels  obtenus sont des structures poreuses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{"citationItems":[{"id":"ITEM-1","itemData":{"author":[{"dropping-particle":"","family":"Mbougueneg.P .D","given":"","non-dropping-particle":"","parse-names":false,"suffix":""}],"id":"ITEM-1","issued":{"date-parts":[["2009"]]},"publisher":"Thèse.Université de NGAOUNDERE","title":"Influence des amidons natifs ou acetyles de manioc et de pomme de terre sur les proprietes physico-chimiques et texturales du pate de bœuf (bos indicus).","type":"thesis"},"uris":["http://www.mendeley.com/documents/?uuid=3ca3390b-99db-442d-bb9e-bba822e5e5d1"]}],"mendeley":{"formattedCitation":"[98]","plainTextFormattedCitation":"[98]","previouslyFormattedCitation":"[99]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bCs/>
          <w:noProof/>
          <w:sz w:val="24"/>
          <w:szCs w:val="24"/>
        </w:rPr>
        <w:t>[98]</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pStyle w:val="Paragraphedeliste"/>
        <w:numPr>
          <w:ilvl w:val="0"/>
          <w:numId w:val="49"/>
        </w:num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Effet stabilisant</w:t>
      </w:r>
      <w:r w:rsidRPr="00EC6663">
        <w:rPr>
          <w:rFonts w:asciiTheme="majorBidi" w:hAnsiTheme="majorBidi" w:cstheme="majorBidi"/>
          <w:sz w:val="24"/>
          <w:szCs w:val="24"/>
        </w:rPr>
        <w:t xml:space="preserve"> : l’épaississement  ayant lieu a une température inferieure a celle de coagulation du jaune d’œuf, les crèmes aux œufs co</w:t>
      </w:r>
      <w:r w:rsidR="00F110F0" w:rsidRPr="00EC6663">
        <w:rPr>
          <w:rFonts w:asciiTheme="majorBidi" w:hAnsiTheme="majorBidi" w:cstheme="majorBidi"/>
          <w:sz w:val="24"/>
          <w:szCs w:val="24"/>
        </w:rPr>
        <w:t xml:space="preserve">ntenant de l’amidon peuvent être </w:t>
      </w:r>
      <w:r w:rsidRPr="00EC6663">
        <w:rPr>
          <w:rFonts w:asciiTheme="majorBidi" w:hAnsiTheme="majorBidi" w:cstheme="majorBidi"/>
          <w:sz w:val="24"/>
          <w:szCs w:val="24"/>
        </w:rPr>
        <w:t xml:space="preserve">Portées à ébullition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Henri.D","given":"","non-dropping-particle":"","parse-names":false,"suffix":""},{"dropping-particle":"","family":"Malwiak.J.L","given":"","non-dropping-particle":"","parse-names":false,"suffix":""},{"dropping-particle":"","family":"Irène.M","given":"","non-dropping-particle":"","parse-names":false,"suffix":""}],"edition":"ESF editeu","id":"ITEM-1","issued":{"date-parts":[["1992"]]},"number-of-pages":"127","publisher-place":"Paris","title":"Amidon Alimentation et nutrition humaine","type":"book"},"uris":["http://www.mendeley.com/documents/?uuid=954451a0-806d-4cd8-8579-c1922c39ebbc"]}],"mendeley":{"formattedCitation":"[97]","plainTextFormattedCitation":"[97]","previouslyFormattedCitation":"[98]"},"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[97]</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AC7F15">
      <w:pPr>
        <w:tabs>
          <w:tab w:val="left" w:pos="2635"/>
        </w:tabs>
        <w:spacing w:after="0" w:line="360" w:lineRule="auto"/>
        <w:contextualSpacing/>
        <w:jc w:val="both"/>
        <w:rPr>
          <w:rFonts w:asciiTheme="majorBidi" w:hAnsiTheme="majorBidi" w:cstheme="majorBidi"/>
          <w:sz w:val="24"/>
          <w:szCs w:val="24"/>
        </w:rPr>
      </w:pPr>
    </w:p>
    <w:p w:rsidR="00D364D3" w:rsidRPr="00EC6663" w:rsidRDefault="005525CE" w:rsidP="0023421B">
      <w:pPr>
        <w:pStyle w:val="Titre4"/>
      </w:pPr>
      <w:bookmarkStart w:id="62" w:name="_Toc53577303"/>
      <w:r>
        <w:t>I.3.5</w:t>
      </w:r>
      <w:r w:rsidR="009343B7" w:rsidRPr="00EC6663">
        <w:t>.2 Propriétés</w:t>
      </w:r>
      <w:r w:rsidR="00D364D3" w:rsidRPr="00EC6663">
        <w:t xml:space="preserve"> chimiques</w:t>
      </w:r>
      <w:bookmarkEnd w:id="62"/>
      <w:r w:rsidR="00D364D3" w:rsidRPr="00EC6663">
        <w:t> </w:t>
      </w:r>
    </w:p>
    <w:p w:rsidR="00D364D3" w:rsidRPr="00EC6663" w:rsidRDefault="00D364D3" w:rsidP="00AC7F15">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Les amidons </w:t>
      </w:r>
      <w:r w:rsidR="009343B7" w:rsidRPr="00EC6663">
        <w:rPr>
          <w:rFonts w:asciiTheme="majorBidi" w:hAnsiTheme="majorBidi" w:cstheme="majorBidi"/>
          <w:sz w:val="24"/>
          <w:szCs w:val="24"/>
        </w:rPr>
        <w:t>natifs sont régit par</w:t>
      </w:r>
      <w:r w:rsidRPr="00EC6663">
        <w:rPr>
          <w:rFonts w:asciiTheme="majorBidi" w:hAnsiTheme="majorBidi" w:cstheme="majorBidi"/>
          <w:sz w:val="24"/>
          <w:szCs w:val="24"/>
        </w:rPr>
        <w:t xml:space="preserve"> </w:t>
      </w:r>
      <w:r w:rsidR="009343B7" w:rsidRPr="00EC6663">
        <w:rPr>
          <w:rFonts w:asciiTheme="majorBidi" w:hAnsiTheme="majorBidi" w:cstheme="majorBidi"/>
          <w:sz w:val="24"/>
          <w:szCs w:val="24"/>
        </w:rPr>
        <w:t>trois types</w:t>
      </w:r>
      <w:r w:rsidRPr="00EC6663">
        <w:rPr>
          <w:rFonts w:asciiTheme="majorBidi" w:hAnsiTheme="majorBidi" w:cstheme="majorBidi"/>
          <w:sz w:val="24"/>
          <w:szCs w:val="24"/>
        </w:rPr>
        <w:t xml:space="preserve"> d’effet : thermique, chimique, enzymatique.</w:t>
      </w:r>
    </w:p>
    <w:p w:rsidR="00D364D3" w:rsidRPr="00EC6663" w:rsidRDefault="009343B7" w:rsidP="00AC7F15">
      <w:pPr>
        <w:pStyle w:val="Paragraphedeliste"/>
        <w:numPr>
          <w:ilvl w:val="0"/>
          <w:numId w:val="19"/>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b/>
          <w:bCs/>
          <w:sz w:val="24"/>
          <w:szCs w:val="24"/>
        </w:rPr>
        <w:t>Effet thermique</w:t>
      </w:r>
      <w:r w:rsidR="00D364D3" w:rsidRPr="00EC6663">
        <w:rPr>
          <w:rFonts w:asciiTheme="majorBidi" w:hAnsiTheme="majorBidi" w:cstheme="majorBidi"/>
          <w:sz w:val="24"/>
          <w:szCs w:val="24"/>
        </w:rPr>
        <w:t xml:space="preserve"> : il se manifeste par un </w:t>
      </w:r>
      <w:r w:rsidRPr="00EC6663">
        <w:rPr>
          <w:rFonts w:asciiTheme="majorBidi" w:hAnsiTheme="majorBidi" w:cstheme="majorBidi"/>
          <w:sz w:val="24"/>
          <w:szCs w:val="24"/>
        </w:rPr>
        <w:t xml:space="preserve">changement </w:t>
      </w:r>
      <w:r w:rsidR="00C24F5E" w:rsidRPr="00EC6663">
        <w:rPr>
          <w:rFonts w:asciiTheme="majorBidi" w:hAnsiTheme="majorBidi" w:cstheme="majorBidi"/>
          <w:sz w:val="24"/>
          <w:szCs w:val="24"/>
        </w:rPr>
        <w:t>de couleur</w:t>
      </w:r>
      <w:r w:rsidR="00D364D3" w:rsidRPr="00EC6663">
        <w:rPr>
          <w:rFonts w:asciiTheme="majorBidi" w:hAnsiTheme="majorBidi" w:cstheme="majorBidi"/>
          <w:sz w:val="24"/>
          <w:szCs w:val="24"/>
        </w:rPr>
        <w:t xml:space="preserve"> et </w:t>
      </w:r>
      <w:r w:rsidR="00C24F5E" w:rsidRPr="00EC6663">
        <w:rPr>
          <w:rFonts w:asciiTheme="majorBidi" w:hAnsiTheme="majorBidi" w:cstheme="majorBidi"/>
          <w:sz w:val="24"/>
          <w:szCs w:val="24"/>
        </w:rPr>
        <w:t>de goût</w:t>
      </w:r>
      <w:r w:rsidR="00D364D3" w:rsidRPr="00EC6663">
        <w:rPr>
          <w:rFonts w:asciiTheme="majorBidi" w:hAnsiTheme="majorBidi" w:cstheme="majorBidi"/>
          <w:sz w:val="24"/>
          <w:szCs w:val="24"/>
        </w:rPr>
        <w:t xml:space="preserve"> de l’amidon par dextrinisation.</w:t>
      </w:r>
    </w:p>
    <w:p w:rsidR="00D364D3" w:rsidRPr="00EC6663" w:rsidRDefault="00D364D3" w:rsidP="00AC7F15">
      <w:pPr>
        <w:pStyle w:val="Paragraphedeliste"/>
        <w:numPr>
          <w:ilvl w:val="0"/>
          <w:numId w:val="19"/>
        </w:numPr>
        <w:autoSpaceDE w:val="0"/>
        <w:autoSpaceDN w:val="0"/>
        <w:adjustRightInd w:val="0"/>
        <w:spacing w:after="0" w:line="360" w:lineRule="auto"/>
        <w:ind w:left="0" w:firstLine="0"/>
        <w:jc w:val="both"/>
        <w:rPr>
          <w:rFonts w:asciiTheme="majorBidi" w:hAnsiTheme="majorBidi" w:cstheme="majorBidi"/>
          <w:sz w:val="24"/>
          <w:szCs w:val="24"/>
        </w:rPr>
      </w:pPr>
      <w:r w:rsidRPr="00EC6663">
        <w:rPr>
          <w:rFonts w:asciiTheme="majorBidi" w:hAnsiTheme="majorBidi" w:cstheme="majorBidi"/>
          <w:b/>
          <w:bCs/>
          <w:sz w:val="24"/>
          <w:szCs w:val="24"/>
        </w:rPr>
        <w:t>Effet chimique et enzymatique</w:t>
      </w:r>
      <w:r w:rsidRPr="00EC6663">
        <w:rPr>
          <w:rFonts w:asciiTheme="majorBidi" w:hAnsiTheme="majorBidi" w:cstheme="majorBidi"/>
          <w:sz w:val="24"/>
          <w:szCs w:val="24"/>
        </w:rPr>
        <w:t xml:space="preserve"> : les acides provoquent une hydrolyse partielle de l’amidon qui conduit à la formation de dextrines. Le gel formé </w:t>
      </w:r>
      <w:r w:rsidR="009343B7" w:rsidRPr="00EC6663">
        <w:rPr>
          <w:rFonts w:asciiTheme="majorBidi" w:hAnsiTheme="majorBidi" w:cstheme="majorBidi"/>
          <w:sz w:val="24"/>
          <w:szCs w:val="24"/>
        </w:rPr>
        <w:t xml:space="preserve">est </w:t>
      </w:r>
      <w:r w:rsidR="00C24F5E" w:rsidRPr="00EC6663">
        <w:rPr>
          <w:rFonts w:asciiTheme="majorBidi" w:hAnsiTheme="majorBidi" w:cstheme="majorBidi"/>
          <w:sz w:val="24"/>
          <w:szCs w:val="24"/>
        </w:rPr>
        <w:t>donc moins</w:t>
      </w:r>
      <w:r w:rsidRPr="00EC6663">
        <w:rPr>
          <w:rFonts w:asciiTheme="majorBidi" w:hAnsiTheme="majorBidi" w:cstheme="majorBidi"/>
          <w:sz w:val="24"/>
          <w:szCs w:val="24"/>
        </w:rPr>
        <w:t xml:space="preserve"> épais.</w:t>
      </w:r>
    </w:p>
    <w:p w:rsidR="00D364D3" w:rsidRPr="00EC6663" w:rsidRDefault="00D364D3" w:rsidP="00EC6663">
      <w:pPr>
        <w:tabs>
          <w:tab w:val="left" w:pos="2635"/>
        </w:tabs>
        <w:spacing w:after="0" w:line="360" w:lineRule="auto"/>
        <w:contextualSpacing/>
        <w:jc w:val="both"/>
        <w:rPr>
          <w:rFonts w:asciiTheme="majorBidi" w:hAnsiTheme="majorBidi" w:cstheme="majorBidi"/>
          <w:sz w:val="24"/>
          <w:szCs w:val="24"/>
        </w:rPr>
        <w:sectPr w:rsidR="00D364D3" w:rsidRPr="00EC6663" w:rsidSect="002C4519">
          <w:headerReference w:type="default" r:id="rId39"/>
          <w:footerReference w:type="default" r:id="rId40"/>
          <w:pgSz w:w="11906" w:h="16838" w:code="9"/>
          <w:pgMar w:top="1418" w:right="1418" w:bottom="1418" w:left="1418" w:header="709" w:footer="709" w:gutter="0"/>
          <w:pgNumType w:start="3"/>
          <w:cols w:space="708"/>
          <w:docGrid w:linePitch="360"/>
        </w:sectPr>
      </w:pPr>
      <w:r w:rsidRPr="00EC6663">
        <w:rPr>
          <w:rFonts w:asciiTheme="majorBidi" w:hAnsiTheme="majorBidi" w:cstheme="majorBidi"/>
          <w:sz w:val="24"/>
          <w:szCs w:val="24"/>
        </w:rPr>
        <w:t xml:space="preserve">L’amidon peut </w:t>
      </w:r>
      <w:r w:rsidR="00EC6663" w:rsidRPr="00EC6663">
        <w:rPr>
          <w:rFonts w:asciiTheme="majorBidi" w:hAnsiTheme="majorBidi" w:cstheme="majorBidi"/>
          <w:sz w:val="24"/>
          <w:szCs w:val="24"/>
        </w:rPr>
        <w:t>aussi traiter</w:t>
      </w:r>
      <w:r w:rsidRPr="00EC6663">
        <w:rPr>
          <w:rFonts w:asciiTheme="majorBidi" w:hAnsiTheme="majorBidi" w:cstheme="majorBidi"/>
          <w:sz w:val="24"/>
          <w:szCs w:val="24"/>
        </w:rPr>
        <w:t xml:space="preserve"> </w:t>
      </w:r>
      <w:r w:rsidR="00EC6663" w:rsidRPr="00EC6663">
        <w:rPr>
          <w:rFonts w:asciiTheme="majorBidi" w:hAnsiTheme="majorBidi" w:cstheme="majorBidi"/>
          <w:sz w:val="24"/>
          <w:szCs w:val="24"/>
        </w:rPr>
        <w:t>par des</w:t>
      </w:r>
      <w:r w:rsidRPr="00EC6663">
        <w:rPr>
          <w:rFonts w:asciiTheme="majorBidi" w:hAnsiTheme="majorBidi" w:cstheme="majorBidi"/>
          <w:sz w:val="24"/>
          <w:szCs w:val="24"/>
        </w:rPr>
        <w:t xml:space="preserve"> enzymes comme des enzymes végétales, ou animales, ou </w:t>
      </w:r>
      <w:r w:rsidR="00EC6663" w:rsidRPr="00EC6663">
        <w:rPr>
          <w:rFonts w:asciiTheme="majorBidi" w:hAnsiTheme="majorBidi" w:cstheme="majorBidi"/>
          <w:sz w:val="24"/>
          <w:szCs w:val="24"/>
        </w:rPr>
        <w:t>microbiennes</w:t>
      </w:r>
      <w:r w:rsidR="007909C6" w:rsidRPr="00EC6663">
        <w:rPr>
          <w:rFonts w:asciiTheme="majorBidi" w:hAnsiTheme="majorBidi" w:cstheme="majorBidi"/>
          <w:sz w:val="24"/>
          <w:szCs w:val="24"/>
        </w:rPr>
        <w:t>.</w:t>
      </w:r>
    </w:p>
    <w:p w:rsidR="00D364D3" w:rsidRPr="00EC6663" w:rsidRDefault="00D364D3" w:rsidP="00EC6663">
      <w:pPr>
        <w:tabs>
          <w:tab w:val="left" w:pos="6450"/>
        </w:tabs>
        <w:spacing w:after="0" w:line="360" w:lineRule="auto"/>
        <w:jc w:val="both"/>
        <w:rPr>
          <w:rFonts w:asciiTheme="majorBidi" w:hAnsiTheme="majorBidi" w:cstheme="majorBidi"/>
          <w:sz w:val="24"/>
          <w:szCs w:val="24"/>
          <w:rtl/>
        </w:rPr>
      </w:pPr>
    </w:p>
    <w:p w:rsidR="00D364D3" w:rsidRPr="00EC6663" w:rsidRDefault="00D364D3" w:rsidP="00EC6663">
      <w:pPr>
        <w:tabs>
          <w:tab w:val="left" w:pos="6450"/>
        </w:tabs>
        <w:spacing w:after="0" w:line="360" w:lineRule="auto"/>
        <w:jc w:val="both"/>
        <w:rPr>
          <w:rFonts w:asciiTheme="majorBidi" w:hAnsiTheme="majorBidi" w:cstheme="majorBidi"/>
          <w:sz w:val="24"/>
          <w:szCs w:val="24"/>
          <w:rtl/>
        </w:rPr>
      </w:pPr>
    </w:p>
    <w:p w:rsidR="00D364D3" w:rsidRPr="00EC6663" w:rsidRDefault="00D364D3" w:rsidP="00EC6663">
      <w:pPr>
        <w:tabs>
          <w:tab w:val="left" w:pos="6450"/>
        </w:tabs>
        <w:spacing w:after="0" w:line="360" w:lineRule="auto"/>
        <w:jc w:val="both"/>
        <w:rPr>
          <w:rFonts w:asciiTheme="majorBidi" w:hAnsiTheme="majorBidi" w:cstheme="majorBidi"/>
          <w:sz w:val="24"/>
          <w:szCs w:val="24"/>
          <w:rtl/>
        </w:rPr>
      </w:pPr>
    </w:p>
    <w:p w:rsidR="00D364D3" w:rsidRPr="00EC6663" w:rsidRDefault="00D364D3" w:rsidP="00EC6663">
      <w:pPr>
        <w:tabs>
          <w:tab w:val="left" w:pos="6450"/>
        </w:tabs>
        <w:spacing w:after="0" w:line="360" w:lineRule="auto"/>
        <w:jc w:val="both"/>
        <w:rPr>
          <w:rFonts w:asciiTheme="majorBidi" w:hAnsiTheme="majorBidi" w:cstheme="majorBidi"/>
          <w:sz w:val="24"/>
          <w:szCs w:val="24"/>
          <w:rtl/>
        </w:rPr>
      </w:pPr>
    </w:p>
    <w:p w:rsidR="00D364D3" w:rsidRPr="00EC6663" w:rsidRDefault="00D364D3" w:rsidP="00EC6663">
      <w:pPr>
        <w:tabs>
          <w:tab w:val="left" w:pos="6450"/>
        </w:tabs>
        <w:spacing w:after="0" w:line="360" w:lineRule="auto"/>
        <w:jc w:val="both"/>
        <w:rPr>
          <w:rFonts w:asciiTheme="majorBidi" w:hAnsiTheme="majorBidi" w:cstheme="majorBidi"/>
          <w:sz w:val="24"/>
          <w:szCs w:val="24"/>
          <w:rtl/>
        </w:rPr>
      </w:pPr>
    </w:p>
    <w:p w:rsidR="00D364D3" w:rsidRDefault="00D364D3" w:rsidP="004853C9">
      <w:pPr>
        <w:tabs>
          <w:tab w:val="left" w:pos="6450"/>
        </w:tabs>
        <w:spacing w:after="0"/>
        <w:rPr>
          <w:rtl/>
        </w:rPr>
      </w:pPr>
    </w:p>
    <w:p w:rsidR="00D364D3" w:rsidRDefault="00D364D3" w:rsidP="004853C9">
      <w:pPr>
        <w:tabs>
          <w:tab w:val="left" w:pos="6450"/>
        </w:tabs>
        <w:spacing w:after="0"/>
        <w:rPr>
          <w:rtl/>
        </w:rPr>
      </w:pPr>
    </w:p>
    <w:p w:rsidR="00D364D3" w:rsidRDefault="00D364D3" w:rsidP="004853C9">
      <w:pPr>
        <w:tabs>
          <w:tab w:val="left" w:pos="6450"/>
        </w:tabs>
        <w:spacing w:after="0"/>
        <w:rPr>
          <w:rtl/>
        </w:rPr>
      </w:pPr>
    </w:p>
    <w:p w:rsidR="00D364D3" w:rsidRDefault="00190759" w:rsidP="004853C9">
      <w:pPr>
        <w:tabs>
          <w:tab w:val="left" w:pos="6450"/>
        </w:tabs>
        <w:spacing w:after="0"/>
        <w:jc w:val="center"/>
      </w:pPr>
      <w:r>
        <w:rPr>
          <w:noProof/>
        </w:rPr>
        <mc:AlternateContent>
          <mc:Choice Requires="wps">
            <w:drawing>
              <wp:inline distT="0" distB="0" distL="0" distR="0" wp14:anchorId="7EE7EEB9" wp14:editId="22BE1C14">
                <wp:extent cx="4781550" cy="2085975"/>
                <wp:effectExtent l="0" t="0" r="0" b="0"/>
                <wp:docPr id="33" name="WordArt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781550" cy="2085975"/>
                        </a:xfrm>
                        <a:prstGeom prst="rect">
                          <a:avLst/>
                        </a:prstGeom>
                      </wps:spPr>
                      <wps:txbx>
                        <w:txbxContent>
                          <w:p w:rsidR="0023421B" w:rsidRPr="00D24D9E" w:rsidRDefault="0023421B" w:rsidP="002C4519">
                            <w:pPr>
                              <w:jc w:val="center"/>
                              <w:rPr>
                                <w:i/>
                                <w:iCs/>
                                <w:sz w:val="24"/>
                                <w:szCs w:val="24"/>
                              </w:rPr>
                            </w:pPr>
                            <w:r w:rsidRPr="00190759">
                              <w:rPr>
                                <w:i/>
                                <w:iCs/>
                                <w:color w:val="336699"/>
                                <w:sz w:val="72"/>
                                <w:szCs w:val="72"/>
                                <w14:shadow w14:blurRad="50800" w14:dist="38100" w14:dir="2700000" w14:sx="100000" w14:sy="100000" w14:kx="0" w14:ky="0" w14:algn="tl">
                                  <w14:srgbClr w14:val="000000">
                                    <w14:alpha w14:val="60000"/>
                                  </w14:srgbClr>
                                </w14:shadow>
                              </w:rPr>
                              <w:t>CHAPITRE II</w:t>
                            </w:r>
                          </w:p>
                          <w:p w:rsidR="0023421B" w:rsidRPr="00D24D9E" w:rsidRDefault="0023421B" w:rsidP="002C4519">
                            <w:pPr>
                              <w:jc w:val="center"/>
                              <w:rPr>
                                <w:i/>
                                <w:iCs/>
                              </w:rPr>
                            </w:pPr>
                            <w:r w:rsidRPr="00190759">
                              <w:rPr>
                                <w:i/>
                                <w:iCs/>
                                <w:color w:val="336699"/>
                                <w:sz w:val="72"/>
                                <w:szCs w:val="72"/>
                                <w14:shadow w14:blurRad="50800" w14:dist="38100" w14:dir="2700000" w14:sx="100000" w14:sy="100000" w14:kx="0" w14:ky="0" w14:algn="tl">
                                  <w14:srgbClr w14:val="000000">
                                    <w14:alpha w14:val="60000"/>
                                  </w14:srgbClr>
                                </w14:shadow>
                              </w:rPr>
                              <w:t>Etude Expérimentale</w:t>
                            </w:r>
                          </w:p>
                        </w:txbxContent>
                      </wps:txbx>
                      <wps:bodyPr wrap="square" numCol="1" fromWordArt="1">
                        <a:prstTxWarp prst="textPlain">
                          <a:avLst>
                            <a:gd name="adj" fmla="val 50000"/>
                          </a:avLst>
                        </a:prstTxWarp>
                        <a:spAutoFit/>
                      </wps:bodyPr>
                    </wps:wsp>
                  </a:graphicData>
                </a:graphic>
              </wp:inline>
            </w:drawing>
          </mc:Choice>
          <mc:Fallback>
            <w:pict>
              <v:shape w14:anchorId="7EE7EEB9" id="WordArt 11" o:spid="_x0000_s1029" type="#_x0000_t202" style="width:376.5pt;height:16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" filled="f" stroked="f">
                <o:lock v:ext="edit" shapetype="t"/>
                <v:textbox style="mso-fit-shape-to-text:t">
                  <w:txbxContent>
                    <w:p w:rsidR="0023421B" w:rsidRPr="00D24D9E" w:rsidRDefault="0023421B" w:rsidP="002C4519">
                      <w:pPr>
                        <w:jc w:val="center"/>
                        <w:rPr>
                          <w:i/>
                          <w:iCs/>
                          <w:sz w:val="24"/>
                          <w:szCs w:val="24"/>
                        </w:rPr>
                      </w:pPr>
                      <w:r w:rsidRPr="00190759">
                        <w:rPr>
                          <w:i/>
                          <w:iCs/>
                          <w:color w:val="336699"/>
                          <w:sz w:val="72"/>
                          <w:szCs w:val="72"/>
                          <w14:shadow w14:blurRad="50800" w14:dist="38100" w14:dir="2700000" w14:sx="100000" w14:sy="100000" w14:kx="0" w14:ky="0" w14:algn="tl">
                            <w14:srgbClr w14:val="000000">
                              <w14:alpha w14:val="60000"/>
                            </w14:srgbClr>
                          </w14:shadow>
                        </w:rPr>
                        <w:t>CHAPITRE II</w:t>
                      </w:r>
                    </w:p>
                    <w:p w:rsidR="0023421B" w:rsidRPr="00D24D9E" w:rsidRDefault="0023421B" w:rsidP="002C4519">
                      <w:pPr>
                        <w:jc w:val="center"/>
                        <w:rPr>
                          <w:i/>
                          <w:iCs/>
                        </w:rPr>
                      </w:pPr>
                      <w:r w:rsidRPr="00190759">
                        <w:rPr>
                          <w:i/>
                          <w:iCs/>
                          <w:color w:val="336699"/>
                          <w:sz w:val="72"/>
                          <w:szCs w:val="72"/>
                          <w14:shadow w14:blurRad="50800" w14:dist="38100" w14:dir="2700000" w14:sx="100000" w14:sy="100000" w14:kx="0" w14:ky="0" w14:algn="tl">
                            <w14:srgbClr w14:val="000000">
                              <w14:alpha w14:val="60000"/>
                            </w14:srgbClr>
                          </w14:shadow>
                        </w:rPr>
                        <w:t>Etude Expérimentale</w:t>
                      </w:r>
                    </w:p>
                  </w:txbxContent>
                </v:textbox>
                <w10:anchorlock/>
              </v:shape>
            </w:pict>
          </mc:Fallback>
        </mc:AlternateContent>
      </w:r>
    </w:p>
    <w:p w:rsidR="00D364D3" w:rsidRPr="00D364D3" w:rsidRDefault="00D364D3" w:rsidP="004853C9">
      <w:pPr>
        <w:spacing w:after="0"/>
      </w:pPr>
    </w:p>
    <w:p w:rsidR="00D364D3" w:rsidRPr="00D364D3" w:rsidRDefault="00D364D3" w:rsidP="004853C9">
      <w:pPr>
        <w:spacing w:after="0"/>
      </w:pPr>
    </w:p>
    <w:p w:rsidR="00D364D3" w:rsidRPr="00D364D3" w:rsidRDefault="00D364D3" w:rsidP="004853C9">
      <w:pPr>
        <w:spacing w:after="0"/>
      </w:pPr>
    </w:p>
    <w:p w:rsidR="00D364D3" w:rsidRPr="00D364D3" w:rsidRDefault="00D364D3" w:rsidP="004853C9">
      <w:pPr>
        <w:spacing w:after="0"/>
      </w:pPr>
    </w:p>
    <w:p w:rsidR="00D364D3" w:rsidRPr="00D364D3" w:rsidRDefault="00D364D3" w:rsidP="004853C9">
      <w:pPr>
        <w:spacing w:after="0"/>
      </w:pPr>
    </w:p>
    <w:p w:rsidR="00D364D3" w:rsidRDefault="00D364D3" w:rsidP="004853C9">
      <w:pPr>
        <w:spacing w:after="0"/>
        <w:sectPr w:rsidR="00D364D3" w:rsidSect="006B00B6">
          <w:headerReference w:type="default" r:id="rId41"/>
          <w:footerReference w:type="default" r:id="rId42"/>
          <w:pgSz w:w="11906" w:h="16838" w:code="9"/>
          <w:pgMar w:top="1418" w:right="1418" w:bottom="1418" w:left="1418" w:header="709" w:footer="709" w:gutter="0"/>
          <w:cols w:space="708"/>
          <w:docGrid w:linePitch="360"/>
        </w:sectPr>
      </w:pPr>
    </w:p>
    <w:p w:rsidR="00D364D3" w:rsidRDefault="00D364D3" w:rsidP="004853C9">
      <w:pPr>
        <w:tabs>
          <w:tab w:val="left" w:pos="2205"/>
        </w:tabs>
        <w:spacing w:after="0"/>
      </w:pPr>
    </w:p>
    <w:p w:rsidR="00D364D3" w:rsidRDefault="00D364D3" w:rsidP="004853C9">
      <w:pPr>
        <w:tabs>
          <w:tab w:val="left" w:pos="2205"/>
        </w:tabs>
        <w:spacing w:after="0" w:line="360" w:lineRule="auto"/>
        <w:jc w:val="both"/>
      </w:pPr>
    </w:p>
    <w:p w:rsidR="00D364D3" w:rsidRPr="00E94067" w:rsidRDefault="00D364D3" w:rsidP="00E94067">
      <w:pPr>
        <w:pStyle w:val="Titre1"/>
      </w:pPr>
      <w:bookmarkStart w:id="63" w:name="_Toc52033230"/>
      <w:bookmarkStart w:id="64" w:name="_Toc53577304"/>
      <w:r w:rsidRPr="00E94067">
        <w:t>II Introduction</w:t>
      </w:r>
      <w:bookmarkEnd w:id="63"/>
      <w:bookmarkEnd w:id="64"/>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 </w:t>
      </w:r>
      <w:r w:rsidR="009343B7" w:rsidRPr="00EC6663">
        <w:rPr>
          <w:rFonts w:asciiTheme="majorBidi" w:hAnsiTheme="majorBidi" w:cstheme="majorBidi"/>
          <w:sz w:val="24"/>
          <w:szCs w:val="24"/>
        </w:rPr>
        <w:t>chapitre est</w:t>
      </w:r>
      <w:r w:rsidRPr="00EC6663">
        <w:rPr>
          <w:rFonts w:asciiTheme="majorBidi" w:hAnsiTheme="majorBidi" w:cstheme="majorBidi"/>
          <w:sz w:val="24"/>
          <w:szCs w:val="24"/>
        </w:rPr>
        <w:t xml:space="preserve"> consacré </w:t>
      </w:r>
      <w:r w:rsidR="009343B7" w:rsidRPr="00EC6663">
        <w:rPr>
          <w:rFonts w:asciiTheme="majorBidi" w:hAnsiTheme="majorBidi" w:cstheme="majorBidi"/>
          <w:sz w:val="24"/>
          <w:szCs w:val="24"/>
        </w:rPr>
        <w:t>pour présenter</w:t>
      </w:r>
      <w:r w:rsidRPr="00EC6663">
        <w:rPr>
          <w:rFonts w:asciiTheme="majorBidi" w:hAnsiTheme="majorBidi" w:cstheme="majorBidi"/>
          <w:sz w:val="24"/>
          <w:szCs w:val="24"/>
        </w:rPr>
        <w:t xml:space="preserve"> les différents types de matériaux et produits utilisés dans cette étude, ses modes de fonctionnement, le processus d’activation de charbon, ainsi qu’une mini revue sur l’adsorption des colorants sur l’amidon.</w:t>
      </w:r>
    </w:p>
    <w:p w:rsidR="00D364D3" w:rsidRPr="00EC6663" w:rsidRDefault="00D364D3" w:rsidP="00EC6663">
      <w:pPr>
        <w:spacing w:after="0" w:line="360" w:lineRule="auto"/>
        <w:contextualSpacing/>
        <w:jc w:val="both"/>
        <w:rPr>
          <w:rFonts w:asciiTheme="majorBidi" w:hAnsiTheme="majorBidi" w:cstheme="majorBidi"/>
          <w:sz w:val="24"/>
          <w:szCs w:val="24"/>
        </w:rPr>
      </w:pPr>
    </w:p>
    <w:p w:rsidR="00D364D3" w:rsidRPr="00E94067" w:rsidRDefault="00D364D3" w:rsidP="00E94067">
      <w:pPr>
        <w:pStyle w:val="Titre2"/>
      </w:pPr>
      <w:bookmarkStart w:id="65" w:name="_Toc53577305"/>
      <w:r w:rsidRPr="00E94067">
        <w:t>II.1 Méthodes de caractérisation</w:t>
      </w:r>
      <w:bookmarkEnd w:id="65"/>
    </w:p>
    <w:p w:rsidR="00D364D3" w:rsidRPr="00E94067" w:rsidRDefault="00D364D3" w:rsidP="00E94067">
      <w:pPr>
        <w:pStyle w:val="Titre3"/>
      </w:pPr>
      <w:bookmarkStart w:id="66" w:name="_Toc53577306"/>
      <w:r w:rsidRPr="00E94067">
        <w:t>II.1.1 pH mètre</w:t>
      </w:r>
      <w:bookmarkEnd w:id="66"/>
      <w:r w:rsidRPr="00E94067">
        <w:t> </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C’est un appareil utilisé pour détecter l’acidité d’une solution, son </w:t>
      </w:r>
      <w:r w:rsidR="00C24F5E" w:rsidRPr="00EC6663">
        <w:rPr>
          <w:rFonts w:asciiTheme="majorBidi" w:hAnsiTheme="majorBidi" w:cstheme="majorBidi"/>
          <w:sz w:val="24"/>
          <w:szCs w:val="24"/>
        </w:rPr>
        <w:t>domaine varie</w:t>
      </w:r>
      <w:r w:rsidRPr="00EC6663">
        <w:rPr>
          <w:rFonts w:asciiTheme="majorBidi" w:hAnsiTheme="majorBidi" w:cstheme="majorBidi"/>
          <w:sz w:val="24"/>
          <w:szCs w:val="24"/>
        </w:rPr>
        <w:t xml:space="preserve"> entre 0 et 14.</w:t>
      </w:r>
    </w:p>
    <w:p w:rsidR="00D364D3" w:rsidRPr="00EC6663" w:rsidRDefault="00D364D3" w:rsidP="00EC6663">
      <w:pPr>
        <w:pStyle w:val="Paragraphedeliste"/>
        <w:numPr>
          <w:ilvl w:val="0"/>
          <w:numId w:val="28"/>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De 0 à 7 : on a une solution acide</w:t>
      </w:r>
    </w:p>
    <w:p w:rsidR="00D364D3" w:rsidRPr="00EC6663" w:rsidRDefault="00D364D3" w:rsidP="00EC6663">
      <w:pPr>
        <w:pStyle w:val="Paragraphedeliste"/>
        <w:numPr>
          <w:ilvl w:val="0"/>
          <w:numId w:val="28"/>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De 7à 14 : on a une solution basique </w:t>
      </w:r>
      <w:r w:rsidR="00440A0B"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{"citationItems":[{"id":"ITEM-1","itemData":{"author":[{"dropping-particle":"","family":"Hade. A","given":"","non-dropping-particle":"","parse-names":false,"suffix":""}],"edition":"Éditions F","editor":[{"dropping-particle":"","family":"Landry et al. 1992. Notions de géologie.","given":"","non-dropping-particle":"","parse-names":false,"suffix":""}],"id":"ITEM-1","issued":{"date-parts":[["2002"]]},"number-of-pages":"360","title":"Nos lacs – les connaître pour mieux les protéger","type":"book"},"uris":["http://www.mendeley.com/documents/?uuid=cce4ff36-7f59-480a-a81e-3020ac076d4c"]}],"mendeley":{"formattedCitation":"[99]","plainTextFormattedCitation":"[99]","previouslyFormattedCitation":"[100]"},"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4215E4" w:rsidRPr="00EC6663">
        <w:rPr>
          <w:rFonts w:asciiTheme="majorBidi" w:hAnsiTheme="majorBidi" w:cstheme="majorBidi"/>
          <w:bCs/>
          <w:noProof/>
          <w:sz w:val="24"/>
          <w:szCs w:val="24"/>
        </w:rPr>
        <w:t>[99]</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w:t>
      </w:r>
    </w:p>
    <w:p w:rsidR="00D364D3" w:rsidRPr="00EC6663" w:rsidRDefault="00B83698"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L’appareil pH</w:t>
      </w:r>
      <w:r w:rsidR="00D364D3" w:rsidRPr="00EC6663">
        <w:rPr>
          <w:rFonts w:asciiTheme="majorBidi" w:hAnsiTheme="majorBidi" w:cstheme="majorBidi"/>
          <w:sz w:val="24"/>
          <w:szCs w:val="24"/>
        </w:rPr>
        <w:t xml:space="preserve"> </w:t>
      </w:r>
      <w:r w:rsidR="009343B7" w:rsidRPr="00EC6663">
        <w:rPr>
          <w:rFonts w:asciiTheme="majorBidi" w:hAnsiTheme="majorBidi" w:cstheme="majorBidi"/>
          <w:sz w:val="24"/>
          <w:szCs w:val="24"/>
        </w:rPr>
        <w:t>mètre utilisé</w:t>
      </w:r>
      <w:r w:rsidR="00D364D3" w:rsidRPr="00EC6663">
        <w:rPr>
          <w:rFonts w:asciiTheme="majorBidi" w:hAnsiTheme="majorBidi" w:cstheme="majorBidi"/>
          <w:sz w:val="24"/>
          <w:szCs w:val="24"/>
        </w:rPr>
        <w:t xml:space="preserve"> dans ce travail est de type : </w:t>
      </w:r>
      <w:r w:rsidR="00D364D3" w:rsidRPr="00EC6663">
        <w:rPr>
          <w:rFonts w:asciiTheme="majorBidi" w:hAnsiTheme="majorBidi" w:cstheme="majorBidi"/>
          <w:b/>
          <w:bCs/>
          <w:sz w:val="24"/>
          <w:szCs w:val="24"/>
        </w:rPr>
        <w:t>OHAUS ST 2100/2C</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noProof/>
          <w:sz w:val="24"/>
          <w:szCs w:val="24"/>
        </w:rPr>
        <w:drawing>
          <wp:inline distT="0" distB="0" distL="0" distR="0">
            <wp:extent cx="3371161" cy="1714500"/>
            <wp:effectExtent l="19050" t="0" r="689" b="0"/>
            <wp:docPr id="1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srcRect/>
                    <a:stretch>
                      <a:fillRect/>
                    </a:stretch>
                  </pic:blipFill>
                  <pic:spPr bwMode="auto">
                    <a:xfrm>
                      <a:off x="0" y="0"/>
                      <a:ext cx="3375204" cy="1716556"/>
                    </a:xfrm>
                    <a:prstGeom prst="rect">
                      <a:avLst/>
                    </a:prstGeom>
                    <a:noFill/>
                    <a:ln w="9525">
                      <a:noFill/>
                      <a:miter lim="800000"/>
                      <a:headEnd/>
                      <a:tailEnd/>
                    </a:ln>
                  </pic:spPr>
                </pic:pic>
              </a:graphicData>
            </a:graphic>
          </wp:inline>
        </w:drawing>
      </w:r>
    </w:p>
    <w:p w:rsidR="00D364D3" w:rsidRPr="00EC6663" w:rsidRDefault="00D364D3" w:rsidP="00EC6663">
      <w:pPr>
        <w:spacing w:after="0" w:line="360" w:lineRule="auto"/>
        <w:contextualSpacing/>
        <w:jc w:val="both"/>
        <w:rPr>
          <w:rFonts w:asciiTheme="majorBidi" w:hAnsiTheme="majorBidi" w:cstheme="majorBidi"/>
          <w:sz w:val="24"/>
          <w:szCs w:val="24"/>
          <w:lang w:val="en-US"/>
        </w:rPr>
      </w:pPr>
      <w:r w:rsidRPr="00EC6663">
        <w:rPr>
          <w:rFonts w:asciiTheme="majorBidi" w:hAnsiTheme="majorBidi" w:cstheme="majorBidi"/>
          <w:b/>
          <w:bCs/>
          <w:sz w:val="24"/>
          <w:szCs w:val="24"/>
          <w:lang w:val="en-US"/>
        </w:rPr>
        <w:t xml:space="preserve">                                     Figure</w:t>
      </w:r>
      <w:r w:rsidRPr="00EC6663">
        <w:rPr>
          <w:rFonts w:asciiTheme="majorBidi" w:hAnsiTheme="majorBidi" w:cstheme="majorBidi"/>
          <w:sz w:val="24"/>
          <w:szCs w:val="24"/>
          <w:lang w:val="en-US"/>
        </w:rPr>
        <w:t xml:space="preserve"> </w:t>
      </w:r>
      <w:r w:rsidR="00F8736C" w:rsidRPr="00EC6663">
        <w:rPr>
          <w:rFonts w:asciiTheme="majorBidi" w:hAnsiTheme="majorBidi" w:cstheme="majorBidi"/>
          <w:b/>
          <w:bCs/>
          <w:sz w:val="24"/>
          <w:szCs w:val="24"/>
          <w:lang w:val="en-US"/>
        </w:rPr>
        <w:t>II.1:</w:t>
      </w:r>
      <w:r w:rsidR="00416620" w:rsidRPr="00EC6663">
        <w:rPr>
          <w:rFonts w:asciiTheme="majorBidi" w:hAnsiTheme="majorBidi" w:cstheme="majorBidi"/>
          <w:sz w:val="24"/>
          <w:szCs w:val="24"/>
          <w:lang w:val="en-US"/>
        </w:rPr>
        <w:t xml:space="preserve"> pH</w:t>
      </w:r>
      <w:r w:rsidRPr="00EC6663">
        <w:rPr>
          <w:rFonts w:asciiTheme="majorBidi" w:hAnsiTheme="majorBidi" w:cstheme="majorBidi"/>
          <w:sz w:val="24"/>
          <w:szCs w:val="24"/>
          <w:lang w:val="en-US"/>
        </w:rPr>
        <w:t xml:space="preserve"> mètre OHAUS ST 2100/2C</w:t>
      </w:r>
    </w:p>
    <w:p w:rsidR="00D364D3" w:rsidRPr="00EC6663" w:rsidRDefault="00D364D3" w:rsidP="00EC6663">
      <w:pPr>
        <w:spacing w:after="0" w:line="360" w:lineRule="auto"/>
        <w:contextualSpacing/>
        <w:jc w:val="both"/>
        <w:rPr>
          <w:rFonts w:asciiTheme="majorBidi" w:hAnsiTheme="majorBidi" w:cstheme="majorBidi"/>
          <w:sz w:val="24"/>
          <w:szCs w:val="24"/>
          <w:lang w:val="en-US"/>
        </w:rPr>
      </w:pPr>
    </w:p>
    <w:p w:rsidR="00D364D3" w:rsidRPr="00EC6663" w:rsidRDefault="00D364D3" w:rsidP="00EC6663">
      <w:pPr>
        <w:pStyle w:val="Titre3"/>
        <w:spacing w:before="0" w:line="360" w:lineRule="auto"/>
        <w:jc w:val="both"/>
        <w:rPr>
          <w:rFonts w:asciiTheme="majorBidi" w:hAnsiTheme="majorBidi"/>
          <w:color w:val="auto"/>
          <w:sz w:val="24"/>
          <w:szCs w:val="24"/>
        </w:rPr>
      </w:pPr>
      <w:bookmarkStart w:id="67" w:name="_Toc53577307"/>
      <w:r w:rsidRPr="00EC6663">
        <w:rPr>
          <w:rFonts w:asciiTheme="majorBidi" w:hAnsiTheme="majorBidi"/>
          <w:color w:val="auto"/>
          <w:sz w:val="24"/>
          <w:szCs w:val="24"/>
        </w:rPr>
        <w:t>II.1.2 Spectrophotométrie UV-Visible</w:t>
      </w:r>
      <w:bookmarkEnd w:id="67"/>
      <w:r w:rsidRPr="00EC6663">
        <w:rPr>
          <w:rFonts w:asciiTheme="majorBidi" w:hAnsiTheme="majorBidi"/>
          <w:color w:val="auto"/>
          <w:sz w:val="24"/>
          <w:szCs w:val="24"/>
        </w:rPr>
        <w:t> </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C’</w:t>
      </w:r>
      <w:r w:rsidR="00C24F5E" w:rsidRPr="00EC6663">
        <w:rPr>
          <w:rFonts w:asciiTheme="majorBidi" w:hAnsiTheme="majorBidi" w:cstheme="majorBidi"/>
          <w:sz w:val="24"/>
          <w:szCs w:val="24"/>
        </w:rPr>
        <w:t xml:space="preserve">est </w:t>
      </w:r>
      <w:r w:rsidRPr="00EC6663">
        <w:rPr>
          <w:rFonts w:asciiTheme="majorBidi" w:hAnsiTheme="majorBidi" w:cstheme="majorBidi"/>
          <w:sz w:val="24"/>
          <w:szCs w:val="24"/>
        </w:rPr>
        <w:t xml:space="preserve">une méthode d’analyse quantitative des composés organiques et inorganiques, Elle est Basée sur l’étude des interactions entre la matière et les radiations électromagnétiques </w:t>
      </w:r>
      <w:r w:rsidR="00440A0B"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{"citationItems":[{"id":"ITEM-1","itemData":{"author":[{"dropping-particle":"","family":"Frejsek","given":"","non-dropping-particle":"","parse-names":false,"suffix":""}],"edition":"édition CR","id":"ITEM-1","issued":{"date-parts":[["2002"]]},"number-of-pages":"358","title":"analyse de l’eau :aspect et réglementaire et technique","type":"book"},"uris":["http://www.mendeley.com/documents/?uuid=946cb072-6345-4f62-a3b1-b9cc5c6a679a"]}],"mendeley":{"formattedCitation":"[100]","plainTextFormattedCitation":"[100]","previouslyFormattedCitation":"[101]"},"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4215E4" w:rsidRPr="00EC6663">
        <w:rPr>
          <w:rFonts w:asciiTheme="majorBidi" w:hAnsiTheme="majorBidi" w:cstheme="majorBidi"/>
          <w:bCs/>
          <w:noProof/>
          <w:sz w:val="24"/>
          <w:szCs w:val="24"/>
        </w:rPr>
        <w:t>[100]</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Son principe repose  sur la mesure de  l’atténuation de la lumière  qui traverse  le milieu pour pouvoir  déterminer  les concentrations  des matières absorbantes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{"citationItems":[{"id":"ITEM-1","itemData":{"author":[{"dropping-particle":"","family":"Yahiaoui.N","given":"","non-dropping-particle":"","parse-names":false,"suffix":""}],"id":"ITEM-1","issued":{"date-parts":[["2012"]]},"publisher":"Mémoire de magister .Université Mouloud Mammeri ,Tizou Ouzou","title":"Etude de l’adsorption des composés phénoliques des margines d’olives sur carbonate de calcium,hydroxypatithe et charbon actif","type":"thesis"},"uris":["http://www.mendeley.com/documents/?uuid=405d7878-5be5-4f51-8f08-e82b00413b8c"]}],"mendeley":{"formattedCitation":"[101]","plainTextFormattedCitation":"[101]","previouslyFormattedCitation":"[102]"},"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[101]</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Le but de  l’absorption est de faire passer de l’état fondamental à un état excité des électrons π assurant les liaisons à l’intérieur de la molécule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{"citationItems":[{"id":"ITEM-1","itemData":{"author":[{"dropping-particle":"","family":"Alligner.L.N","given":"","non-dropping-particle":"","parse-names":false,"suffix":""}],"edition":"Ediscience","id":"ITEM-1","issued":{"date-parts":[["1900"]]},"title":"Chimie organique","type":"book"},"uris":["http://www.mendeley.com/documents/?uuid=40d61e72-067a-42e2-8add-7c3f253bc887"]}],"mendeley":{"formattedCitation":"[102]","plainTextFormattedCitation":"[102]","previouslyFormattedCitation":"[103]"},"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bCs/>
          <w:noProof/>
          <w:sz w:val="24"/>
          <w:szCs w:val="24"/>
        </w:rPr>
        <w:t>[102]</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Cette méthode de caractérisation est guidée par une loi empirique qui s’</w:t>
      </w:r>
      <w:r w:rsidR="009343B7" w:rsidRPr="00EC6663">
        <w:rPr>
          <w:rFonts w:asciiTheme="majorBidi" w:hAnsiTheme="majorBidi" w:cstheme="majorBidi"/>
          <w:sz w:val="24"/>
          <w:szCs w:val="24"/>
        </w:rPr>
        <w:t>appelle</w:t>
      </w:r>
      <w:r w:rsidRPr="00EC6663">
        <w:rPr>
          <w:rFonts w:asciiTheme="majorBidi" w:hAnsiTheme="majorBidi" w:cstheme="majorBidi"/>
          <w:sz w:val="24"/>
          <w:szCs w:val="24"/>
        </w:rPr>
        <w:t xml:space="preserve"> « loi de Beer- Lambert «, dont la concentration des solutions préparés est proportionnelle à l’absorbance mesurée.</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 </w:t>
      </w:r>
    </w:p>
    <w:p w:rsidR="00D364D3" w:rsidRPr="00EC6663" w:rsidRDefault="00D364D3" w:rsidP="00EC6663">
      <w:pPr>
        <w:spacing w:after="0" w:line="360" w:lineRule="auto"/>
        <w:contextualSpacing/>
        <w:jc w:val="both"/>
        <w:rPr>
          <w:rFonts w:asciiTheme="majorBidi" w:hAnsiTheme="majorBidi" w:cstheme="majorBidi"/>
          <w:b/>
          <w:bCs/>
          <w:sz w:val="24"/>
          <w:szCs w:val="24"/>
        </w:rPr>
      </w:pPr>
      <m:oMathPara>
        <m:oMath>
          <m:r>
            <m:rPr>
              <m:sty m:val="bi"/>
            </m:rPr>
            <w:rPr>
              <w:rFonts w:ascii="Cambria Math" w:hAnsi="Cambria Math" w:cstheme="majorBidi"/>
              <w:sz w:val="24"/>
              <w:szCs w:val="24"/>
              <w:lang w:val="en-US"/>
            </w:rPr>
            <m:t>A</m:t>
          </m:r>
          <m:r>
            <m:rPr>
              <m:sty m:val="bi"/>
            </m:rPr>
            <w:rPr>
              <w:rFonts w:ascii="Cambria Math" w:hAnsi="Cambria Math" w:cstheme="majorBidi"/>
              <w:sz w:val="24"/>
              <w:szCs w:val="24"/>
            </w:rPr>
            <m:t xml:space="preserve">= </m:t>
          </m:r>
          <m:r>
            <m:rPr>
              <m:sty m:val="bi"/>
            </m:rPr>
            <w:rPr>
              <w:rFonts w:ascii="Cambria Math" w:hAnsi="Cambria Math" w:cstheme="majorBidi"/>
              <w:sz w:val="24"/>
              <w:szCs w:val="24"/>
              <w:lang w:val="en-US"/>
            </w:rPr>
            <m:t>ε</m:t>
          </m:r>
          <m:r>
            <m:rPr>
              <m:sty m:val="bi"/>
            </m:rPr>
            <w:rPr>
              <w:rFonts w:ascii="Cambria Math" w:hAnsi="Cambria Math" w:cstheme="majorBidi"/>
              <w:sz w:val="24"/>
              <w:szCs w:val="24"/>
            </w:rPr>
            <m:t>.</m:t>
          </m:r>
          <m:r>
            <m:rPr>
              <m:sty m:val="bi"/>
            </m:rPr>
            <w:rPr>
              <w:rFonts w:ascii="Cambria Math" w:hAnsi="Cambria Math" w:cstheme="majorBidi"/>
              <w:sz w:val="24"/>
              <w:szCs w:val="24"/>
              <w:lang w:val="en-US"/>
            </w:rPr>
            <m:t>l</m:t>
          </m:r>
          <m:r>
            <m:rPr>
              <m:sty m:val="bi"/>
            </m:rPr>
            <w:rPr>
              <w:rFonts w:ascii="Cambria Math" w:hAnsi="Cambria Math" w:cstheme="majorBidi"/>
              <w:sz w:val="24"/>
              <w:szCs w:val="24"/>
            </w:rPr>
            <m:t>.</m:t>
          </m:r>
          <m:r>
            <m:rPr>
              <m:sty m:val="bi"/>
            </m:rPr>
            <w:rPr>
              <w:rFonts w:ascii="Cambria Math" w:hAnsi="Cambria Math" w:cstheme="majorBidi"/>
              <w:sz w:val="24"/>
              <w:szCs w:val="24"/>
              <w:lang w:val="en-US"/>
            </w:rPr>
            <m:t>C……</m:t>
          </m:r>
        </m:oMath>
      </m:oMathPara>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Avec </w:t>
      </w:r>
      <w:r w:rsidRPr="00EC6663">
        <w:rPr>
          <w:rFonts w:asciiTheme="majorBidi" w:hAnsiTheme="majorBidi" w:cstheme="majorBidi"/>
          <w:b/>
          <w:bCs/>
          <w:sz w:val="24"/>
          <w:szCs w:val="24"/>
        </w:rPr>
        <w:t>ε </w:t>
      </w:r>
      <w:r w:rsidRPr="00EC6663">
        <w:rPr>
          <w:rFonts w:asciiTheme="majorBidi" w:hAnsiTheme="majorBidi" w:cstheme="majorBidi"/>
          <w:sz w:val="24"/>
          <w:szCs w:val="24"/>
        </w:rPr>
        <w:t>: coefficient d’absorption molaire de la substance considérée. Ce dernier dépend de :</w:t>
      </w:r>
    </w:p>
    <w:p w:rsidR="00D364D3" w:rsidRPr="00EC6663" w:rsidRDefault="00D364D3" w:rsidP="00EC6663">
      <w:pPr>
        <w:pStyle w:val="Paragraphedeliste"/>
        <w:numPr>
          <w:ilvl w:val="0"/>
          <w:numId w:val="30"/>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La nature de substance </w:t>
      </w:r>
    </w:p>
    <w:p w:rsidR="00D364D3" w:rsidRPr="00EC6663" w:rsidRDefault="00D364D3" w:rsidP="00EC6663">
      <w:pPr>
        <w:pStyle w:val="Paragraphedeliste"/>
        <w:numPr>
          <w:ilvl w:val="0"/>
          <w:numId w:val="30"/>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La longueur d’onde de la lumière </w:t>
      </w:r>
    </w:p>
    <w:p w:rsidR="00D364D3" w:rsidRPr="00EC6663" w:rsidRDefault="00D364D3" w:rsidP="00EC6663">
      <w:pPr>
        <w:pStyle w:val="Paragraphedeliste"/>
        <w:numPr>
          <w:ilvl w:val="0"/>
          <w:numId w:val="30"/>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La nature de solvant </w:t>
      </w:r>
    </w:p>
    <w:p w:rsidR="00D364D3" w:rsidRPr="00EC6663" w:rsidRDefault="00D364D3" w:rsidP="00EC6663">
      <w:pPr>
        <w:pStyle w:val="Paragraphedeliste"/>
        <w:numPr>
          <w:ilvl w:val="0"/>
          <w:numId w:val="30"/>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La température</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p>
    <w:p w:rsidR="00D364D3" w:rsidRPr="00EC6663" w:rsidRDefault="00D364D3" w:rsidP="00EC6663">
      <w:pPr>
        <w:pStyle w:val="Titre3"/>
        <w:spacing w:before="0" w:line="360" w:lineRule="auto"/>
        <w:jc w:val="both"/>
        <w:rPr>
          <w:rFonts w:asciiTheme="majorBidi" w:hAnsiTheme="majorBidi"/>
          <w:color w:val="auto"/>
          <w:sz w:val="24"/>
          <w:szCs w:val="24"/>
        </w:rPr>
      </w:pPr>
      <w:bookmarkStart w:id="68" w:name="_Toc53577308"/>
      <w:r w:rsidRPr="00EC6663">
        <w:rPr>
          <w:rFonts w:asciiTheme="majorBidi" w:hAnsiTheme="majorBidi"/>
          <w:color w:val="auto"/>
          <w:sz w:val="24"/>
          <w:szCs w:val="24"/>
        </w:rPr>
        <w:t>II.1.3 Spectroscopie Infra rouge à transformée de Fourier (FTIR)</w:t>
      </w:r>
      <w:bookmarkEnd w:id="68"/>
      <w:r w:rsidRPr="00EC6663">
        <w:rPr>
          <w:rFonts w:asciiTheme="majorBidi" w:hAnsiTheme="majorBidi"/>
          <w:color w:val="auto"/>
          <w:sz w:val="24"/>
          <w:szCs w:val="24"/>
        </w:rPr>
        <w:t> </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C’est une technique  d’analyse basée sur l’absorption d’un rayonnement infrarouge par le matériau analysé </w:t>
      </w:r>
      <w:r w:rsidR="00440A0B"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author":[{"dropping-particle":"","family":"Hesse.M","given":"","non-dropping-particle":"","parse-names":false,"suffix":""},{"dropping-particle":"","family":"Meier.H","given":"","non-dropping-particle":"","parse-names":false,"suffix":""},{"dropping-particle":"","family":"Zeeh.B","given":"","non-dropping-particle":"","parse-names":false,"suffix":""}],"edition":"édition Ma","id":"ITEM-1","issued":{"date-parts":[["1997"]]},"title":"méthodes spctroscopiques pour la chimie organique","type":"book"},"uris":["http://www.mendeley.com/documents/?uuid=6c04001c-8d4d-4660-bc96-66bbfb5ebc95"]}],"mendeley":{"formattedCitation":"[103]","plainTextFormattedCitation":"[103]","previouslyFormattedCitation":"[104]"},"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4215E4" w:rsidRPr="00EC6663">
        <w:rPr>
          <w:rFonts w:asciiTheme="majorBidi" w:hAnsiTheme="majorBidi" w:cstheme="majorBidi"/>
          <w:bCs/>
          <w:noProof/>
          <w:sz w:val="24"/>
          <w:szCs w:val="24"/>
        </w:rPr>
        <w:t>[103]</w:t>
      </w:r>
      <w:r w:rsidR="00440A0B" w:rsidRPr="00EC6663">
        <w:rPr>
          <w:rFonts w:asciiTheme="majorBidi" w:hAnsiTheme="majorBidi" w:cstheme="majorBidi"/>
          <w:b/>
          <w:bCs/>
          <w:sz w:val="24"/>
          <w:szCs w:val="24"/>
        </w:rPr>
        <w:fldChar w:fldCharType="end"/>
      </w:r>
      <w:r w:rsidRPr="00EC6663">
        <w:rPr>
          <w:rFonts w:asciiTheme="majorBidi" w:hAnsiTheme="majorBidi" w:cstheme="majorBidi"/>
          <w:sz w:val="24"/>
          <w:szCs w:val="24"/>
        </w:rPr>
        <w:t xml:space="preserve">.Ce  rayonnement infrarouge excite des modes de vibrations, tel que : déformation, élongation spécifique des liaisons chimiques. Par le biais des fréquences des vibrations, elle permet de détecter la présence ou l’absence d’un groupement d’atomes et d’identifier même  les  composés inconnus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Lekbour.Z","given":"","non-dropping-particle":"","parse-names":false,"suffix":""},{"dropping-particle":"","family":"Tahanout.Z","given":"","non-dropping-particle":"","parse-names":false,"suffix":""}],"id":"ITEM-1","issued":{"date-parts":[["2017"]]},"publisher":"Mémoire de Master.Université de Béjaia","title":"Dégradation du méthyl-orange via le procédé Fenton en milieu hétérogène utilisant le catalyseur Fe/Argile","type":"thesis"},"uris":["http://www.mendeley.com/documents/?uuid=0ddaf3d6-58a6-4f81-91bf-71fb84aa1bc3"]}],"mendeley":{"formattedCitation":"[104]","plainTextFormattedCitation":"[104]","previouslyFormattedCitation":"[105]"},"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[104]</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p>
    <w:p w:rsidR="00D364D3" w:rsidRPr="00EC6663" w:rsidRDefault="00D364D3" w:rsidP="00EC6663">
      <w:pPr>
        <w:pStyle w:val="Titre3"/>
        <w:spacing w:before="0" w:line="360" w:lineRule="auto"/>
        <w:jc w:val="both"/>
        <w:rPr>
          <w:rFonts w:asciiTheme="majorBidi" w:hAnsiTheme="majorBidi"/>
          <w:color w:val="auto"/>
          <w:sz w:val="24"/>
          <w:szCs w:val="24"/>
        </w:rPr>
      </w:pPr>
      <w:bookmarkStart w:id="69" w:name="_Toc53577309"/>
      <w:r w:rsidRPr="00EC6663">
        <w:rPr>
          <w:rFonts w:asciiTheme="majorBidi" w:hAnsiTheme="majorBidi"/>
          <w:color w:val="auto"/>
          <w:sz w:val="24"/>
          <w:szCs w:val="24"/>
        </w:rPr>
        <w:t>II.1.4 Diffraction des Rayons X(DRX)</w:t>
      </w:r>
      <w:bookmarkEnd w:id="69"/>
      <w:r w:rsidRPr="00EC6663">
        <w:rPr>
          <w:rFonts w:asciiTheme="majorBidi" w:hAnsiTheme="majorBidi"/>
          <w:color w:val="auto"/>
          <w:sz w:val="24"/>
          <w:szCs w:val="24"/>
        </w:rPr>
        <w:t> </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C’est une méthode de caractérisation des matériaux cristallisés, sous forme massifs, poudre. Céramique, métaux.etc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{"citationItems":[{"id":"ITEM-1","itemData":{"author":[{"dropping-particle":"","family":"Errais. E","given":"","non-dropping-particle":"","parse-names":false,"suffix":""}],"id":"ITEM-1","issued":{"date-parts":[["2011"]]},"publisher":"Doctoral dissertation, Strasbourg","title":"Réactivité de surface d'argiles naturelles : Etude de l'adsorption de colorants anioniques","type":"thesis"},"uris":["http://www.mendeley.com/documents/?uuid=19e11ab4-a719-47d4-94ab-27d467ef8510"]}],"mendeley":{"formattedCitation":"[105]","plainTextFormattedCitation":"[105]","previouslyFormattedCitation":"[106]"},"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[105]</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 Son principe est basé sur la diffusion des rayons X par la matière. Ce phénomène de diffusion est </w:t>
      </w:r>
      <w:r w:rsidR="009343B7" w:rsidRPr="00EC6663">
        <w:rPr>
          <w:rFonts w:asciiTheme="majorBidi" w:hAnsiTheme="majorBidi" w:cstheme="majorBidi"/>
          <w:sz w:val="24"/>
          <w:szCs w:val="24"/>
        </w:rPr>
        <w:t>donc le</w:t>
      </w:r>
      <w:r w:rsidRPr="00EC6663">
        <w:rPr>
          <w:rFonts w:asciiTheme="majorBidi" w:hAnsiTheme="majorBidi" w:cstheme="majorBidi"/>
          <w:sz w:val="24"/>
          <w:szCs w:val="24"/>
        </w:rPr>
        <w:t xml:space="preserve"> résultat d’une interaction entre le faisceau de rayons X et la matière. Ce processus est guidé par une loi qui s’</w:t>
      </w:r>
      <w:r w:rsidR="009343B7" w:rsidRPr="00EC6663">
        <w:rPr>
          <w:rFonts w:asciiTheme="majorBidi" w:hAnsiTheme="majorBidi" w:cstheme="majorBidi"/>
          <w:sz w:val="24"/>
          <w:szCs w:val="24"/>
        </w:rPr>
        <w:t>appelle</w:t>
      </w:r>
      <w:r w:rsidRPr="00EC6663">
        <w:rPr>
          <w:rFonts w:asciiTheme="majorBidi" w:hAnsiTheme="majorBidi" w:cstheme="majorBidi"/>
          <w:sz w:val="24"/>
          <w:szCs w:val="24"/>
        </w:rPr>
        <w:t xml:space="preserve"> loi de Bragg qui sous la forme :</w:t>
      </w:r>
    </w:p>
    <w:p w:rsidR="00D364D3" w:rsidRPr="00EC6663" w:rsidRDefault="00D364D3" w:rsidP="00EC6663">
      <w:pPr>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b/>
          <w:bCs/>
          <w:sz w:val="24"/>
          <w:szCs w:val="24"/>
        </w:rPr>
        <w:t xml:space="preserve">                                                     2</w:t>
      </w:r>
      <w:r w:rsidRPr="00EC6663">
        <w:rPr>
          <w:rFonts w:asciiTheme="majorBidi" w:hAnsiTheme="majorBidi" w:cstheme="majorBidi"/>
          <w:b/>
          <w:bCs/>
          <w:i/>
          <w:iCs/>
          <w:sz w:val="24"/>
          <w:szCs w:val="24"/>
        </w:rPr>
        <w:t>d</w:t>
      </w:r>
      <w:r w:rsidRPr="00EC6663">
        <w:rPr>
          <w:rFonts w:asciiTheme="majorBidi" w:hAnsiTheme="majorBidi" w:cstheme="majorBidi"/>
          <w:b/>
          <w:bCs/>
          <w:i/>
          <w:iCs/>
          <w:sz w:val="24"/>
          <w:szCs w:val="24"/>
          <w:vertAlign w:val="subscript"/>
        </w:rPr>
        <w:t>hkl</w:t>
      </w:r>
      <w:r w:rsidRPr="00EC6663">
        <w:rPr>
          <w:rFonts w:asciiTheme="majorBidi" w:hAnsiTheme="majorBidi" w:cstheme="majorBidi"/>
          <w:b/>
          <w:bCs/>
          <w:i/>
          <w:iCs/>
          <w:sz w:val="24"/>
          <w:szCs w:val="24"/>
        </w:rPr>
        <w:t xml:space="preserve"> Sinθ </w:t>
      </w:r>
      <w:r w:rsidRPr="00EC6663">
        <w:rPr>
          <w:rFonts w:asciiTheme="majorBidi" w:hAnsiTheme="majorBidi" w:cstheme="majorBidi"/>
          <w:b/>
          <w:bCs/>
          <w:sz w:val="24"/>
          <w:szCs w:val="24"/>
        </w:rPr>
        <w:t>=</w:t>
      </w:r>
      <w:r w:rsidRPr="00EC6663">
        <w:rPr>
          <w:rFonts w:asciiTheme="majorBidi" w:hAnsiTheme="majorBidi" w:cstheme="majorBidi"/>
          <w:b/>
          <w:bCs/>
          <w:i/>
          <w:iCs/>
          <w:sz w:val="24"/>
          <w:szCs w:val="24"/>
        </w:rPr>
        <w:t>n</w:t>
      </w:r>
      <w:r w:rsidRPr="00EC6663">
        <w:rPr>
          <w:rFonts w:asciiTheme="majorBidi" w:hAnsiTheme="majorBidi" w:cstheme="majorBidi"/>
          <w:b/>
          <w:bCs/>
          <w:sz w:val="24"/>
          <w:szCs w:val="24"/>
        </w:rPr>
        <w:t>λ</w:t>
      </w:r>
    </w:p>
    <w:p w:rsidR="00D364D3" w:rsidRPr="00EC6663" w:rsidRDefault="00D364D3" w:rsidP="00EC6663">
      <w:pPr>
        <w:pStyle w:val="Default"/>
        <w:spacing w:line="360" w:lineRule="auto"/>
        <w:ind w:left="-142"/>
        <w:contextualSpacing/>
        <w:jc w:val="both"/>
        <w:rPr>
          <w:rFonts w:asciiTheme="majorBidi" w:hAnsiTheme="majorBidi" w:cstheme="majorBidi"/>
        </w:rPr>
      </w:pPr>
      <w:r w:rsidRPr="00EC6663">
        <w:rPr>
          <w:rFonts w:asciiTheme="majorBidi" w:hAnsiTheme="majorBidi" w:cstheme="majorBidi"/>
        </w:rPr>
        <w:t xml:space="preserve">Avec : </w:t>
      </w:r>
    </w:p>
    <w:p w:rsidR="00D364D3" w:rsidRPr="00EC6663" w:rsidRDefault="00D364D3" w:rsidP="00EC6663">
      <w:pPr>
        <w:pStyle w:val="Default"/>
        <w:spacing w:line="360" w:lineRule="auto"/>
        <w:ind w:left="-142"/>
        <w:contextualSpacing/>
        <w:jc w:val="both"/>
        <w:rPr>
          <w:rFonts w:asciiTheme="majorBidi" w:hAnsiTheme="majorBidi" w:cstheme="majorBidi"/>
        </w:rPr>
      </w:pPr>
      <w:r w:rsidRPr="00EC6663">
        <w:rPr>
          <w:rFonts w:asciiTheme="majorBidi" w:hAnsiTheme="majorBidi" w:cstheme="majorBidi"/>
          <w:b/>
          <w:bCs/>
        </w:rPr>
        <w:t>d</w:t>
      </w:r>
      <w:r w:rsidRPr="00EC6663">
        <w:rPr>
          <w:rFonts w:asciiTheme="majorBidi" w:hAnsiTheme="majorBidi" w:cstheme="majorBidi"/>
          <w:b/>
          <w:bCs/>
          <w:vertAlign w:val="subscript"/>
        </w:rPr>
        <w:t>hkl</w:t>
      </w:r>
      <w:r w:rsidRPr="00EC6663">
        <w:rPr>
          <w:rFonts w:asciiTheme="majorBidi" w:hAnsiTheme="majorBidi" w:cstheme="majorBidi"/>
          <w:b/>
          <w:bCs/>
        </w:rPr>
        <w:t xml:space="preserve"> </w:t>
      </w:r>
      <w:r w:rsidRPr="00EC6663">
        <w:rPr>
          <w:rFonts w:asciiTheme="majorBidi" w:hAnsiTheme="majorBidi" w:cstheme="majorBidi"/>
        </w:rPr>
        <w:t xml:space="preserve">: Distance inter-réticulaire exprimé en Å. </w:t>
      </w:r>
    </w:p>
    <w:p w:rsidR="00D364D3" w:rsidRPr="00EC6663" w:rsidRDefault="00D364D3" w:rsidP="00EC6663">
      <w:pPr>
        <w:pStyle w:val="Default"/>
        <w:spacing w:line="360" w:lineRule="auto"/>
        <w:ind w:left="-142"/>
        <w:contextualSpacing/>
        <w:jc w:val="both"/>
        <w:rPr>
          <w:rFonts w:asciiTheme="majorBidi" w:hAnsiTheme="majorBidi" w:cstheme="majorBidi"/>
        </w:rPr>
      </w:pPr>
      <w:r w:rsidRPr="00EC6663">
        <w:rPr>
          <w:rFonts w:asciiTheme="majorBidi" w:hAnsiTheme="majorBidi" w:cstheme="majorBidi"/>
          <w:b/>
          <w:bCs/>
        </w:rPr>
        <w:t>n</w:t>
      </w:r>
      <w:r w:rsidRPr="00EC6663">
        <w:rPr>
          <w:rFonts w:asciiTheme="majorBidi" w:hAnsiTheme="majorBidi" w:cstheme="majorBidi"/>
        </w:rPr>
        <w:t xml:space="preserve"> : Nombre entier correspondant à l’ordre de réflexion. </w:t>
      </w:r>
    </w:p>
    <w:p w:rsidR="00D364D3" w:rsidRPr="00EC6663" w:rsidRDefault="00D364D3" w:rsidP="00EC6663">
      <w:pPr>
        <w:pStyle w:val="Default"/>
        <w:spacing w:line="360" w:lineRule="auto"/>
        <w:ind w:left="-142"/>
        <w:contextualSpacing/>
        <w:jc w:val="both"/>
        <w:rPr>
          <w:rFonts w:asciiTheme="majorBidi" w:hAnsiTheme="majorBidi" w:cstheme="majorBidi"/>
        </w:rPr>
      </w:pPr>
      <w:r w:rsidRPr="00EC6663">
        <w:rPr>
          <w:rFonts w:asciiTheme="majorBidi" w:hAnsiTheme="majorBidi" w:cstheme="majorBidi"/>
          <w:b/>
          <w:bCs/>
        </w:rPr>
        <w:t>λ</w:t>
      </w:r>
      <w:r w:rsidRPr="00EC6663">
        <w:rPr>
          <w:rFonts w:asciiTheme="majorBidi" w:hAnsiTheme="majorBidi" w:cstheme="majorBidi"/>
        </w:rPr>
        <w:t xml:space="preserve">: Longueur d’onde du rayonnement utilisé (nm) lié à la nature de l’anticathode. </w:t>
      </w:r>
    </w:p>
    <w:p w:rsidR="00D364D3" w:rsidRPr="00EC6663" w:rsidRDefault="00D364D3" w:rsidP="00EC6663">
      <w:pPr>
        <w:pStyle w:val="Paragraphedeliste"/>
        <w:spacing w:after="0" w:line="360" w:lineRule="auto"/>
        <w:ind w:left="-142"/>
        <w:jc w:val="both"/>
        <w:rPr>
          <w:rFonts w:asciiTheme="majorBidi" w:hAnsiTheme="majorBidi" w:cstheme="majorBidi"/>
          <w:sz w:val="24"/>
          <w:szCs w:val="24"/>
        </w:rPr>
      </w:pPr>
      <w:r w:rsidRPr="00EC6663">
        <w:rPr>
          <w:rFonts w:asciiTheme="majorBidi" w:hAnsiTheme="majorBidi" w:cstheme="majorBidi"/>
          <w:b/>
          <w:bCs/>
          <w:sz w:val="24"/>
          <w:szCs w:val="24"/>
        </w:rPr>
        <w:t>θ</w:t>
      </w:r>
      <w:r w:rsidRPr="00EC6663">
        <w:rPr>
          <w:rFonts w:asciiTheme="majorBidi" w:hAnsiTheme="majorBidi" w:cstheme="majorBidi"/>
          <w:sz w:val="24"/>
          <w:szCs w:val="24"/>
        </w:rPr>
        <w:t xml:space="preserve">: Angle de diffraction (º)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Caillere.S","given":"","non-dropping-particle":"","parse-names":false,"suffix":""},{"dropping-particle":"","family":"Henin.S","given":"","non-dropping-particle":"","parse-names":false,"suffix":""},{"dropping-particle":"","family":"Rautureau.M","given":"","non-dropping-particle":"","parse-names":false,"suffix":""}],"container-title":"Masson, Paris","id":"ITEM-1","issued":{"date-parts":[["1982"]]},"title":"Minéralogie des argiles: 1. structures et propriétés physico-chimiques. 2. Classification et nomenclatures","type":"article-journal"},"uris":["http://www.mendeley.com/documents/?uuid=ce21691d-e145-4437-9102-340b47eab4f6"]}],"mendeley":{"formattedCitation":"[106]","plainTextFormattedCitation":"[106]","previouslyFormattedCitation":"[107]"},"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[106]</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Paragraphedeliste"/>
        <w:spacing w:after="0" w:line="360" w:lineRule="auto"/>
        <w:ind w:left="-142"/>
        <w:jc w:val="both"/>
        <w:rPr>
          <w:rFonts w:asciiTheme="majorBidi" w:hAnsiTheme="majorBidi" w:cstheme="majorBidi"/>
          <w:sz w:val="24"/>
          <w:szCs w:val="24"/>
        </w:rPr>
      </w:pPr>
    </w:p>
    <w:p w:rsidR="00D364D3" w:rsidRPr="00EC6663" w:rsidRDefault="00D364D3" w:rsidP="00EC6663">
      <w:pPr>
        <w:pStyle w:val="Titre3"/>
        <w:spacing w:before="0" w:line="360" w:lineRule="auto"/>
        <w:jc w:val="both"/>
        <w:rPr>
          <w:rFonts w:asciiTheme="majorBidi" w:hAnsiTheme="majorBidi"/>
          <w:color w:val="auto"/>
          <w:sz w:val="24"/>
          <w:szCs w:val="24"/>
        </w:rPr>
      </w:pPr>
      <w:bookmarkStart w:id="70" w:name="_Toc53577310"/>
      <w:r w:rsidRPr="00EC6663">
        <w:rPr>
          <w:rFonts w:asciiTheme="majorBidi" w:hAnsiTheme="majorBidi"/>
          <w:color w:val="auto"/>
          <w:sz w:val="24"/>
          <w:szCs w:val="24"/>
        </w:rPr>
        <w:t>II.1.5 Analyse thermogravimétrique (ATG)</w:t>
      </w:r>
      <w:bookmarkEnd w:id="70"/>
      <w:r w:rsidRPr="00EC6663">
        <w:rPr>
          <w:rFonts w:asciiTheme="majorBidi" w:hAnsiTheme="majorBidi"/>
          <w:color w:val="auto"/>
          <w:sz w:val="24"/>
          <w:szCs w:val="24"/>
        </w:rPr>
        <w:t> </w:t>
      </w:r>
    </w:p>
    <w:p w:rsidR="00D364D3" w:rsidRPr="00EC6663" w:rsidRDefault="00D364D3" w:rsidP="00EC6663">
      <w:pPr>
        <w:pStyle w:val="Paragraphedeliste"/>
        <w:spacing w:after="0" w:line="360" w:lineRule="auto"/>
        <w:ind w:left="-142"/>
        <w:jc w:val="both"/>
        <w:rPr>
          <w:rFonts w:asciiTheme="majorBidi" w:hAnsiTheme="majorBidi" w:cstheme="majorBidi"/>
          <w:sz w:val="24"/>
          <w:szCs w:val="24"/>
        </w:rPr>
      </w:pPr>
      <w:r w:rsidRPr="00EC6663">
        <w:rPr>
          <w:rFonts w:asciiTheme="majorBidi" w:hAnsiTheme="majorBidi" w:cstheme="majorBidi"/>
          <w:sz w:val="24"/>
          <w:szCs w:val="24"/>
        </w:rPr>
        <w:t xml:space="preserve">Elle est basée sur la mesure de la perte de masse en fonction de la température et du temps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{"citationItems":[{"id":"ITEM-1","itemData":{"author":[{"dropping-particle":"","family":"BELAID.A","given":"","non-dropping-particle":"","parse-names":false,"suffix":""}],"id":"ITEM-1","issued":{"date-parts":[["2018"]]},"publisher":"Mémoire de Master.Université Abou Bekr Belkaid,Tlemcen","title":"Préparation et caractérisation d’argile modifiée-Application à l’adsorption de colorants","type":"thesis"},"uris":["http://www.mendeley.com/documents/?uuid=3cf78b06-1b23-421f-81ff-0dea58634781"]}],"mendeley":{"formattedCitation":"[107]","plainTextFormattedCitation":"[107]","previouslyFormattedCitation":"[108]"},"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[107]</w:t>
      </w:r>
      <w:r w:rsidR="00440A0B" w:rsidRPr="00EC6663">
        <w:rPr>
          <w:rFonts w:asciiTheme="majorBidi" w:hAnsiTheme="majorBidi" w:cstheme="majorBidi"/>
          <w:sz w:val="24"/>
          <w:szCs w:val="24"/>
        </w:rPr>
        <w:fldChar w:fldCharType="end"/>
      </w:r>
    </w:p>
    <w:p w:rsidR="00D364D3" w:rsidRPr="00EC6663" w:rsidRDefault="00D364D3" w:rsidP="00EC6663">
      <w:pPr>
        <w:pStyle w:val="Paragraphedeliste"/>
        <w:spacing w:after="0" w:line="360" w:lineRule="auto"/>
        <w:ind w:left="-142"/>
        <w:jc w:val="both"/>
        <w:rPr>
          <w:rFonts w:asciiTheme="majorBidi" w:hAnsiTheme="majorBidi" w:cstheme="majorBidi"/>
          <w:sz w:val="24"/>
          <w:szCs w:val="24"/>
        </w:rPr>
      </w:pPr>
      <w:r w:rsidRPr="00EC6663">
        <w:rPr>
          <w:rFonts w:asciiTheme="majorBidi" w:hAnsiTheme="majorBidi" w:cstheme="majorBidi"/>
          <w:sz w:val="24"/>
          <w:szCs w:val="24"/>
        </w:rPr>
        <w:t xml:space="preserve">des matériaux par l’étude de leurs propriétés ou lors d’un changement d’état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{"citationItems":[{"id":"ITEM-1","itemData":{"author":[{"dropping-particle":"","family":"Dergal Hadj.F","given":"","non-dropping-particle":"","parse-names":false,"suffix":""}],"id":"ITEM-1","issued":{"date-parts":[["2014"]]},"publisher":"Mémoire de magister, université de Tlemcen","title":"N","type":"thesis"},"uris":["http://www.mendeley.com/documents/?uuid=6fe01799-1a41-4db7-9f4b-b2328e550dec"]}],"mendeley":{"formattedCitation":"[108]","plainTextFormattedCitation":"[108]","previouslyFormattedCitation":"[109]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bCs/>
          <w:noProof/>
          <w:sz w:val="24"/>
          <w:szCs w:val="24"/>
        </w:rPr>
        <w:t>[108]</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626796" w:rsidP="00EC6663">
      <w:pPr>
        <w:pStyle w:val="Paragraphedeliste"/>
        <w:spacing w:after="0" w:line="360" w:lineRule="auto"/>
        <w:ind w:left="-142"/>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         </w:t>
      </w:r>
      <w:r w:rsidR="00D364D3" w:rsidRPr="00EC6663">
        <w:rPr>
          <w:rFonts w:asciiTheme="majorBidi" w:hAnsiTheme="majorBidi" w:cstheme="majorBidi"/>
          <w:noProof/>
          <w:sz w:val="24"/>
          <w:szCs w:val="24"/>
          <w:lang w:eastAsia="fr-FR"/>
        </w:rPr>
        <w:drawing>
          <wp:inline distT="0" distB="0" distL="0" distR="0">
            <wp:extent cx="5104765" cy="1857375"/>
            <wp:effectExtent l="0" t="0" r="635" b="9525"/>
            <wp:docPr id="18" name="Image 43" descr="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pic:nvPicPr>
                  <pic:blipFill>
                    <a:blip r:embed="rId44" cstate="print"/>
                    <a:stretch>
                      <a:fillRect/>
                    </a:stretch>
                  </pic:blipFill>
                  <pic:spPr>
                    <a:xfrm>
                      <a:off x="0" y="0"/>
                      <a:ext cx="5110993" cy="1859641"/>
                    </a:xfrm>
                    <a:prstGeom prst="rect">
                      <a:avLst/>
                    </a:prstGeom>
                  </pic:spPr>
                </pic:pic>
              </a:graphicData>
            </a:graphic>
          </wp:inline>
        </w:drawing>
      </w:r>
    </w:p>
    <w:p w:rsidR="00D364D3" w:rsidRPr="00EC6663" w:rsidRDefault="00D364D3" w:rsidP="00EC6663">
      <w:pPr>
        <w:pStyle w:val="Paragraphedeliste"/>
        <w:spacing w:after="0" w:line="360" w:lineRule="auto"/>
        <w:ind w:left="-142"/>
        <w:jc w:val="both"/>
        <w:rPr>
          <w:rFonts w:asciiTheme="majorBidi" w:hAnsiTheme="majorBidi" w:cstheme="majorBidi"/>
          <w:sz w:val="24"/>
          <w:szCs w:val="24"/>
        </w:rPr>
      </w:pP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Figure II.2</w:t>
      </w:r>
      <w:r w:rsidRPr="00EC6663">
        <w:rPr>
          <w:rFonts w:asciiTheme="majorBidi" w:hAnsiTheme="majorBidi" w:cstheme="majorBidi"/>
          <w:sz w:val="24"/>
          <w:szCs w:val="24"/>
        </w:rPr>
        <w:t xml:space="preserve"> : appareillage de l’analyse thermogravimétrique TA </w:t>
      </w:r>
      <w:r w:rsidR="009343B7" w:rsidRPr="00EC6663">
        <w:rPr>
          <w:rFonts w:asciiTheme="majorBidi" w:hAnsiTheme="majorBidi" w:cstheme="majorBidi"/>
          <w:sz w:val="24"/>
          <w:szCs w:val="24"/>
        </w:rPr>
        <w:t>instrument de</w:t>
      </w:r>
      <w:r w:rsidRPr="00EC6663">
        <w:rPr>
          <w:rFonts w:asciiTheme="majorBidi" w:hAnsiTheme="majorBidi" w:cstheme="majorBidi"/>
          <w:sz w:val="24"/>
          <w:szCs w:val="24"/>
        </w:rPr>
        <w:t xml:space="preserve"> type Q600</w:t>
      </w:r>
    </w:p>
    <w:p w:rsidR="00D364D3" w:rsidRPr="00EC6663" w:rsidRDefault="00D364D3" w:rsidP="00EC6663">
      <w:pPr>
        <w:spacing w:after="0" w:line="360" w:lineRule="auto"/>
        <w:contextualSpacing/>
        <w:jc w:val="both"/>
        <w:rPr>
          <w:rFonts w:asciiTheme="majorBidi" w:hAnsiTheme="majorBidi" w:cstheme="majorBidi"/>
          <w:sz w:val="24"/>
          <w:szCs w:val="24"/>
        </w:rPr>
      </w:pPr>
    </w:p>
    <w:p w:rsidR="00D364D3" w:rsidRPr="00EC6663" w:rsidRDefault="00D364D3" w:rsidP="00EC6663">
      <w:pPr>
        <w:pStyle w:val="Titre3"/>
        <w:spacing w:before="0" w:line="360" w:lineRule="auto"/>
        <w:jc w:val="both"/>
        <w:rPr>
          <w:rFonts w:asciiTheme="majorBidi" w:hAnsiTheme="majorBidi"/>
          <w:color w:val="auto"/>
          <w:sz w:val="24"/>
          <w:szCs w:val="24"/>
        </w:rPr>
      </w:pPr>
      <w:bookmarkStart w:id="71" w:name="_Toc53577311"/>
      <w:r w:rsidRPr="00EC6663">
        <w:rPr>
          <w:rFonts w:asciiTheme="majorBidi" w:hAnsiTheme="majorBidi"/>
          <w:color w:val="auto"/>
          <w:sz w:val="24"/>
          <w:szCs w:val="24"/>
        </w:rPr>
        <w:t>II.1.6 Autres verreries et appareillages utilisés</w:t>
      </w:r>
      <w:bookmarkEnd w:id="71"/>
      <w:r w:rsidRPr="00EC6663">
        <w:rPr>
          <w:rFonts w:asciiTheme="majorBidi" w:hAnsiTheme="majorBidi"/>
          <w:color w:val="auto"/>
          <w:sz w:val="24"/>
          <w:szCs w:val="24"/>
        </w:rPr>
        <w:t> </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Bécher</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Erlenmeyer</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sz w:val="24"/>
          <w:szCs w:val="24"/>
        </w:rPr>
        <w:t>Fiole jaugée</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Eprouvette graduée</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Pipette graduée + pro pipette</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Flacons </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Spatules</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Multi agitateur </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Balance électrique </w:t>
      </w:r>
    </w:p>
    <w:p w:rsidR="00D364D3" w:rsidRPr="00EC6663" w:rsidRDefault="00D364D3" w:rsidP="00EC6663">
      <w:pPr>
        <w:pStyle w:val="Paragraphedeliste"/>
        <w:numPr>
          <w:ilvl w:val="0"/>
          <w:numId w:val="31"/>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Centrifugeuse</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p>
    <w:p w:rsidR="00D364D3" w:rsidRPr="00EC6663" w:rsidRDefault="00D364D3" w:rsidP="00EC6663">
      <w:pPr>
        <w:pStyle w:val="Titre2"/>
        <w:spacing w:before="0" w:line="360" w:lineRule="auto"/>
        <w:jc w:val="both"/>
        <w:rPr>
          <w:rFonts w:asciiTheme="majorBidi" w:hAnsiTheme="majorBidi"/>
          <w:color w:val="auto"/>
          <w:sz w:val="24"/>
          <w:szCs w:val="24"/>
        </w:rPr>
      </w:pPr>
      <w:bookmarkStart w:id="72" w:name="_Toc53577312"/>
      <w:r w:rsidRPr="00EC6663">
        <w:rPr>
          <w:rFonts w:asciiTheme="majorBidi" w:hAnsiTheme="majorBidi"/>
          <w:color w:val="auto"/>
          <w:sz w:val="24"/>
          <w:szCs w:val="24"/>
          <w:lang w:val="en-US"/>
        </w:rPr>
        <w:t>II.2 Produits</w:t>
      </w:r>
      <w:r w:rsidRPr="00EC6663">
        <w:rPr>
          <w:rFonts w:asciiTheme="majorBidi" w:hAnsiTheme="majorBidi"/>
          <w:color w:val="auto"/>
          <w:sz w:val="24"/>
          <w:szCs w:val="24"/>
        </w:rPr>
        <w:t xml:space="preserve"> utilisés</w:t>
      </w:r>
      <w:bookmarkEnd w:id="72"/>
    </w:p>
    <w:p w:rsidR="00D364D3" w:rsidRPr="00EC6663" w:rsidRDefault="00D364D3" w:rsidP="00EC6663">
      <w:pPr>
        <w:pStyle w:val="Titre3"/>
        <w:spacing w:before="0" w:line="360" w:lineRule="auto"/>
        <w:jc w:val="both"/>
        <w:rPr>
          <w:rFonts w:asciiTheme="majorBidi" w:hAnsiTheme="majorBidi"/>
          <w:color w:val="auto"/>
          <w:sz w:val="24"/>
          <w:szCs w:val="24"/>
        </w:rPr>
      </w:pPr>
      <w:bookmarkStart w:id="73" w:name="_Toc53577313"/>
      <w:r w:rsidRPr="00EC6663">
        <w:rPr>
          <w:rFonts w:asciiTheme="majorBidi" w:hAnsiTheme="majorBidi"/>
          <w:color w:val="auto"/>
          <w:sz w:val="24"/>
          <w:szCs w:val="24"/>
          <w:lang w:val="en-US"/>
        </w:rPr>
        <w:t xml:space="preserve">II.2 .1 </w:t>
      </w:r>
      <w:r w:rsidRPr="00EC6663">
        <w:rPr>
          <w:rFonts w:asciiTheme="majorBidi" w:hAnsiTheme="majorBidi"/>
          <w:color w:val="auto"/>
          <w:sz w:val="24"/>
          <w:szCs w:val="24"/>
        </w:rPr>
        <w:t>Acide Chlorhydrique (HCl)</w:t>
      </w:r>
      <w:bookmarkEnd w:id="73"/>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L'acide chlorhydrique (M= 36,461 g/mol, T°ébullition= 48°C, Masse volumique= 1,19g/cm</w:t>
      </w:r>
      <w:r w:rsidRPr="00EC6663">
        <w:rPr>
          <w:rFonts w:asciiTheme="majorBidi" w:hAnsiTheme="majorBidi" w:cstheme="majorBidi"/>
          <w:sz w:val="24"/>
          <w:szCs w:val="24"/>
          <w:vertAlign w:val="superscript"/>
        </w:rPr>
        <w:t>3</w:t>
      </w:r>
      <w:r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Fourni par la société Sigma-Aldrich. L'acide chlorhydrique concentré peut avoir un pH qui est</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Inférieur à 1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{"citationItems":[{"id":"ITEM-1","itemData":{"id":"ITEM-1","issued":{"date-parts":[["0"]]},"title":"Fiche de sécurité du Programme International sur la Sécurité des Substances Chimiques","type":"article-journal"},"uris":["http://www.mendeley.com/documents/?uuid=594c345a-3335-4dc5-9723-7f0ad5977c41"]}],"mendeley":{"formattedCitation":"[109]","plainTextFormattedCitation":"[109]","previouslyFormattedCitation":"[110]"},"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[109]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p>
    <w:p w:rsidR="00D364D3" w:rsidRPr="00EC6663" w:rsidRDefault="00D364D3" w:rsidP="00EC6663">
      <w:pPr>
        <w:pStyle w:val="Titre3"/>
        <w:spacing w:before="0" w:line="360" w:lineRule="auto"/>
        <w:jc w:val="both"/>
        <w:rPr>
          <w:rFonts w:asciiTheme="majorBidi" w:hAnsiTheme="majorBidi"/>
          <w:color w:val="auto"/>
          <w:sz w:val="24"/>
          <w:szCs w:val="24"/>
        </w:rPr>
      </w:pPr>
      <w:bookmarkStart w:id="74" w:name="_Toc53577314"/>
      <w:r w:rsidRPr="00EC6663">
        <w:rPr>
          <w:rFonts w:asciiTheme="majorBidi" w:hAnsiTheme="majorBidi"/>
          <w:color w:val="auto"/>
          <w:sz w:val="24"/>
          <w:szCs w:val="24"/>
        </w:rPr>
        <w:t>II.2.2 Hydroxyde de sodium (NaOH)</w:t>
      </w:r>
      <w:bookmarkEnd w:id="74"/>
      <w:r w:rsidRPr="00EC6663">
        <w:rPr>
          <w:rFonts w:asciiTheme="majorBidi" w:hAnsiTheme="majorBidi"/>
          <w:color w:val="auto"/>
          <w:sz w:val="24"/>
          <w:szCs w:val="24"/>
        </w:rPr>
        <w:t> </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 </w:t>
      </w:r>
      <w:r w:rsidR="009343B7" w:rsidRPr="00EC6663">
        <w:rPr>
          <w:rFonts w:asciiTheme="majorBidi" w:hAnsiTheme="majorBidi" w:cstheme="majorBidi"/>
          <w:sz w:val="24"/>
          <w:szCs w:val="24"/>
        </w:rPr>
        <w:t>Il se</w:t>
      </w:r>
      <w:r w:rsidRPr="00EC6663">
        <w:rPr>
          <w:rFonts w:asciiTheme="majorBidi" w:hAnsiTheme="majorBidi" w:cstheme="majorBidi"/>
          <w:sz w:val="24"/>
          <w:szCs w:val="24"/>
        </w:rPr>
        <w:t xml:space="preserve"> trouve généralement sous forme de pastilles, de paillettes ou de billes blanches ou d’aspect translucide.</w:t>
      </w:r>
    </w:p>
    <w:p w:rsidR="00D364D3" w:rsidRPr="00EC6663" w:rsidRDefault="00D364D3" w:rsidP="00EC6663">
      <w:pPr>
        <w:pStyle w:val="Paragraphedeliste"/>
        <w:numPr>
          <w:ilvl w:val="0"/>
          <w:numId w:val="32"/>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masse molaire : 39,9971g/mol.</w:t>
      </w:r>
    </w:p>
    <w:p w:rsidR="00D364D3" w:rsidRPr="00EC6663" w:rsidRDefault="00D364D3" w:rsidP="00EC6663">
      <w:pPr>
        <w:pStyle w:val="Paragraphedeliste"/>
        <w:numPr>
          <w:ilvl w:val="0"/>
          <w:numId w:val="32"/>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masse volumique : 2,1g /cm</w:t>
      </w:r>
      <w:r w:rsidRPr="00EC6663">
        <w:rPr>
          <w:rFonts w:asciiTheme="majorBidi" w:hAnsiTheme="majorBidi" w:cstheme="majorBidi"/>
          <w:sz w:val="24"/>
          <w:szCs w:val="24"/>
          <w:vertAlign w:val="superscript"/>
        </w:rPr>
        <w:t>3</w:t>
      </w:r>
      <w:r w:rsidRPr="00EC6663">
        <w:rPr>
          <w:rFonts w:asciiTheme="majorBidi" w:hAnsiTheme="majorBidi" w:cstheme="majorBidi"/>
          <w:sz w:val="24"/>
          <w:szCs w:val="24"/>
        </w:rPr>
        <w:t>.</w:t>
      </w:r>
    </w:p>
    <w:p w:rsidR="00D364D3" w:rsidRPr="00EC6663" w:rsidRDefault="00D364D3" w:rsidP="00EC6663">
      <w:pPr>
        <w:pStyle w:val="Paragraphedeliste"/>
        <w:numPr>
          <w:ilvl w:val="0"/>
          <w:numId w:val="32"/>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T°fusion : 318°C. </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T°ébullition : 1390°C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{"citationItems":[{"id":"ITEM-1","itemData":{"author":[{"dropping-particle":"","family":"Kone.M","given":"","non-dropping-particle":"","parse-names":false,"suffix":""}],"id":"ITEM-1","issued":{"date-parts":[["2018"]]},"publisher":"Mémoire de master .Université Badji Mokhtar Annaba","title":"CINETIQUE D’ELIMINATION DU BLEU DE METHYLENE (BM) PAR ECHANGE IONIQUE","type":"thesis"},"uris":["http://www.mendeley.com/documents/?uuid=a9e93038-7de7-4d22-ad75-4065c7aae8bb"]}],"mendeley":{"formattedCitation":"[110]","plainTextFormattedCitation":"[110]","previouslyFormattedCitation":"[111]"},"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bCs/>
          <w:noProof/>
          <w:sz w:val="24"/>
          <w:szCs w:val="24"/>
        </w:rPr>
        <w:t>[110]</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Titre3"/>
        <w:spacing w:before="0" w:line="360" w:lineRule="auto"/>
        <w:jc w:val="both"/>
        <w:rPr>
          <w:rFonts w:asciiTheme="majorBidi" w:hAnsiTheme="majorBidi"/>
          <w:color w:val="auto"/>
          <w:sz w:val="24"/>
          <w:szCs w:val="24"/>
        </w:rPr>
      </w:pPr>
      <w:bookmarkStart w:id="75" w:name="_Toc53577315"/>
      <w:r w:rsidRPr="00EC6663">
        <w:rPr>
          <w:rFonts w:asciiTheme="majorBidi" w:hAnsiTheme="majorBidi"/>
          <w:color w:val="auto"/>
          <w:sz w:val="24"/>
          <w:szCs w:val="24"/>
          <w:lang w:val="en-US"/>
        </w:rPr>
        <w:t xml:space="preserve">II.2 .3 </w:t>
      </w:r>
      <w:r w:rsidRPr="00EC6663">
        <w:rPr>
          <w:rFonts w:asciiTheme="majorBidi" w:hAnsiTheme="majorBidi"/>
          <w:color w:val="auto"/>
          <w:sz w:val="24"/>
          <w:szCs w:val="24"/>
        </w:rPr>
        <w:t>Acide phosphorique (H</w:t>
      </w:r>
      <w:r w:rsidRPr="00EC6663">
        <w:rPr>
          <w:rFonts w:asciiTheme="majorBidi" w:hAnsiTheme="majorBidi"/>
          <w:color w:val="auto"/>
          <w:sz w:val="24"/>
          <w:szCs w:val="24"/>
          <w:vertAlign w:val="subscript"/>
        </w:rPr>
        <w:t>3</w:t>
      </w:r>
      <w:r w:rsidRPr="00EC6663">
        <w:rPr>
          <w:rFonts w:asciiTheme="majorBidi" w:hAnsiTheme="majorBidi"/>
          <w:color w:val="auto"/>
          <w:sz w:val="24"/>
          <w:szCs w:val="24"/>
        </w:rPr>
        <w:t>PO</w:t>
      </w:r>
      <w:r w:rsidRPr="00EC6663">
        <w:rPr>
          <w:rFonts w:asciiTheme="majorBidi" w:hAnsiTheme="majorBidi"/>
          <w:color w:val="auto"/>
          <w:sz w:val="24"/>
          <w:szCs w:val="24"/>
          <w:vertAlign w:val="subscript"/>
        </w:rPr>
        <w:t>4</w:t>
      </w:r>
      <w:r w:rsidRPr="00EC6663">
        <w:rPr>
          <w:rFonts w:asciiTheme="majorBidi" w:hAnsiTheme="majorBidi"/>
          <w:color w:val="auto"/>
          <w:sz w:val="24"/>
          <w:szCs w:val="24"/>
        </w:rPr>
        <w:t>)</w:t>
      </w:r>
      <w:bookmarkEnd w:id="75"/>
      <w:r w:rsidRPr="00EC6663">
        <w:rPr>
          <w:rFonts w:asciiTheme="majorBidi" w:hAnsiTheme="majorBidi"/>
          <w:color w:val="auto"/>
          <w:sz w:val="24"/>
          <w:szCs w:val="24"/>
        </w:rPr>
        <w:t> </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C’est un liquide limpide, incolore, inodore, visqueux et sirupeux,  il est corrosif pour les yeux, la peau et les voies respiratoires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{"citationItems":[{"id":"ITEM-1","itemData":{"author":[{"dropping-particle":"","family":"Mcketta.J.J","given":"","non-dropping-particle":"","parse-names":false,"suffix":""}],"container-title":"Marcel Dekker, New York and Basel, Edition","id":"ITEM-1","issued":{"date-parts":[["1990"]]},"title":"Encyclopedia of chemical processing and Desing","type":"article-journal","volume":"35"},"uris":["http://www.mendeley.com/documents/?uuid=904eedaf-6a31-4304-937c-000ece829910"]}],"mendeley":{"formattedCitation":"[111]","plainTextFormattedCitation":"[111]","previouslyFormattedCitation":"[112]"},"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[111]</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w:t>
      </w:r>
    </w:p>
    <w:p w:rsidR="00D364D3" w:rsidRPr="00EC6663" w:rsidRDefault="00D364D3" w:rsidP="00EC6663">
      <w:pPr>
        <w:pStyle w:val="Paragraphedeliste"/>
        <w:numPr>
          <w:ilvl w:val="0"/>
          <w:numId w:val="33"/>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Masse molaire : 98g/mol.</w:t>
      </w:r>
    </w:p>
    <w:p w:rsidR="00D364D3" w:rsidRPr="00EC6663" w:rsidRDefault="00D364D3" w:rsidP="00EC6663">
      <w:pPr>
        <w:pStyle w:val="Paragraphedeliste"/>
        <w:numPr>
          <w:ilvl w:val="0"/>
          <w:numId w:val="33"/>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Point d’ébullition : 260°c.</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Point de fusion : 42,4°c  </w:t>
      </w:r>
      <w:r w:rsidR="00440A0B"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{"citationItems":[{"id":"ITEM-1","itemData":{"author":[{"dropping-particle":"","family":"Csst","given":"","non-dropping-particle":"","parse-names":false,"suffix":""}],"container-title":"Service de répertoire toxicologique. Québec","id":"ITEM-1","issued":{"date-parts":[["2006"]]},"title":"Commission de la Santé et de Sécurité de Travail","type":"article-journal"},"uris":["http://www.mendeley.com/documents/?uuid=5fd21514-e617-4826-95d6-1c4514255f62"]}],"mendeley":{"formattedCitation":"[112]","plainTextFormattedCitation":"[112]","previouslyFormattedCitation":"[113]"},"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4215E4" w:rsidRPr="00EC6663">
        <w:rPr>
          <w:rFonts w:asciiTheme="majorBidi" w:hAnsiTheme="majorBidi" w:cstheme="majorBidi"/>
          <w:bCs/>
          <w:noProof/>
          <w:sz w:val="24"/>
          <w:szCs w:val="24"/>
        </w:rPr>
        <w:t>[112]</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p>
    <w:p w:rsidR="00D364D3" w:rsidRPr="00EC6663" w:rsidRDefault="00D364D3" w:rsidP="00EC6663">
      <w:pPr>
        <w:pStyle w:val="Titre3"/>
        <w:spacing w:before="0" w:line="360" w:lineRule="auto"/>
        <w:jc w:val="both"/>
        <w:rPr>
          <w:rFonts w:asciiTheme="majorBidi" w:hAnsiTheme="majorBidi"/>
          <w:color w:val="auto"/>
          <w:sz w:val="24"/>
          <w:szCs w:val="24"/>
        </w:rPr>
      </w:pPr>
      <w:bookmarkStart w:id="76" w:name="_Toc53577316"/>
      <w:r w:rsidRPr="00EC6663">
        <w:rPr>
          <w:rFonts w:asciiTheme="majorBidi" w:hAnsiTheme="majorBidi"/>
          <w:color w:val="auto"/>
          <w:sz w:val="24"/>
          <w:szCs w:val="24"/>
        </w:rPr>
        <w:t>II.2 .4 Chlorure de Zinc (ZnCl</w:t>
      </w:r>
      <w:r w:rsidRPr="00EC6663">
        <w:rPr>
          <w:rFonts w:asciiTheme="majorBidi" w:hAnsiTheme="majorBidi"/>
          <w:color w:val="auto"/>
          <w:sz w:val="24"/>
          <w:szCs w:val="24"/>
          <w:vertAlign w:val="subscript"/>
        </w:rPr>
        <w:t>2</w:t>
      </w:r>
      <w:r w:rsidRPr="00EC6663">
        <w:rPr>
          <w:rFonts w:asciiTheme="majorBidi" w:hAnsiTheme="majorBidi"/>
          <w:color w:val="auto"/>
          <w:sz w:val="24"/>
          <w:szCs w:val="24"/>
        </w:rPr>
        <w:t>)</w:t>
      </w:r>
      <w:bookmarkEnd w:id="76"/>
      <w:r w:rsidRPr="00EC6663">
        <w:rPr>
          <w:rFonts w:asciiTheme="majorBidi" w:hAnsiTheme="majorBidi"/>
          <w:color w:val="auto"/>
          <w:sz w:val="24"/>
          <w:szCs w:val="24"/>
        </w:rPr>
        <w:t> </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Il se présente en poudre blanche (beurre de zinc) constituée de petits cristaux hexagonaux fondu ou granulées, Il est ainsi obtenu par évaporation d’une solution concentrée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Zhifeng.L","given":"","non-dropping-particle":"","parse-names":false,"suffix":""},{"dropping-particle":"","family":"Zhenggu.J","given":"","non-dropping-particle":"","parse-names":false,"suffix":""},{"dropping-particle":"","family":"Wei.l","given":"","non-dropping-particle":"","parse-names":false,"suffix":""},{"dropping-particle":"","family":"Jijun.Q","given":"","non-dropping-particle":"","parse-names":false,"suffix":""}],"id":"ITEM-1","issued":{"date-parts":[["2006"]]},"page":"119-127","title":"Assembly of ordred ZnO porous thin films by cooperative assembly method using polystyrene spheres and ultrafine ZnO particles, Material Research Bulletin","type":"article-journal","volume":"41"},"uris":["http://www.mendeley.com/documents/?uuid=c3a1f529-63b5-41b4-82b8-86fabb6209eb"]}],"mendeley":{"formattedCitation":"[113]","plainTextFormattedCitation":"[113]","previouslyFormattedCitation":"[114]"},"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[113]</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Paragraphedeliste"/>
        <w:numPr>
          <w:ilvl w:val="0"/>
          <w:numId w:val="34"/>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Masse molaire : 136,37g/mol</w:t>
      </w:r>
    </w:p>
    <w:p w:rsidR="00D364D3" w:rsidRPr="00EC6663" w:rsidRDefault="00D364D3" w:rsidP="00EC6663">
      <w:pPr>
        <w:pStyle w:val="Paragraphedeliste"/>
        <w:numPr>
          <w:ilvl w:val="0"/>
          <w:numId w:val="34"/>
        </w:numPr>
        <w:spacing w:after="0" w:line="360" w:lineRule="auto"/>
        <w:ind w:left="0" w:firstLine="0"/>
        <w:jc w:val="both"/>
        <w:rPr>
          <w:rFonts w:asciiTheme="majorBidi" w:hAnsiTheme="majorBidi" w:cstheme="majorBidi"/>
          <w:sz w:val="24"/>
          <w:szCs w:val="24"/>
          <w:vertAlign w:val="superscript"/>
        </w:rPr>
      </w:pPr>
      <w:r w:rsidRPr="00EC6663">
        <w:rPr>
          <w:rFonts w:asciiTheme="majorBidi" w:hAnsiTheme="majorBidi" w:cstheme="majorBidi"/>
          <w:sz w:val="24"/>
          <w:szCs w:val="24"/>
        </w:rPr>
        <w:t>Masse volumique : 2,91g /cm</w:t>
      </w:r>
      <w:r w:rsidRPr="00EC6663">
        <w:rPr>
          <w:rFonts w:asciiTheme="majorBidi" w:hAnsiTheme="majorBidi" w:cstheme="majorBidi"/>
          <w:sz w:val="24"/>
          <w:szCs w:val="24"/>
          <w:vertAlign w:val="superscript"/>
        </w:rPr>
        <w:t>3</w:t>
      </w:r>
    </w:p>
    <w:p w:rsidR="00D364D3" w:rsidRPr="00EC6663" w:rsidRDefault="00D364D3" w:rsidP="00EC6663">
      <w:pPr>
        <w:pStyle w:val="Paragraphedeliste"/>
        <w:numPr>
          <w:ilvl w:val="0"/>
          <w:numId w:val="34"/>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Température d’ébullition : 732°c</w:t>
      </w:r>
    </w:p>
    <w:p w:rsidR="00D364D3" w:rsidRPr="00EC6663" w:rsidRDefault="00D364D3" w:rsidP="00EC6663">
      <w:pPr>
        <w:pStyle w:val="Paragraphedeliste"/>
        <w:numPr>
          <w:ilvl w:val="0"/>
          <w:numId w:val="34"/>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Température de fusion : 290°c</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p>
    <w:p w:rsidR="00D364D3" w:rsidRPr="00EC6663" w:rsidRDefault="00D364D3" w:rsidP="00EC6663">
      <w:pPr>
        <w:pStyle w:val="Titre3"/>
        <w:spacing w:before="0" w:line="360" w:lineRule="auto"/>
        <w:jc w:val="both"/>
        <w:rPr>
          <w:rFonts w:asciiTheme="majorBidi" w:hAnsiTheme="majorBidi"/>
          <w:color w:val="auto"/>
          <w:sz w:val="24"/>
          <w:szCs w:val="24"/>
        </w:rPr>
      </w:pPr>
      <w:bookmarkStart w:id="77" w:name="_Toc53577317"/>
      <w:r w:rsidRPr="00EC6663">
        <w:rPr>
          <w:rFonts w:asciiTheme="majorBidi" w:hAnsiTheme="majorBidi"/>
          <w:color w:val="auto"/>
          <w:sz w:val="24"/>
          <w:szCs w:val="24"/>
          <w:lang w:val="en-US"/>
        </w:rPr>
        <w:t>II.2.5 Amidon</w:t>
      </w:r>
      <w:bookmarkEnd w:id="77"/>
      <w:r w:rsidRPr="00EC6663">
        <w:rPr>
          <w:rFonts w:asciiTheme="majorBidi" w:hAnsiTheme="majorBidi"/>
          <w:color w:val="auto"/>
          <w:sz w:val="24"/>
          <w:szCs w:val="24"/>
        </w:rPr>
        <w:t> </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L'amidon est le composant primordial des tubercules de pomme de terre, et représente approximativement 15-20% du poids des tubercules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{"citationItems":[{"id":"ITEM-1","itemData":{"author":[{"dropping-particle":"","family":"Bradshaw J.E","given":"","non-dropping-particle":"","parse-names":false,"suffix":""},{"dropping-particle":"","family":"Ramsay.G","given":"","non-dropping-particle":"","parse-names":false,"suffix":""}],"container-title":"In Singh J., Kaur L","edition":"édition El","id":"ITEM-1","issued":{"date-parts":[["2009"]]},"number-of-pages":"1-26","title":"Advances in potato chemistry and technology","type":"book"},"uris":["http://www.mendeley.com/documents/?uuid=751d4c62-27f9-4f55-9a22-47d7a7c6a39d"]}],"mendeley":{"formattedCitation":"[114]","plainTextFormattedCitation":"[114]","previouslyFormattedCitation":"[115]"},"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[114]</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,C’est une substance hétérogène  constituée de deux composants essentiels qui sont : l’amylose et l’amylopectine de proportions variables.</w:t>
      </w:r>
    </w:p>
    <w:p w:rsidR="00206334"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Tableau</w:t>
      </w:r>
      <w:r w:rsidRPr="00EC6663">
        <w:rPr>
          <w:rFonts w:asciiTheme="majorBidi" w:hAnsiTheme="majorBidi" w:cstheme="majorBidi"/>
          <w:b/>
          <w:bCs/>
          <w:sz w:val="24"/>
          <w:szCs w:val="24"/>
        </w:rPr>
        <w:t xml:space="preserve"> II.1</w:t>
      </w:r>
      <w:r w:rsidRPr="00EC6663">
        <w:rPr>
          <w:rFonts w:asciiTheme="majorBidi" w:hAnsiTheme="majorBidi" w:cstheme="majorBidi"/>
          <w:sz w:val="24"/>
          <w:szCs w:val="24"/>
        </w:rPr>
        <w:t xml:space="preserve">  : représente le  degré moyen de polymérisation (DP) des fractions amylose et amylopectine de différents amidons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{"citationItems":[{"id":"ITEM-1","itemData":{"author":[{"dropping-particle":"","family":"Boursier.B","given":"","non-dropping-particle":"","parse-names":false,"suffix":""}],"id":"ITEM-1","issued":{"date-parts":[["2005"]]},"title":"Amidons natifs et amidons modifiés alimentaires,","type":"article-journal"},"uris":["http://www.mendeley.com/documents/?uuid=920dda37-565b-4cac-8f22-46251b599016"]}],"mendeley":{"formattedCitation":"[89]","plainTextFormattedCitation":"[89]","previouslyFormattedCitation":"[89]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[89]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tbl>
      <w:tblPr>
        <w:tblStyle w:val="Grilledutableau"/>
        <w:tblW w:w="0" w:type="auto"/>
        <w:tblLook w:val="04A0" w:firstRow="1" w:lastRow="0" w:firstColumn="1" w:lastColumn="0" w:noHBand="0" w:noVBand="1"/>
      </w:tblPr>
      <w:tblGrid>
        <w:gridCol w:w="3013"/>
        <w:gridCol w:w="3016"/>
        <w:gridCol w:w="3031"/>
      </w:tblGrid>
      <w:tr w:rsidR="00206334" w:rsidRPr="00EC6663" w:rsidTr="0040564B">
        <w:tc>
          <w:tcPr>
            <w:tcW w:w="3070" w:type="dxa"/>
          </w:tcPr>
          <w:p w:rsidR="00206334" w:rsidRPr="00EC6663" w:rsidRDefault="00206334" w:rsidP="00EC6663">
            <w:pPr>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b/>
                <w:bCs/>
                <w:sz w:val="24"/>
                <w:szCs w:val="24"/>
              </w:rPr>
              <w:t xml:space="preserve">                 Végétal</w:t>
            </w:r>
          </w:p>
        </w:tc>
        <w:tc>
          <w:tcPr>
            <w:tcW w:w="3071" w:type="dxa"/>
          </w:tcPr>
          <w:p w:rsidR="00206334" w:rsidRPr="00EC6663" w:rsidRDefault="00206334" w:rsidP="00EC6663">
            <w:pPr>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sz w:val="24"/>
                <w:szCs w:val="24"/>
              </w:rPr>
              <w:t xml:space="preserve">          </w:t>
            </w:r>
            <w:r w:rsidRPr="00EC6663">
              <w:rPr>
                <w:rFonts w:asciiTheme="majorBidi" w:hAnsiTheme="majorBidi" w:cstheme="majorBidi"/>
                <w:b/>
                <w:bCs/>
                <w:sz w:val="24"/>
                <w:szCs w:val="24"/>
              </w:rPr>
              <w:t>Amylose</w:t>
            </w:r>
          </w:p>
        </w:tc>
        <w:tc>
          <w:tcPr>
            <w:tcW w:w="3071" w:type="dxa"/>
          </w:tcPr>
          <w:p w:rsidR="00206334" w:rsidRPr="00EC6663" w:rsidRDefault="00206334" w:rsidP="00EC6663">
            <w:pPr>
              <w:spacing w:after="0" w:line="360" w:lineRule="auto"/>
              <w:contextualSpacing/>
              <w:jc w:val="both"/>
              <w:rPr>
                <w:rFonts w:asciiTheme="majorBidi" w:hAnsiTheme="majorBidi" w:cstheme="majorBidi"/>
                <w:b/>
                <w:bCs/>
                <w:sz w:val="24"/>
                <w:szCs w:val="24"/>
              </w:rPr>
            </w:pPr>
            <w:r w:rsidRPr="00EC6663">
              <w:rPr>
                <w:rFonts w:asciiTheme="majorBidi" w:hAnsiTheme="majorBidi" w:cstheme="majorBidi"/>
                <w:sz w:val="24"/>
                <w:szCs w:val="24"/>
              </w:rPr>
              <w:t xml:space="preserve">          </w:t>
            </w:r>
            <w:r w:rsidRPr="00EC6663">
              <w:rPr>
                <w:rFonts w:asciiTheme="majorBidi" w:hAnsiTheme="majorBidi" w:cstheme="majorBidi"/>
                <w:b/>
                <w:bCs/>
                <w:sz w:val="24"/>
                <w:szCs w:val="24"/>
              </w:rPr>
              <w:t>Amylopectine</w:t>
            </w:r>
          </w:p>
        </w:tc>
      </w:tr>
      <w:tr w:rsidR="00206334" w:rsidRPr="00EC6663" w:rsidTr="0040564B">
        <w:tc>
          <w:tcPr>
            <w:tcW w:w="3070"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Ris</w:t>
            </w:r>
          </w:p>
          <w:p w:rsidR="00206334" w:rsidRPr="00EC6663" w:rsidRDefault="00206334" w:rsidP="00EC6663">
            <w:pPr>
              <w:spacing w:after="0" w:line="360" w:lineRule="auto"/>
              <w:contextualSpacing/>
              <w:jc w:val="both"/>
              <w:rPr>
                <w:rFonts w:asciiTheme="majorBidi" w:hAnsiTheme="majorBidi" w:cstheme="majorBidi"/>
                <w:sz w:val="24"/>
                <w:szCs w:val="24"/>
              </w:rPr>
            </w:pPr>
          </w:p>
        </w:tc>
        <w:tc>
          <w:tcPr>
            <w:tcW w:w="3071"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1100</w:t>
            </w:r>
          </w:p>
        </w:tc>
        <w:tc>
          <w:tcPr>
            <w:tcW w:w="3071"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13000</w:t>
            </w:r>
          </w:p>
        </w:tc>
      </w:tr>
      <w:tr w:rsidR="00206334" w:rsidRPr="00EC6663" w:rsidTr="0040564B">
        <w:tc>
          <w:tcPr>
            <w:tcW w:w="3070"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Mais</w:t>
            </w:r>
          </w:p>
          <w:p w:rsidR="00206334" w:rsidRPr="00EC6663" w:rsidRDefault="00206334" w:rsidP="00EC6663">
            <w:pPr>
              <w:spacing w:after="0" w:line="360" w:lineRule="auto"/>
              <w:contextualSpacing/>
              <w:jc w:val="both"/>
              <w:rPr>
                <w:rFonts w:asciiTheme="majorBidi" w:hAnsiTheme="majorBidi" w:cstheme="majorBidi"/>
                <w:sz w:val="24"/>
                <w:szCs w:val="24"/>
              </w:rPr>
            </w:pPr>
          </w:p>
        </w:tc>
        <w:tc>
          <w:tcPr>
            <w:tcW w:w="3071"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990</w:t>
            </w:r>
          </w:p>
        </w:tc>
        <w:tc>
          <w:tcPr>
            <w:tcW w:w="3071"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7200</w:t>
            </w:r>
          </w:p>
        </w:tc>
      </w:tr>
      <w:tr w:rsidR="00206334" w:rsidRPr="00EC6663" w:rsidTr="0040564B">
        <w:tc>
          <w:tcPr>
            <w:tcW w:w="3070"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Pomme de terre</w:t>
            </w:r>
          </w:p>
          <w:p w:rsidR="00206334" w:rsidRPr="00EC6663" w:rsidRDefault="00206334" w:rsidP="00EC6663">
            <w:pPr>
              <w:spacing w:after="0" w:line="360" w:lineRule="auto"/>
              <w:contextualSpacing/>
              <w:jc w:val="both"/>
              <w:rPr>
                <w:rFonts w:asciiTheme="majorBidi" w:hAnsiTheme="majorBidi" w:cstheme="majorBidi"/>
                <w:sz w:val="24"/>
                <w:szCs w:val="24"/>
              </w:rPr>
            </w:pPr>
          </w:p>
        </w:tc>
        <w:tc>
          <w:tcPr>
            <w:tcW w:w="3071"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4920</w:t>
            </w:r>
          </w:p>
        </w:tc>
        <w:tc>
          <w:tcPr>
            <w:tcW w:w="3071"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9800</w:t>
            </w:r>
          </w:p>
        </w:tc>
      </w:tr>
      <w:tr w:rsidR="00206334" w:rsidRPr="00EC6663" w:rsidTr="0040564B">
        <w:tc>
          <w:tcPr>
            <w:tcW w:w="3070"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Blé</w:t>
            </w:r>
          </w:p>
        </w:tc>
        <w:tc>
          <w:tcPr>
            <w:tcW w:w="3071"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1180</w:t>
            </w:r>
          </w:p>
        </w:tc>
        <w:tc>
          <w:tcPr>
            <w:tcW w:w="3071" w:type="dxa"/>
          </w:tcPr>
          <w:p w:rsidR="00206334" w:rsidRPr="00EC6663" w:rsidRDefault="00206334"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                  -</w:t>
            </w:r>
          </w:p>
        </w:tc>
      </w:tr>
    </w:tbl>
    <w:p w:rsidR="00206334" w:rsidRPr="00EC6663" w:rsidRDefault="00206334" w:rsidP="00EC6663">
      <w:pPr>
        <w:spacing w:after="0" w:line="360" w:lineRule="auto"/>
        <w:contextualSpacing/>
        <w:jc w:val="both"/>
        <w:rPr>
          <w:rFonts w:asciiTheme="majorBidi" w:hAnsiTheme="majorBidi" w:cstheme="majorBidi"/>
          <w:sz w:val="24"/>
          <w:szCs w:val="24"/>
        </w:rPr>
      </w:pPr>
    </w:p>
    <w:p w:rsidR="00D364D3" w:rsidRPr="00EC6663" w:rsidRDefault="00D364D3" w:rsidP="00EC6663">
      <w:pPr>
        <w:pStyle w:val="Titre3"/>
        <w:tabs>
          <w:tab w:val="right" w:pos="9070"/>
        </w:tabs>
        <w:spacing w:before="0" w:line="360" w:lineRule="auto"/>
        <w:jc w:val="both"/>
        <w:rPr>
          <w:rFonts w:asciiTheme="majorBidi" w:hAnsiTheme="majorBidi"/>
          <w:color w:val="auto"/>
          <w:sz w:val="24"/>
          <w:szCs w:val="24"/>
        </w:rPr>
      </w:pPr>
      <w:bookmarkStart w:id="78" w:name="_Toc53577318"/>
      <w:r w:rsidRPr="00EC6663">
        <w:rPr>
          <w:rFonts w:asciiTheme="majorBidi" w:hAnsiTheme="majorBidi"/>
          <w:color w:val="auto"/>
          <w:sz w:val="24"/>
          <w:szCs w:val="24"/>
        </w:rPr>
        <w:lastRenderedPageBreak/>
        <w:t xml:space="preserve">II.2 .6 Bleu de </w:t>
      </w:r>
      <w:r w:rsidR="009343B7" w:rsidRPr="00EC6663">
        <w:rPr>
          <w:rFonts w:asciiTheme="majorBidi" w:hAnsiTheme="majorBidi"/>
          <w:color w:val="auto"/>
          <w:sz w:val="24"/>
          <w:szCs w:val="24"/>
        </w:rPr>
        <w:t>méthylène :</w:t>
      </w:r>
      <w:r w:rsidRPr="00EC6663">
        <w:rPr>
          <w:rFonts w:asciiTheme="majorBidi" w:hAnsiTheme="majorBidi"/>
          <w:color w:val="auto"/>
          <w:sz w:val="24"/>
          <w:szCs w:val="24"/>
        </w:rPr>
        <w:t xml:space="preserve"> (BM)</w:t>
      </w:r>
      <w:bookmarkEnd w:id="78"/>
    </w:p>
    <w:p w:rsidR="00D364D3" w:rsidRPr="00EC6663" w:rsidRDefault="00D364D3" w:rsidP="00EC6663">
      <w:pPr>
        <w:pStyle w:val="Titre4"/>
        <w:spacing w:before="0" w:line="360" w:lineRule="auto"/>
        <w:jc w:val="both"/>
        <w:rPr>
          <w:rFonts w:asciiTheme="majorBidi" w:hAnsiTheme="majorBidi"/>
          <w:i w:val="0"/>
          <w:iCs w:val="0"/>
          <w:color w:val="auto"/>
          <w:sz w:val="24"/>
          <w:szCs w:val="24"/>
        </w:rPr>
      </w:pPr>
      <w:bookmarkStart w:id="79" w:name="_Toc53577319"/>
      <w:r w:rsidRPr="00EC6663">
        <w:rPr>
          <w:rFonts w:asciiTheme="majorBidi" w:hAnsiTheme="majorBidi"/>
          <w:i w:val="0"/>
          <w:iCs w:val="0"/>
          <w:color w:val="auto"/>
          <w:sz w:val="24"/>
          <w:szCs w:val="24"/>
        </w:rPr>
        <w:t>II.2 .6 .1 Propriétés</w:t>
      </w:r>
      <w:bookmarkEnd w:id="79"/>
      <w:r w:rsidRPr="00EC6663">
        <w:rPr>
          <w:rFonts w:asciiTheme="majorBidi" w:hAnsiTheme="majorBidi"/>
          <w:i w:val="0"/>
          <w:iCs w:val="0"/>
          <w:color w:val="auto"/>
          <w:sz w:val="24"/>
          <w:szCs w:val="24"/>
        </w:rPr>
        <w:t> </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C’est un colorant cationique qui appartient à la famille des xanthines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Zhenwang.L","given":"","non-dropping-particle":"","parse-names":false,"suffix":""},{"dropping-particle":"","family":"Zhenluc.L","given":"","non-dropping-particle":"","parse-names":false,"suffix":""},{"dropping-particle":"","family":"Jranjan.l","given":"","non-dropping-particle":"","parse-names":false,"suffix":""}],"id":"ITEM-1","issue":"Rome","issued":{"date-parts":[["2000"]]},"page":"15-21","title":"The pt dye molecular structure and its chromophoric lumnescences mechanisme. 15th word conference on non-destructive testing","type":"article-journal"},"uris":["http://www.mendeley.com/documents/?uuid=39163915-1299-420d-b0fe-693151d10907"]}],"mendeley":{"formattedCitation":"[115]","plainTextFormattedCitation":"[115]","previouslyFormattedCitation":"[116]"},"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bCs/>
          <w:noProof/>
          <w:sz w:val="24"/>
          <w:szCs w:val="24"/>
        </w:rPr>
        <w:t>[115]</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,sa formule brute est C</w:t>
      </w:r>
      <w:r w:rsidRPr="00EC6663">
        <w:rPr>
          <w:rFonts w:asciiTheme="majorBidi" w:hAnsiTheme="majorBidi" w:cstheme="majorBidi"/>
          <w:position w:val="-8"/>
          <w:sz w:val="24"/>
          <w:szCs w:val="24"/>
          <w:vertAlign w:val="subscript"/>
        </w:rPr>
        <w:t>16</w:t>
      </w:r>
      <w:r w:rsidRPr="00EC6663">
        <w:rPr>
          <w:rFonts w:asciiTheme="majorBidi" w:hAnsiTheme="majorBidi" w:cstheme="majorBidi"/>
          <w:sz w:val="24"/>
          <w:szCs w:val="24"/>
        </w:rPr>
        <w:t>H</w:t>
      </w:r>
      <w:r w:rsidRPr="00EC6663">
        <w:rPr>
          <w:rFonts w:asciiTheme="majorBidi" w:hAnsiTheme="majorBidi" w:cstheme="majorBidi"/>
          <w:position w:val="-8"/>
          <w:sz w:val="24"/>
          <w:szCs w:val="24"/>
          <w:vertAlign w:val="subscript"/>
        </w:rPr>
        <w:t>18</w:t>
      </w:r>
      <w:r w:rsidRPr="00EC6663">
        <w:rPr>
          <w:rFonts w:asciiTheme="majorBidi" w:hAnsiTheme="majorBidi" w:cstheme="majorBidi"/>
          <w:sz w:val="24"/>
          <w:szCs w:val="24"/>
        </w:rPr>
        <w:t>ClN</w:t>
      </w:r>
      <w:r w:rsidRPr="00EC6663">
        <w:rPr>
          <w:rFonts w:asciiTheme="majorBidi" w:hAnsiTheme="majorBidi" w:cstheme="majorBidi"/>
          <w:position w:val="-8"/>
          <w:sz w:val="24"/>
          <w:szCs w:val="24"/>
          <w:vertAlign w:val="subscript"/>
        </w:rPr>
        <w:t>3</w:t>
      </w:r>
      <w:r w:rsidRPr="00EC6663">
        <w:rPr>
          <w:rFonts w:asciiTheme="majorBidi" w:hAnsiTheme="majorBidi" w:cstheme="majorBidi"/>
          <w:sz w:val="24"/>
          <w:szCs w:val="24"/>
        </w:rPr>
        <w:t xml:space="preserve">S. ce composé est </w:t>
      </w:r>
      <w:r w:rsidR="009343B7" w:rsidRPr="00EC6663">
        <w:rPr>
          <w:rFonts w:asciiTheme="majorBidi" w:hAnsiTheme="majorBidi" w:cstheme="majorBidi"/>
          <w:sz w:val="24"/>
          <w:szCs w:val="24"/>
        </w:rPr>
        <w:t>existé</w:t>
      </w:r>
      <w:r w:rsidRPr="00EC6663">
        <w:rPr>
          <w:rFonts w:asciiTheme="majorBidi" w:hAnsiTheme="majorBidi" w:cstheme="majorBidi"/>
          <w:sz w:val="24"/>
          <w:szCs w:val="24"/>
        </w:rPr>
        <w:t xml:space="preserve"> sous deux forme différente :</w:t>
      </w:r>
    </w:p>
    <w:p w:rsidR="00D364D3" w:rsidRPr="00EC6663" w:rsidRDefault="00D364D3" w:rsidP="00EC6663">
      <w:pPr>
        <w:pStyle w:val="Paragraphedeliste"/>
        <w:numPr>
          <w:ilvl w:val="0"/>
          <w:numId w:val="39"/>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sz w:val="24"/>
          <w:szCs w:val="24"/>
        </w:rPr>
        <w:t xml:space="preserve">Une forme oxydée bleu </w:t>
      </w:r>
    </w:p>
    <w:p w:rsidR="00D364D3" w:rsidRPr="00EC6663" w:rsidRDefault="00D364D3" w:rsidP="00EC6663">
      <w:pPr>
        <w:pStyle w:val="Paragraphedeliste"/>
        <w:numPr>
          <w:ilvl w:val="0"/>
          <w:numId w:val="35"/>
        </w:numPr>
        <w:spacing w:after="0" w:line="360" w:lineRule="auto"/>
        <w:ind w:firstLine="0"/>
        <w:jc w:val="both"/>
        <w:rPr>
          <w:rFonts w:asciiTheme="majorBidi" w:hAnsiTheme="majorBidi" w:cstheme="majorBidi"/>
          <w:sz w:val="24"/>
          <w:szCs w:val="24"/>
        </w:rPr>
      </w:pPr>
      <w:r w:rsidRPr="00EC6663">
        <w:rPr>
          <w:rFonts w:asciiTheme="majorBidi" w:hAnsiTheme="majorBidi" w:cstheme="majorBidi"/>
          <w:sz w:val="24"/>
          <w:szCs w:val="24"/>
        </w:rPr>
        <w:t xml:space="preserve">Une forme réduite incolore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Bennani.K.A","given":"","non-dropping-particle":"","parse-names":false,"suffix":""},{"dropping-particle":"","family":"Badia.M","given":"","non-dropping-particle":"","parse-names":false,"suffix":""},{"dropping-particle":"","family":"Hachkar.M","given":"","non-dropping-particle":"","parse-names":false,"suffix":""},{"dropping-particle":"","family":"Bakasse.M","given":"","non-dropping-particle":"","parse-names":false,"suffix":""},{"dropping-particle":"","family":"Yaacoubi.A","given":"","non-dropping-particle":"","parse-names":false,"suffix":""}],"id":"ITEM-1","issued":{"date-parts":[["2010"]]},"page":"375–388","title":"Élimination du colorant basique « Bleu de Méthylène » en solution aqueuse par l’argile de Safi","type":"article-journal"},"uris":["http://www.mendeley.com/documents/?uuid=4b01ad42-ef46-4f8f-9b4a-6450a6ae779e"]}],"mendeley":{"formattedCitation":"[116]","plainTextFormattedCitation":"[116]","previouslyFormattedCitation":"[117]"},"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[116]</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Le choix de ce colorant vient du fait qu’il est à la fois de nature organique, cationique, et de taille moyenne connue (15Å)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Kaustubha.M","given":"","non-dropping-particle":"","parse-names":false,"suffix":""},{"dropping-particle":"","family":"Das.D","given":"","non-dropping-particle":"","parse-names":false,"suffix":""},{"dropping-particle":"","family":"Biswas.M.N","given":"","non-dropping-particle":"","parse-names":false,"suffix":""}],"id":"ITEM-1","issued":{"date-parts":[["2005"]]},"page":"121","title":"Chemical Engineering","type":"article-journal","volume":"115"},"uris":["http://www.mendeley.com/documents/?uuid=0298bf78-2811-4db3-8dcf-ea2a9025c256"]}],"mendeley":{"formattedCitation":"[117]","plainTextFormattedCitation":"[117]","previouslyFormattedCitation":"[118]"},"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[117]</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p>
    <w:p w:rsidR="00D364D3" w:rsidRPr="00EC6663" w:rsidRDefault="00D364D3" w:rsidP="00EC6663">
      <w:pPr>
        <w:pStyle w:val="Titre4"/>
        <w:spacing w:before="0" w:line="360" w:lineRule="auto"/>
        <w:jc w:val="both"/>
        <w:rPr>
          <w:rFonts w:asciiTheme="majorBidi" w:hAnsiTheme="majorBidi"/>
          <w:i w:val="0"/>
          <w:iCs w:val="0"/>
          <w:color w:val="auto"/>
          <w:sz w:val="24"/>
          <w:szCs w:val="24"/>
        </w:rPr>
      </w:pPr>
      <w:bookmarkStart w:id="80" w:name="_Toc53577320"/>
      <w:r w:rsidRPr="00EC6663">
        <w:rPr>
          <w:rFonts w:asciiTheme="majorBidi" w:hAnsiTheme="majorBidi"/>
          <w:i w:val="0"/>
          <w:iCs w:val="0"/>
          <w:color w:val="auto"/>
          <w:sz w:val="24"/>
          <w:szCs w:val="24"/>
        </w:rPr>
        <w:t>II.2 .6 .2 Utilisation</w:t>
      </w:r>
      <w:bookmarkEnd w:id="80"/>
      <w:r w:rsidRPr="00EC6663">
        <w:rPr>
          <w:rFonts w:asciiTheme="majorBidi" w:hAnsiTheme="majorBidi"/>
          <w:i w:val="0"/>
          <w:iCs w:val="0"/>
          <w:color w:val="auto"/>
          <w:sz w:val="24"/>
          <w:szCs w:val="24"/>
        </w:rPr>
        <w:t> </w:t>
      </w:r>
    </w:p>
    <w:p w:rsidR="00D364D3" w:rsidRPr="00EC6663" w:rsidRDefault="00D364D3" w:rsidP="00EC6663">
      <w:pPr>
        <w:pStyle w:val="Paragraphedeliste"/>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Le bleu de méthylène est utilisé notamment dans la teinture du bois, coton et soie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{"citationItems":[{"id":"ITEM-1","itemData":{"author":[{"dropping-particle":"","family":"Ghosh.D","given":"","non-dropping-particle":"","parse-names":false,"suffix":""},{"dropping-particle":"","family":"Bhattacharyya K. G","given":"","non-dropping-particle":"","parse-names":false,"suffix":""}],"id":"ITEM-1","issued":{"date-parts":[["2002"]]},"page":"295-300","title":"Appl Clay Sci","type":"article-journal","volume":"20"},"uris":["http://www.mendeley.com/documents/?uuid=4955c4ab-e196-463e-b8fe-48c683f86449"]}],"mendeley":{"formattedCitation":"[118]","plainTextFormattedCitation":"[118]","previouslyFormattedCitation":"[119]"},"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[118]</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Paragraphedeliste"/>
        <w:numPr>
          <w:ilvl w:val="0"/>
          <w:numId w:val="36"/>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En biologie le bleu de méthylène est un colorant extrêmement pratique pour étudier les cellules en milieu aqueux.      </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C’est un bon antiseptique à usage interne et externe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{"citationItems":[{"id":"ITEM-1","itemData":{"author":[{"dropping-particle":"","family":"DJENOUHAT.M","given":"","non-dropping-particle":"","parse-names":false,"suffix":""}],"id":"ITEM-1","issued":{"date-parts":[["2007"]]},"publisher":"Thèse,Université d’Annaba","title":"Préparation assistée par ultrason des émulsions eau dans l’huile (E/H) : Application à l’élimination, des colorants cationiques présents dans l’eau par membrane liquide émulsionnée","type":"thesis"},"uris":["http://www.mendeley.com/documents/?uuid=1a39c8e6-c918-4a17-9005-a86334eb3ffc"]}],"mendeley":{"formattedCitation":"[119]","plainTextFormattedCitation":"[119]","previouslyFormattedCitation":"[120]"},"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[119]</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                     </w:t>
      </w:r>
      <w:r w:rsidR="00921129">
        <w:rPr>
          <w:rFonts w:asciiTheme="majorBidi" w:hAnsiTheme="majorBidi" w:cstheme="majorBidi"/>
          <w:noProof/>
          <w:sz w:val="24"/>
          <w:szCs w:val="24"/>
          <w:lang w:eastAsia="fr-FR"/>
        </w:rPr>
        <w:drawing>
          <wp:inline distT="0" distB="0" distL="0" distR="0">
            <wp:extent cx="4429125" cy="1390650"/>
            <wp:effectExtent l="0" t="0" r="9525"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29125" cy="1390650"/>
                    </a:xfrm>
                    <a:prstGeom prst="rect">
                      <a:avLst/>
                    </a:prstGeom>
                    <a:noFill/>
                    <a:ln>
                      <a:noFill/>
                    </a:ln>
                  </pic:spPr>
                </pic:pic>
              </a:graphicData>
            </a:graphic>
          </wp:inline>
        </w:drawing>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b/>
          <w:bCs/>
          <w:sz w:val="24"/>
          <w:szCs w:val="24"/>
        </w:rPr>
        <w:t xml:space="preserve">              Figure II .3:</w:t>
      </w:r>
      <w:r w:rsidRPr="00EC6663">
        <w:rPr>
          <w:rFonts w:asciiTheme="majorBidi" w:hAnsiTheme="majorBidi" w:cstheme="majorBidi"/>
          <w:sz w:val="24"/>
          <w:szCs w:val="24"/>
        </w:rPr>
        <w:t xml:space="preserve"> structure chimique de la molécule de bleu de méthylène BM</w:t>
      </w:r>
    </w:p>
    <w:p w:rsidR="00D364D3" w:rsidRPr="00EC6663" w:rsidRDefault="00D364D3" w:rsidP="00EC6663">
      <w:pPr>
        <w:pStyle w:val="Titre4"/>
        <w:spacing w:before="0" w:line="360" w:lineRule="auto"/>
        <w:jc w:val="both"/>
        <w:rPr>
          <w:rFonts w:asciiTheme="majorBidi" w:hAnsiTheme="majorBidi"/>
          <w:i w:val="0"/>
          <w:iCs w:val="0"/>
          <w:color w:val="auto"/>
          <w:sz w:val="24"/>
          <w:szCs w:val="24"/>
        </w:rPr>
      </w:pPr>
      <w:bookmarkStart w:id="81" w:name="_Toc53577321"/>
      <w:r w:rsidRPr="00EC6663">
        <w:rPr>
          <w:rFonts w:asciiTheme="majorBidi" w:hAnsiTheme="majorBidi"/>
          <w:i w:val="0"/>
          <w:iCs w:val="0"/>
          <w:color w:val="auto"/>
          <w:sz w:val="24"/>
          <w:szCs w:val="24"/>
        </w:rPr>
        <w:t>II.2 .6 .3 Préparation de la solution mère de BM</w:t>
      </w:r>
      <w:bookmarkEnd w:id="81"/>
      <w:r w:rsidRPr="00EC6663">
        <w:rPr>
          <w:rFonts w:asciiTheme="majorBidi" w:hAnsiTheme="majorBidi"/>
          <w:i w:val="0"/>
          <w:iCs w:val="0"/>
          <w:color w:val="auto"/>
          <w:sz w:val="24"/>
          <w:szCs w:val="24"/>
        </w:rPr>
        <w:t> </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Le Protocol de préparation d’une solution mère à 1g /</w:t>
      </w:r>
      <w:r w:rsidR="009343B7" w:rsidRPr="00EC6663">
        <w:rPr>
          <w:rFonts w:asciiTheme="majorBidi" w:hAnsiTheme="majorBidi" w:cstheme="majorBidi"/>
          <w:sz w:val="24"/>
          <w:szCs w:val="24"/>
        </w:rPr>
        <w:t>L est</w:t>
      </w:r>
      <w:r w:rsidRPr="00EC6663">
        <w:rPr>
          <w:rFonts w:asciiTheme="majorBidi" w:hAnsiTheme="majorBidi" w:cstheme="majorBidi"/>
          <w:sz w:val="24"/>
          <w:szCs w:val="24"/>
        </w:rPr>
        <w:t xml:space="preserve"> comme suit :</w:t>
      </w:r>
    </w:p>
    <w:p w:rsidR="00D364D3" w:rsidRPr="00EC6663" w:rsidRDefault="00D364D3" w:rsidP="00EC6663">
      <w:pPr>
        <w:pStyle w:val="Paragraphedeliste"/>
        <w:numPr>
          <w:ilvl w:val="0"/>
          <w:numId w:val="37"/>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1g de bleu de méthylène poudre est dissout dans 1L d’eau distillée pendant 24h sous agitation.</w:t>
      </w:r>
    </w:p>
    <w:p w:rsidR="00D364D3" w:rsidRPr="00EC6663" w:rsidRDefault="00D364D3" w:rsidP="00EC6663">
      <w:pPr>
        <w:pStyle w:val="Paragraphedeliste"/>
        <w:numPr>
          <w:ilvl w:val="0"/>
          <w:numId w:val="37"/>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Une dilution successive de cette solution pour la préparation des solutions filles à différente concentration pour le traçage de la courbe d’étalonnage </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noProof/>
          <w:sz w:val="24"/>
          <w:szCs w:val="24"/>
          <w:lang w:eastAsia="fr-FR"/>
        </w:rPr>
        <w:lastRenderedPageBreak/>
        <w:drawing>
          <wp:inline distT="0" distB="0" distL="0" distR="0">
            <wp:extent cx="5686426" cy="2900363"/>
            <wp:effectExtent l="19050" t="0" r="28574" b="0"/>
            <wp:docPr id="19" name="Graphique 1">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49B1657-57E5-4FD2-B122-196CA2D7F3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D364D3" w:rsidRPr="00EC6663" w:rsidRDefault="00D364D3" w:rsidP="00EC6663">
      <w:pPr>
        <w:pStyle w:val="Paragraphedeliste"/>
        <w:spacing w:after="0" w:line="360" w:lineRule="auto"/>
        <w:ind w:left="0"/>
        <w:jc w:val="both"/>
        <w:rPr>
          <w:rFonts w:asciiTheme="majorBidi" w:hAnsiTheme="majorBidi" w:cstheme="majorBidi"/>
          <w:sz w:val="24"/>
          <w:szCs w:val="24"/>
        </w:rPr>
      </w:pPr>
      <w:r w:rsidRPr="00EC6663">
        <w:rPr>
          <w:rFonts w:asciiTheme="majorBidi" w:hAnsiTheme="majorBidi" w:cstheme="majorBidi"/>
          <w:sz w:val="24"/>
          <w:szCs w:val="24"/>
        </w:rPr>
        <w:t xml:space="preserve">                         </w:t>
      </w:r>
      <w:r w:rsidRPr="00EC6663">
        <w:rPr>
          <w:rFonts w:asciiTheme="majorBidi" w:hAnsiTheme="majorBidi" w:cstheme="majorBidi"/>
          <w:b/>
          <w:bCs/>
          <w:sz w:val="24"/>
          <w:szCs w:val="24"/>
        </w:rPr>
        <w:t xml:space="preserve">Figure II.4 : </w:t>
      </w:r>
      <w:r w:rsidRPr="00EC6663">
        <w:rPr>
          <w:rFonts w:asciiTheme="majorBidi" w:hAnsiTheme="majorBidi" w:cstheme="majorBidi"/>
          <w:sz w:val="24"/>
          <w:szCs w:val="24"/>
        </w:rPr>
        <w:t>courbe d’étalonnage pour le bleu de méthylène</w:t>
      </w:r>
    </w:p>
    <w:p w:rsidR="007909C6" w:rsidRPr="00EC6663" w:rsidRDefault="007909C6" w:rsidP="00EC6663">
      <w:pPr>
        <w:pStyle w:val="Paragraphedeliste"/>
        <w:spacing w:after="0" w:line="360" w:lineRule="auto"/>
        <w:ind w:left="0"/>
        <w:jc w:val="both"/>
        <w:rPr>
          <w:rFonts w:asciiTheme="majorBidi" w:hAnsiTheme="majorBidi" w:cstheme="majorBidi"/>
          <w:b/>
          <w:bCs/>
          <w:sz w:val="24"/>
          <w:szCs w:val="24"/>
        </w:rPr>
      </w:pPr>
    </w:p>
    <w:p w:rsidR="00D364D3" w:rsidRPr="00EC6663" w:rsidRDefault="00D364D3" w:rsidP="00EC6663">
      <w:pPr>
        <w:pStyle w:val="Paragraphedeliste"/>
        <w:numPr>
          <w:ilvl w:val="0"/>
          <w:numId w:val="35"/>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sz w:val="24"/>
          <w:szCs w:val="24"/>
        </w:rPr>
        <w:t xml:space="preserve">La concentration résiduelle du bleu de méthylène est déterminée à partir de l’absorbance sur un spectrophotomètre UV Visible à </w:t>
      </w:r>
      <w:r w:rsidRPr="00EC6663">
        <w:rPr>
          <w:rFonts w:asciiTheme="majorBidi" w:hAnsiTheme="majorBidi" w:cstheme="majorBidi"/>
          <w:b/>
          <w:bCs/>
          <w:sz w:val="24"/>
          <w:szCs w:val="24"/>
        </w:rPr>
        <w:t>λ</w:t>
      </w:r>
      <w:r w:rsidRPr="00EC6663">
        <w:rPr>
          <w:rFonts w:asciiTheme="majorBidi" w:hAnsiTheme="majorBidi" w:cstheme="majorBidi"/>
          <w:b/>
          <w:bCs/>
          <w:sz w:val="24"/>
          <w:szCs w:val="24"/>
          <w:vertAlign w:val="subscript"/>
        </w:rPr>
        <w:t xml:space="preserve">max </w:t>
      </w:r>
      <w:r w:rsidRPr="00EC6663">
        <w:rPr>
          <w:rFonts w:asciiTheme="majorBidi" w:hAnsiTheme="majorBidi" w:cstheme="majorBidi"/>
          <w:b/>
          <w:bCs/>
          <w:sz w:val="24"/>
          <w:szCs w:val="24"/>
        </w:rPr>
        <w:t>= 665 nm.</w:t>
      </w:r>
    </w:p>
    <w:p w:rsidR="00D364D3" w:rsidRPr="00EC6663" w:rsidRDefault="009343B7" w:rsidP="00EC6663">
      <w:pPr>
        <w:pStyle w:val="Paragraphedeliste"/>
        <w:numPr>
          <w:ilvl w:val="0"/>
          <w:numId w:val="35"/>
        </w:numPr>
        <w:autoSpaceDE w:val="0"/>
        <w:autoSpaceDN w:val="0"/>
        <w:adjustRightInd w:val="0"/>
        <w:spacing w:after="0" w:line="360" w:lineRule="auto"/>
        <w:ind w:firstLine="0"/>
        <w:jc w:val="both"/>
        <w:rPr>
          <w:rFonts w:asciiTheme="majorBidi" w:eastAsia="TimesNewRomanPSMT" w:hAnsiTheme="majorBidi" w:cstheme="majorBidi"/>
          <w:sz w:val="24"/>
          <w:szCs w:val="24"/>
        </w:rPr>
      </w:pPr>
      <w:r w:rsidRPr="00EC6663">
        <w:rPr>
          <w:rFonts w:asciiTheme="majorBidi" w:eastAsia="TimesNewRomanPSMT" w:hAnsiTheme="majorBidi" w:cstheme="majorBidi"/>
          <w:sz w:val="24"/>
          <w:szCs w:val="24"/>
        </w:rPr>
        <w:t>La capacité d’adsorption</w:t>
      </w:r>
      <w:r w:rsidR="00D364D3" w:rsidRPr="00EC6663">
        <w:rPr>
          <w:rFonts w:asciiTheme="majorBidi" w:eastAsia="TimesNewRomanPSMT" w:hAnsiTheme="majorBidi" w:cstheme="majorBidi"/>
          <w:sz w:val="24"/>
          <w:szCs w:val="24"/>
        </w:rPr>
        <w:t xml:space="preserve"> et le rendement d’élimination de ce colorant à l’instant et à</w:t>
      </w:r>
      <w:r w:rsidR="0034439B" w:rsidRPr="00EC6663">
        <w:rPr>
          <w:rFonts w:asciiTheme="majorBidi" w:eastAsia="TimesNewRomanPSMT" w:hAnsiTheme="majorBidi" w:cstheme="majorBidi"/>
          <w:sz w:val="24"/>
          <w:szCs w:val="24"/>
        </w:rPr>
        <w:t xml:space="preserve"> </w:t>
      </w:r>
      <w:r w:rsidR="005A2FA6">
        <w:rPr>
          <w:rFonts w:asciiTheme="majorBidi" w:eastAsia="TimesNewRomanPSMT" w:hAnsiTheme="majorBidi" w:cstheme="majorBidi"/>
          <w:sz w:val="24"/>
          <w:szCs w:val="24"/>
        </w:rPr>
        <w:t>l</w:t>
      </w:r>
      <w:r w:rsidR="00D364D3" w:rsidRPr="00EC6663">
        <w:rPr>
          <w:rFonts w:asciiTheme="majorBidi" w:eastAsia="TimesNewRomanPSMT" w:hAnsiTheme="majorBidi" w:cstheme="majorBidi"/>
          <w:sz w:val="24"/>
          <w:szCs w:val="24"/>
        </w:rPr>
        <w:t xml:space="preserve">’équilibre sont calculés à l’aide des équations suivantes : </w:t>
      </w:r>
    </w:p>
    <w:p w:rsidR="00D364D3" w:rsidRPr="00EC6663" w:rsidRDefault="00D364D3" w:rsidP="00EC6663">
      <w:pPr>
        <w:autoSpaceDE w:val="0"/>
        <w:autoSpaceDN w:val="0"/>
        <w:adjustRightInd w:val="0"/>
        <w:spacing w:after="0" w:line="360" w:lineRule="auto"/>
        <w:contextualSpacing/>
        <w:jc w:val="both"/>
        <w:rPr>
          <w:rFonts w:asciiTheme="majorBidi" w:eastAsia="TimesNewRomanPSMT" w:hAnsiTheme="majorBidi" w:cstheme="majorBidi"/>
          <w:sz w:val="24"/>
          <w:szCs w:val="24"/>
          <w:vertAlign w:val="subscript"/>
        </w:rPr>
      </w:pPr>
      <w:r w:rsidRPr="00EC6663">
        <w:rPr>
          <w:rFonts w:asciiTheme="majorBidi" w:eastAsia="TimesNewRomanPSMT" w:hAnsiTheme="majorBidi" w:cstheme="majorBidi"/>
          <w:sz w:val="24"/>
          <w:szCs w:val="24"/>
        </w:rPr>
        <w:t xml:space="preserve">                                 </w:t>
      </w:r>
    </w:p>
    <w:p w:rsidR="00D364D3" w:rsidRPr="00EC6663" w:rsidRDefault="00D364D3" w:rsidP="00EC6663">
      <w:pPr>
        <w:autoSpaceDE w:val="0"/>
        <w:autoSpaceDN w:val="0"/>
        <w:adjustRightInd w:val="0"/>
        <w:spacing w:after="0" w:line="360" w:lineRule="auto"/>
        <w:contextualSpacing/>
        <w:jc w:val="both"/>
        <w:rPr>
          <w:rFonts w:asciiTheme="majorBidi" w:eastAsiaTheme="minorEastAsia" w:hAnsiTheme="majorBidi" w:cstheme="majorBidi"/>
          <w:bCs/>
          <w:i/>
          <w:sz w:val="24"/>
          <w:szCs w:val="24"/>
        </w:rPr>
      </w:pPr>
      <m:oMathPara>
        <m:oMath>
          <m:r>
            <w:rPr>
              <w:rFonts w:ascii="Cambria Math" w:hAnsi="Cambria Math" w:cstheme="majorBidi"/>
              <w:sz w:val="24"/>
              <w:szCs w:val="24"/>
            </w:rPr>
            <m:t>q</m:t>
          </m:r>
          <m:r>
            <w:rPr>
              <w:rFonts w:ascii="Cambria Math" w:hAnsi="Cambria Math" w:cstheme="majorBidi"/>
              <w:sz w:val="24"/>
              <w:szCs w:val="24"/>
              <w:vertAlign w:val="subscript"/>
            </w:rPr>
            <m:t>t</m:t>
          </m:r>
          <m:r>
            <w:rPr>
              <w:rFonts w:ascii="Cambria Math" w:hAnsi="Cambria Math" w:cstheme="majorBidi"/>
              <w:sz w:val="24"/>
              <w:szCs w:val="24"/>
            </w:rPr>
            <m:t>,</m:t>
          </m:r>
          <m:r>
            <w:rPr>
              <w:rFonts w:ascii="Cambria Math" w:hAnsi="Cambria Math" w:cstheme="majorBidi"/>
              <w:sz w:val="24"/>
              <w:szCs w:val="24"/>
              <w:vertAlign w:val="subscript"/>
            </w:rPr>
            <m:t>e</m:t>
          </m:r>
          <m:r>
            <m:rPr>
              <m:sty m:val="p"/>
            </m:rPr>
            <w:rPr>
              <w:rFonts w:ascii="Cambria Math" w:hAnsi="Cambria Math" w:cstheme="majorBidi"/>
              <w:sz w:val="24"/>
              <w:szCs w:val="24"/>
            </w:rPr>
            <m:t xml:space="preserve"> </m:t>
          </m:r>
          <m:r>
            <w:rPr>
              <w:rFonts w:ascii="Cambria Math" w:hAnsi="Cambria Math" w:cstheme="majorBidi"/>
              <w:sz w:val="24"/>
              <w:szCs w:val="24"/>
            </w:rPr>
            <m:t>=</m:t>
          </m:r>
          <m:f>
            <m:fPr>
              <m:ctrlPr>
                <w:rPr>
                  <w:rFonts w:ascii="Cambria Math" w:hAnsi="Cambria Math" w:cstheme="majorBidi"/>
                  <w:bCs/>
                  <w:i/>
                  <w:sz w:val="24"/>
                  <w:szCs w:val="24"/>
                </w:rPr>
              </m:ctrlPr>
            </m:fPr>
            <m:num>
              <m:d>
                <m:dPr>
                  <m:ctrlPr>
                    <w:rPr>
                      <w:rFonts w:ascii="Cambria Math" w:hAnsi="Cambria Math" w:cstheme="majorBidi"/>
                      <w:bCs/>
                      <w:i/>
                      <w:sz w:val="24"/>
                      <w:szCs w:val="24"/>
                    </w:rPr>
                  </m:ctrlPr>
                </m:dPr>
                <m:e>
                  <m:r>
                    <w:rPr>
                      <w:rFonts w:ascii="Cambria Math" w:hAnsi="Cambria Math" w:cstheme="majorBidi"/>
                      <w:sz w:val="24"/>
                      <w:szCs w:val="24"/>
                    </w:rPr>
                    <m:t>C</m:t>
                  </m:r>
                  <m:r>
                    <w:rPr>
                      <w:rFonts w:ascii="Cambria Math" w:hAnsi="Cambria Math" w:cstheme="majorBidi"/>
                      <w:sz w:val="24"/>
                      <w:szCs w:val="24"/>
                      <w:vertAlign w:val="subscript"/>
                    </w:rPr>
                    <m:t>0-Ct,e</m:t>
                  </m:r>
                  <m:ctrlPr>
                    <w:rPr>
                      <w:rFonts w:ascii="Cambria Math" w:hAnsi="Cambria Math" w:cstheme="majorBidi"/>
                      <w:bCs/>
                      <w:i/>
                      <w:sz w:val="24"/>
                      <w:szCs w:val="24"/>
                      <w:vertAlign w:val="subscript"/>
                    </w:rPr>
                  </m:ctrlPr>
                </m:e>
              </m:d>
              <m:r>
                <w:rPr>
                  <w:rFonts w:ascii="Cambria Math" w:hAnsi="Cambria Math" w:cstheme="majorBidi"/>
                  <w:sz w:val="24"/>
                  <w:szCs w:val="24"/>
                  <w:vertAlign w:val="subscript"/>
                </w:rPr>
                <m:t>.V</m:t>
              </m:r>
              <m:ctrlPr>
                <w:rPr>
                  <w:rFonts w:ascii="Cambria Math" w:hAnsi="Cambria Math" w:cstheme="majorBidi"/>
                  <w:bCs/>
                  <w:i/>
                  <w:sz w:val="24"/>
                  <w:szCs w:val="24"/>
                  <w:vertAlign w:val="subscript"/>
                </w:rPr>
              </m:ctrlPr>
            </m:num>
            <m:den>
              <m:r>
                <w:rPr>
                  <w:rFonts w:ascii="Cambria Math" w:hAnsi="Cambria Math" w:cstheme="majorBidi"/>
                  <w:sz w:val="24"/>
                  <w:szCs w:val="24"/>
                </w:rPr>
                <m:t>m</m:t>
              </m:r>
            </m:den>
          </m:f>
          <m:r>
            <w:rPr>
              <w:rFonts w:ascii="Cambria Math" w:hAnsi="Cambria Math" w:cstheme="majorBidi"/>
              <w:sz w:val="24"/>
              <w:szCs w:val="24"/>
            </w:rPr>
            <m:t>………</m:t>
          </m:r>
          <m:d>
            <m:dPr>
              <m:ctrlPr>
                <w:rPr>
                  <w:rFonts w:ascii="Cambria Math" w:hAnsi="Cambria Math" w:cstheme="majorBidi"/>
                  <w:bCs/>
                  <w:i/>
                  <w:sz w:val="24"/>
                  <w:szCs w:val="24"/>
                </w:rPr>
              </m:ctrlPr>
            </m:dPr>
            <m:e>
              <m:r>
                <w:rPr>
                  <w:rFonts w:ascii="Cambria Math" w:hAnsi="Cambria Math" w:cstheme="majorBidi"/>
                  <w:sz w:val="24"/>
                  <w:szCs w:val="24"/>
                </w:rPr>
                <m:t>1</m:t>
              </m:r>
            </m:e>
          </m:d>
        </m:oMath>
      </m:oMathPara>
    </w:p>
    <w:p w:rsidR="00D364D3" w:rsidRPr="00EC6663" w:rsidRDefault="00D364D3" w:rsidP="00EC6663">
      <w:pPr>
        <w:spacing w:after="0" w:line="360" w:lineRule="auto"/>
        <w:jc w:val="both"/>
        <w:rPr>
          <w:rFonts w:asciiTheme="majorBidi" w:hAnsiTheme="majorBidi" w:cstheme="majorBidi"/>
          <w:bCs/>
          <w:sz w:val="24"/>
          <w:szCs w:val="24"/>
        </w:rPr>
      </w:pPr>
      <m:oMathPara>
        <m:oMath>
          <m:r>
            <w:rPr>
              <w:rFonts w:ascii="Cambria Math" w:hAnsi="Cambria Math" w:cstheme="majorBidi"/>
              <w:sz w:val="24"/>
              <w:szCs w:val="24"/>
            </w:rPr>
            <m:t>Rt</m:t>
          </m:r>
          <m:r>
            <m:rPr>
              <m:sty m:val="p"/>
            </m:rPr>
            <w:rPr>
              <w:rFonts w:ascii="Cambria Math" w:hAnsi="Cambria Math" w:cstheme="majorBidi"/>
              <w:sz w:val="24"/>
              <w:szCs w:val="24"/>
            </w:rPr>
            <m:t>,</m:t>
          </m:r>
          <m:r>
            <w:rPr>
              <w:rFonts w:ascii="Cambria Math" w:hAnsi="Cambria Math" w:cstheme="majorBidi"/>
              <w:sz w:val="24"/>
              <w:szCs w:val="24"/>
            </w:rPr>
            <m:t>e</m:t>
          </m:r>
          <m:r>
            <m:rPr>
              <m:sty m:val="p"/>
            </m:rPr>
            <w:rPr>
              <w:rFonts w:ascii="Cambria Math" w:hAnsi="Cambria Math" w:cstheme="majorBidi"/>
              <w:sz w:val="24"/>
              <w:szCs w:val="24"/>
            </w:rPr>
            <m:t>=</m:t>
          </m:r>
          <m:f>
            <m:fPr>
              <m:ctrlPr>
                <w:rPr>
                  <w:rFonts w:ascii="Cambria Math" w:hAnsi="Cambria Math" w:cstheme="majorBidi"/>
                  <w:bCs/>
                  <w:sz w:val="24"/>
                  <w:szCs w:val="24"/>
                </w:rPr>
              </m:ctrlPr>
            </m:fPr>
            <m:num>
              <m:d>
                <m:dPr>
                  <m:ctrlPr>
                    <w:rPr>
                      <w:rFonts w:ascii="Cambria Math" w:hAnsi="Cambria Math" w:cstheme="majorBidi"/>
                      <w:bCs/>
                      <w:sz w:val="24"/>
                      <w:szCs w:val="24"/>
                    </w:rPr>
                  </m:ctrlPr>
                </m:dPr>
                <m:e>
                  <m:r>
                    <w:rPr>
                      <w:rFonts w:ascii="Cambria Math" w:hAnsi="Cambria Math" w:cstheme="majorBidi"/>
                      <w:sz w:val="24"/>
                      <w:szCs w:val="24"/>
                    </w:rPr>
                    <m:t>C</m:t>
                  </m:r>
                  <m:r>
                    <m:rPr>
                      <m:sty m:val="p"/>
                    </m:rPr>
                    <w:rPr>
                      <w:rFonts w:ascii="Cambria Math" w:hAnsi="Cambria Math" w:cstheme="majorBidi"/>
                      <w:sz w:val="24"/>
                      <w:szCs w:val="24"/>
                      <w:vertAlign w:val="subscript"/>
                    </w:rPr>
                    <m:t>0-</m:t>
                  </m:r>
                  <m:r>
                    <w:rPr>
                      <w:rFonts w:ascii="Cambria Math" w:hAnsi="Cambria Math" w:cstheme="majorBidi"/>
                      <w:sz w:val="24"/>
                      <w:szCs w:val="24"/>
                      <w:vertAlign w:val="subscript"/>
                    </w:rPr>
                    <m:t>Ct</m:t>
                  </m:r>
                  <m:r>
                    <m:rPr>
                      <m:sty m:val="p"/>
                    </m:rPr>
                    <w:rPr>
                      <w:rFonts w:ascii="Cambria Math" w:hAnsi="Cambria Math" w:cstheme="majorBidi"/>
                      <w:sz w:val="24"/>
                      <w:szCs w:val="24"/>
                      <w:vertAlign w:val="subscript"/>
                    </w:rPr>
                    <m:t>,</m:t>
                  </m:r>
                  <m:r>
                    <w:rPr>
                      <w:rFonts w:ascii="Cambria Math" w:hAnsi="Cambria Math" w:cstheme="majorBidi"/>
                      <w:sz w:val="24"/>
                      <w:szCs w:val="24"/>
                      <w:vertAlign w:val="subscript"/>
                    </w:rPr>
                    <m:t>e</m:t>
                  </m:r>
                  <m:ctrlPr>
                    <w:rPr>
                      <w:rFonts w:ascii="Cambria Math" w:hAnsi="Cambria Math" w:cstheme="majorBidi"/>
                      <w:bCs/>
                      <w:sz w:val="24"/>
                      <w:szCs w:val="24"/>
                      <w:vertAlign w:val="subscript"/>
                    </w:rPr>
                  </m:ctrlPr>
                </m:e>
              </m:d>
            </m:num>
            <m:den>
              <m:r>
                <w:rPr>
                  <w:rFonts w:ascii="Cambria Math" w:hAnsi="Cambria Math" w:cstheme="majorBidi"/>
                  <w:sz w:val="24"/>
                  <w:szCs w:val="24"/>
                </w:rPr>
                <m:t>C</m:t>
              </m:r>
              <m:r>
                <m:rPr>
                  <m:sty m:val="p"/>
                </m:rPr>
                <w:rPr>
                  <w:rFonts w:ascii="Cambria Math" w:hAnsi="Cambria Math" w:cstheme="majorBidi"/>
                  <w:sz w:val="24"/>
                  <w:szCs w:val="24"/>
                </w:rPr>
                <m:t>0</m:t>
              </m:r>
            </m:den>
          </m:f>
          <m:r>
            <m:rPr>
              <m:sty m:val="p"/>
            </m:rPr>
            <w:rPr>
              <w:rFonts w:ascii="Cambria Math" w:hAnsi="Cambria Math" w:cstheme="majorBidi"/>
              <w:sz w:val="24"/>
              <w:szCs w:val="24"/>
            </w:rPr>
            <m:t>100……..(2)</m:t>
          </m:r>
        </m:oMath>
      </m:oMathPara>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Avec :</w:t>
      </w:r>
    </w:p>
    <w:p w:rsidR="00D364D3" w:rsidRPr="00EC6663" w:rsidRDefault="00D364D3" w:rsidP="00EC6663">
      <w:pPr>
        <w:autoSpaceDE w:val="0"/>
        <w:autoSpaceDN w:val="0"/>
        <w:adjustRightInd w:val="0"/>
        <w:spacing w:after="0" w:line="360" w:lineRule="auto"/>
        <w:jc w:val="both"/>
        <w:rPr>
          <w:rFonts w:asciiTheme="majorBidi" w:eastAsia="TimesNewRomanPSMT" w:hAnsiTheme="majorBidi" w:cstheme="majorBidi"/>
          <w:sz w:val="24"/>
          <w:szCs w:val="24"/>
        </w:rPr>
      </w:pPr>
      <w:r w:rsidRPr="00EC6663">
        <w:rPr>
          <w:rFonts w:asciiTheme="majorBidi" w:hAnsiTheme="majorBidi" w:cstheme="majorBidi"/>
          <w:b/>
          <w:bCs/>
          <w:sz w:val="24"/>
          <w:szCs w:val="24"/>
        </w:rPr>
        <w:t>q</w:t>
      </w:r>
      <w:r w:rsidRPr="00EC6663">
        <w:rPr>
          <w:rFonts w:asciiTheme="majorBidi" w:hAnsiTheme="majorBidi" w:cstheme="majorBidi"/>
          <w:b/>
          <w:bCs/>
          <w:sz w:val="24"/>
          <w:szCs w:val="24"/>
          <w:vertAlign w:val="subscript"/>
        </w:rPr>
        <w:t>t</w:t>
      </w:r>
      <w:r w:rsidRPr="00EC6663">
        <w:rPr>
          <w:rFonts w:asciiTheme="majorBidi" w:hAnsiTheme="majorBidi" w:cstheme="majorBidi"/>
          <w:b/>
          <w:bCs/>
          <w:sz w:val="24"/>
          <w:szCs w:val="24"/>
        </w:rPr>
        <w:t>,</w:t>
      </w:r>
      <w:r w:rsidRPr="00EC6663">
        <w:rPr>
          <w:rFonts w:asciiTheme="majorBidi" w:hAnsiTheme="majorBidi" w:cstheme="majorBidi"/>
          <w:b/>
          <w:bCs/>
          <w:sz w:val="24"/>
          <w:szCs w:val="24"/>
          <w:vertAlign w:val="subscript"/>
        </w:rPr>
        <w:t>e</w:t>
      </w:r>
      <w:r w:rsidRPr="00EC6663">
        <w:rPr>
          <w:rFonts w:asciiTheme="majorBidi" w:hAnsiTheme="majorBidi" w:cstheme="majorBidi"/>
          <w:sz w:val="24"/>
          <w:szCs w:val="24"/>
        </w:rPr>
        <w:t xml:space="preserve"> (mg/g) </w:t>
      </w:r>
      <w:r w:rsidRPr="00EC6663">
        <w:rPr>
          <w:rFonts w:asciiTheme="majorBidi" w:eastAsia="TimesNewRomanPSMT" w:hAnsiTheme="majorBidi" w:cstheme="majorBidi"/>
          <w:sz w:val="24"/>
          <w:szCs w:val="24"/>
        </w:rPr>
        <w:t>: capacité d’adsorption à l’instant t et à l’équilibre respectivement.</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C</w:t>
      </w:r>
      <w:r w:rsidRPr="00EC6663">
        <w:rPr>
          <w:rFonts w:asciiTheme="majorBidi" w:hAnsiTheme="majorBidi" w:cstheme="majorBidi"/>
          <w:b/>
          <w:bCs/>
          <w:sz w:val="24"/>
          <w:szCs w:val="24"/>
          <w:vertAlign w:val="subscript"/>
        </w:rPr>
        <w:t>0</w:t>
      </w:r>
      <w:r w:rsidRPr="00EC6663">
        <w:rPr>
          <w:rFonts w:asciiTheme="majorBidi" w:hAnsiTheme="majorBidi" w:cstheme="majorBidi"/>
          <w:sz w:val="24"/>
          <w:szCs w:val="24"/>
        </w:rPr>
        <w:t xml:space="preserve"> (mg/g) : concentration initiale du colorant.</w:t>
      </w:r>
    </w:p>
    <w:p w:rsidR="00D364D3" w:rsidRPr="00EC6663" w:rsidRDefault="00D364D3" w:rsidP="00EC6663">
      <w:pPr>
        <w:autoSpaceDE w:val="0"/>
        <w:autoSpaceDN w:val="0"/>
        <w:adjustRightInd w:val="0"/>
        <w:spacing w:after="0" w:line="360" w:lineRule="auto"/>
        <w:jc w:val="both"/>
        <w:rPr>
          <w:rFonts w:asciiTheme="majorBidi" w:eastAsia="TimesNewRomanPSMT" w:hAnsiTheme="majorBidi" w:cstheme="majorBidi"/>
          <w:sz w:val="24"/>
          <w:szCs w:val="24"/>
        </w:rPr>
      </w:pPr>
      <w:r w:rsidRPr="00EC6663">
        <w:rPr>
          <w:rFonts w:asciiTheme="majorBidi" w:hAnsiTheme="majorBidi" w:cstheme="majorBidi"/>
          <w:b/>
          <w:bCs/>
          <w:sz w:val="24"/>
          <w:szCs w:val="24"/>
        </w:rPr>
        <w:t>C</w:t>
      </w:r>
      <w:r w:rsidRPr="00EC6663">
        <w:rPr>
          <w:rFonts w:asciiTheme="majorBidi" w:hAnsiTheme="majorBidi" w:cstheme="majorBidi"/>
          <w:b/>
          <w:bCs/>
          <w:sz w:val="24"/>
          <w:szCs w:val="24"/>
          <w:vertAlign w:val="subscript"/>
        </w:rPr>
        <w:t>t</w:t>
      </w:r>
      <w:r w:rsidRPr="00EC6663">
        <w:rPr>
          <w:rFonts w:asciiTheme="majorBidi" w:hAnsiTheme="majorBidi" w:cstheme="majorBidi"/>
          <w:b/>
          <w:bCs/>
          <w:sz w:val="24"/>
          <w:szCs w:val="24"/>
        </w:rPr>
        <w:t>,</w:t>
      </w:r>
      <w:r w:rsidRPr="00EC6663">
        <w:rPr>
          <w:rFonts w:asciiTheme="majorBidi" w:hAnsiTheme="majorBidi" w:cstheme="majorBidi"/>
          <w:b/>
          <w:bCs/>
          <w:sz w:val="24"/>
          <w:szCs w:val="24"/>
          <w:vertAlign w:val="subscript"/>
        </w:rPr>
        <w:t>e</w:t>
      </w:r>
      <w:r w:rsidRPr="00EC6663">
        <w:rPr>
          <w:rFonts w:asciiTheme="majorBidi" w:hAnsiTheme="majorBidi" w:cstheme="majorBidi"/>
          <w:sz w:val="24"/>
          <w:szCs w:val="24"/>
        </w:rPr>
        <w:t xml:space="preserve"> (mg/L) : concentration résidu</w:t>
      </w:r>
      <w:r w:rsidRPr="00EC6663">
        <w:rPr>
          <w:rFonts w:asciiTheme="majorBidi" w:eastAsia="TimesNewRomanPSMT" w:hAnsiTheme="majorBidi" w:cstheme="majorBidi"/>
          <w:sz w:val="24"/>
          <w:szCs w:val="24"/>
        </w:rPr>
        <w:t>elle à l’instant et à l’équilibre respectivement.</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R (%)</w:t>
      </w:r>
      <w:r w:rsidRPr="00EC6663">
        <w:rPr>
          <w:rFonts w:asciiTheme="majorBidi" w:hAnsiTheme="majorBidi" w:cstheme="majorBidi"/>
          <w:sz w:val="24"/>
          <w:szCs w:val="24"/>
        </w:rPr>
        <w:t xml:space="preserve"> </w:t>
      </w:r>
      <w:r w:rsidRPr="00EC6663">
        <w:rPr>
          <w:rFonts w:asciiTheme="majorBidi" w:eastAsia="TimesNewRomanPSMT" w:hAnsiTheme="majorBidi" w:cstheme="majorBidi"/>
          <w:sz w:val="24"/>
          <w:szCs w:val="24"/>
        </w:rPr>
        <w:t xml:space="preserve">: rendement d’élimination de colorant à l’instant t et à l’équilibre </w:t>
      </w:r>
      <w:r w:rsidRPr="00EC6663">
        <w:rPr>
          <w:rFonts w:asciiTheme="majorBidi" w:hAnsiTheme="majorBidi" w:cstheme="majorBidi"/>
          <w:sz w:val="24"/>
          <w:szCs w:val="24"/>
        </w:rPr>
        <w:t>respectivement.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r w:rsidRPr="00EC6663">
        <w:rPr>
          <w:rFonts w:asciiTheme="majorBidi" w:hAnsiTheme="majorBidi" w:cstheme="majorBidi"/>
          <w:b/>
          <w:bCs/>
          <w:sz w:val="24"/>
          <w:szCs w:val="24"/>
        </w:rPr>
        <w:t xml:space="preserve">V </w:t>
      </w:r>
      <w:r w:rsidRPr="00EC6663">
        <w:rPr>
          <w:rFonts w:asciiTheme="majorBidi" w:hAnsiTheme="majorBidi" w:cstheme="majorBidi"/>
          <w:sz w:val="24"/>
          <w:szCs w:val="24"/>
        </w:rPr>
        <w:t xml:space="preserve">(L) : volume de la solution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Zeggai.S","given":"","non-dropping-particle":"","parse-names":false,"suffix":""},{"dropping-particle":"","family":"Kherchouche.L","given":"","non-dropping-particle":"","parse-names":false,"suffix":""}],"id":"ITEM-1","issued":{"date-parts":[["2018"]]},"publisher":"Mémoire de Master,Université Djilali Bounaama KHEMIS MILIANA","title":"Etude de l’adsorption d’un colorant textile en solutions aqueuses sur un charbon actif","type":"thesis"},"uris":["http://www.mendeley.com/documents/?uuid=0f4d5013-860b-4a52-9271-7bced9823e66"]}],"mendeley":{"formattedCitation":"[120]","plainTextFormattedCitation":"[120]","previouslyFormattedCitation":"[121]"},"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bCs/>
          <w:noProof/>
          <w:sz w:val="24"/>
          <w:szCs w:val="24"/>
        </w:rPr>
        <w:t>[120]</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contextualSpacing/>
        <w:jc w:val="both"/>
        <w:rPr>
          <w:rFonts w:asciiTheme="majorBidi" w:hAnsiTheme="majorBidi" w:cstheme="majorBidi"/>
          <w:sz w:val="24"/>
          <w:szCs w:val="24"/>
        </w:rPr>
      </w:pPr>
    </w:p>
    <w:p w:rsidR="00D364D3" w:rsidRPr="00EC6663" w:rsidRDefault="00D364D3" w:rsidP="00EC6663">
      <w:pPr>
        <w:pStyle w:val="Titre4"/>
        <w:spacing w:before="0" w:line="360" w:lineRule="auto"/>
        <w:jc w:val="both"/>
        <w:rPr>
          <w:rFonts w:asciiTheme="majorBidi" w:hAnsiTheme="majorBidi"/>
          <w:i w:val="0"/>
          <w:iCs w:val="0"/>
          <w:color w:val="auto"/>
          <w:sz w:val="24"/>
          <w:szCs w:val="24"/>
        </w:rPr>
      </w:pPr>
      <w:r w:rsidRPr="00EC6663">
        <w:rPr>
          <w:rFonts w:asciiTheme="majorBidi" w:hAnsiTheme="majorBidi"/>
          <w:i w:val="0"/>
          <w:iCs w:val="0"/>
          <w:color w:val="auto"/>
          <w:sz w:val="24"/>
          <w:szCs w:val="24"/>
        </w:rPr>
        <w:t xml:space="preserve"> </w:t>
      </w:r>
      <w:bookmarkStart w:id="82" w:name="_Toc53577322"/>
      <w:r w:rsidRPr="00EC6663">
        <w:rPr>
          <w:rFonts w:asciiTheme="majorBidi" w:hAnsiTheme="majorBidi"/>
          <w:i w:val="0"/>
          <w:iCs w:val="0"/>
          <w:color w:val="auto"/>
          <w:sz w:val="24"/>
          <w:szCs w:val="24"/>
        </w:rPr>
        <w:t>II.2 .6 .4 Préparation de charbon actif</w:t>
      </w:r>
      <w:bookmarkEnd w:id="82"/>
      <w:r w:rsidRPr="00EC6663">
        <w:rPr>
          <w:rFonts w:asciiTheme="majorBidi" w:hAnsiTheme="majorBidi"/>
          <w:i w:val="0"/>
          <w:iCs w:val="0"/>
          <w:color w:val="auto"/>
          <w:sz w:val="24"/>
          <w:szCs w:val="24"/>
        </w:rPr>
        <w:t> </w:t>
      </w:r>
    </w:p>
    <w:p w:rsidR="00D364D3" w:rsidRPr="00EC6663" w:rsidRDefault="00D364D3" w:rsidP="00AC7F15">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En effet, il existe plusieurs méthodes de préparation de charbon actif, physique ou </w:t>
      </w:r>
      <w:r w:rsidR="005A2FA6" w:rsidRPr="00EC6663">
        <w:rPr>
          <w:rFonts w:asciiTheme="majorBidi" w:hAnsiTheme="majorBidi" w:cstheme="majorBidi"/>
          <w:sz w:val="24"/>
          <w:szCs w:val="24"/>
        </w:rPr>
        <w:t>chimique. Dans</w:t>
      </w:r>
      <w:r w:rsidRPr="00EC6663">
        <w:rPr>
          <w:rFonts w:asciiTheme="majorBidi" w:hAnsiTheme="majorBidi" w:cstheme="majorBidi"/>
          <w:sz w:val="24"/>
          <w:szCs w:val="24"/>
        </w:rPr>
        <w:t xml:space="preserve"> cette étude, on a </w:t>
      </w:r>
      <w:r w:rsidR="009343B7" w:rsidRPr="00EC6663">
        <w:rPr>
          <w:rFonts w:asciiTheme="majorBidi" w:hAnsiTheme="majorBidi" w:cstheme="majorBidi"/>
          <w:sz w:val="24"/>
          <w:szCs w:val="24"/>
        </w:rPr>
        <w:t>choisi</w:t>
      </w:r>
      <w:r w:rsidRPr="00EC6663">
        <w:rPr>
          <w:rFonts w:asciiTheme="majorBidi" w:hAnsiTheme="majorBidi" w:cstheme="majorBidi"/>
          <w:sz w:val="24"/>
          <w:szCs w:val="24"/>
        </w:rPr>
        <w:t xml:space="preserve"> l’activation chimique de fait que la préparation du charbon actif </w:t>
      </w:r>
      <w:r w:rsidRPr="00EC6663">
        <w:rPr>
          <w:rFonts w:asciiTheme="majorBidi" w:hAnsiTheme="majorBidi" w:cstheme="majorBidi"/>
          <w:sz w:val="24"/>
          <w:szCs w:val="24"/>
        </w:rPr>
        <w:lastRenderedPageBreak/>
        <w:t xml:space="preserve">se fait à basse température, et un cout d’activation moindre, et un avantage d’avoir des structure poreuses  </w:t>
      </w:r>
      <w:r w:rsidR="00440A0B" w:rsidRPr="00EC6663">
        <w:rPr>
          <w:rFonts w:asciiTheme="majorBidi" w:hAnsiTheme="majorBidi" w:cstheme="majorBidi"/>
          <w:sz w:val="24"/>
          <w:szCs w:val="24"/>
        </w:rPr>
        <w:fldChar w:fldCharType="begin" w:fldLock="1"/>
      </w:r>
      <w:r w:rsidR="00870D06" w:rsidRPr="00EC6663">
        <w:rPr>
          <w:rFonts w:asciiTheme="majorBidi" w:hAnsiTheme="majorBidi" w:cstheme="majorBidi"/>
          <w:sz w:val="24"/>
          <w:szCs w:val="24"/>
        </w:rPr>
        <w:instrText>ADDIN CSL_CITATION {"citationItems":[{"id":"ITEM-1","itemData":{"author":[{"dropping-particle":"","family":"Gueye M","given":"","non-dropping-particle":"","parse-names":false,"suffix":""}],"id":"ITEM-1","issued":{"date-parts":[["2009"]]},"publisher":"Mémoire de Master: Institut International d'Ingénerie de l'Eau et de l'Environnement.OUARGLA,","title":"Synthese et etude des charbons actifs pour le traitement des eaux usees d'une tannerie.","type":"thesis"},"uris":["http://www.mendeley.com/documents/?uuid=d7617ff3-dd12-4af1-bccc-d54fba16fe2d"]}],"mendeley":{"formattedCitation":"[74]","plainTextFormattedCitation":"[74]","previouslyFormattedCitation":"[74]"},"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870D06" w:rsidRPr="00EC6663">
        <w:rPr>
          <w:rFonts w:asciiTheme="majorBidi" w:hAnsiTheme="majorBidi" w:cstheme="majorBidi"/>
          <w:noProof/>
          <w:sz w:val="24"/>
          <w:szCs w:val="24"/>
        </w:rPr>
        <w:t>[74]</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 matière première dans ce cas est l’amidon, et les agents </w:t>
      </w:r>
      <w:r w:rsidR="009343B7" w:rsidRPr="00EC6663">
        <w:rPr>
          <w:rFonts w:asciiTheme="majorBidi" w:hAnsiTheme="majorBidi" w:cstheme="majorBidi"/>
          <w:sz w:val="24"/>
          <w:szCs w:val="24"/>
        </w:rPr>
        <w:t>activant utilisés</w:t>
      </w:r>
      <w:r w:rsidRPr="00EC6663">
        <w:rPr>
          <w:rFonts w:asciiTheme="majorBidi" w:hAnsiTheme="majorBidi" w:cstheme="majorBidi"/>
          <w:sz w:val="24"/>
          <w:szCs w:val="24"/>
        </w:rPr>
        <w:t xml:space="preserve"> sont : l’acide phosphorique (H</w:t>
      </w:r>
      <w:r w:rsidRPr="00EC6663">
        <w:rPr>
          <w:rFonts w:asciiTheme="majorBidi" w:hAnsiTheme="majorBidi" w:cstheme="majorBidi"/>
          <w:sz w:val="24"/>
          <w:szCs w:val="24"/>
          <w:vertAlign w:val="subscript"/>
        </w:rPr>
        <w:t>3</w:t>
      </w:r>
      <w:r w:rsidRPr="00EC6663">
        <w:rPr>
          <w:rFonts w:asciiTheme="majorBidi" w:hAnsiTheme="majorBidi" w:cstheme="majorBidi"/>
          <w:sz w:val="24"/>
          <w:szCs w:val="24"/>
        </w:rPr>
        <w:t>PO</w:t>
      </w:r>
      <w:r w:rsidRPr="00EC6663">
        <w:rPr>
          <w:rFonts w:asciiTheme="majorBidi" w:hAnsiTheme="majorBidi" w:cstheme="majorBidi"/>
          <w:sz w:val="24"/>
          <w:szCs w:val="24"/>
          <w:vertAlign w:val="subscript"/>
        </w:rPr>
        <w:t>4</w:t>
      </w:r>
      <w:r w:rsidRPr="00EC6663">
        <w:rPr>
          <w:rFonts w:asciiTheme="majorBidi" w:hAnsiTheme="majorBidi" w:cstheme="majorBidi"/>
          <w:sz w:val="24"/>
          <w:szCs w:val="24"/>
        </w:rPr>
        <w:t>) et le chlorure de Zinc (ZnCl</w:t>
      </w:r>
      <w:r w:rsidRPr="00EC6663">
        <w:rPr>
          <w:rFonts w:asciiTheme="majorBidi" w:hAnsiTheme="majorBidi" w:cstheme="majorBidi"/>
          <w:sz w:val="24"/>
          <w:szCs w:val="24"/>
          <w:vertAlign w:val="subscript"/>
        </w:rPr>
        <w:t>2</w:t>
      </w:r>
      <w:r w:rsidRPr="00EC6663">
        <w:rPr>
          <w:rFonts w:asciiTheme="majorBidi" w:hAnsiTheme="majorBidi" w:cstheme="majorBidi"/>
          <w:sz w:val="24"/>
          <w:szCs w:val="24"/>
        </w:rPr>
        <w:t>)</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La préparation de charbon actif </w:t>
      </w:r>
      <w:r w:rsidR="009343B7" w:rsidRPr="00EC6663">
        <w:rPr>
          <w:rFonts w:asciiTheme="majorBidi" w:hAnsiTheme="majorBidi" w:cstheme="majorBidi"/>
          <w:sz w:val="24"/>
          <w:szCs w:val="24"/>
        </w:rPr>
        <w:t>est donc</w:t>
      </w:r>
      <w:r w:rsidRPr="00EC6663">
        <w:rPr>
          <w:rFonts w:asciiTheme="majorBidi" w:hAnsiTheme="majorBidi" w:cstheme="majorBidi"/>
          <w:sz w:val="24"/>
          <w:szCs w:val="24"/>
        </w:rPr>
        <w:t xml:space="preserve"> passée par deux étapes qui sont : la calcination et l’activation.</w:t>
      </w:r>
    </w:p>
    <w:p w:rsidR="00D364D3" w:rsidRPr="00EC6663" w:rsidRDefault="00D364D3" w:rsidP="00EC6663">
      <w:pPr>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29"/>
        </w:numPr>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La calcination </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Notre produit qui est l’amidon est réparti sur six creusés en alumines afin de les mettre dans le four à calciner, qui doit être d’abord </w:t>
      </w:r>
      <w:r w:rsidR="009343B7" w:rsidRPr="00EC6663">
        <w:rPr>
          <w:rFonts w:asciiTheme="majorBidi" w:hAnsiTheme="majorBidi" w:cstheme="majorBidi"/>
          <w:sz w:val="24"/>
          <w:szCs w:val="24"/>
        </w:rPr>
        <w:t>réglé à une température de 500°C</w:t>
      </w:r>
      <w:r w:rsidRPr="00EC6663">
        <w:rPr>
          <w:rFonts w:asciiTheme="majorBidi" w:hAnsiTheme="majorBidi" w:cstheme="majorBidi"/>
          <w:sz w:val="24"/>
          <w:szCs w:val="24"/>
        </w:rPr>
        <w:t xml:space="preserve"> </w:t>
      </w:r>
      <w:r w:rsidR="009343B7" w:rsidRPr="00EC6663">
        <w:rPr>
          <w:rFonts w:asciiTheme="majorBidi" w:hAnsiTheme="majorBidi" w:cstheme="majorBidi"/>
          <w:sz w:val="24"/>
          <w:szCs w:val="24"/>
        </w:rPr>
        <w:t>et une</w:t>
      </w:r>
      <w:r w:rsidRPr="00EC6663">
        <w:rPr>
          <w:rFonts w:asciiTheme="majorBidi" w:hAnsiTheme="majorBidi" w:cstheme="majorBidi"/>
          <w:sz w:val="24"/>
          <w:szCs w:val="24"/>
        </w:rPr>
        <w:t xml:space="preserve"> vitesse de </w:t>
      </w:r>
      <w:r w:rsidR="009343B7" w:rsidRPr="00EC6663">
        <w:rPr>
          <w:rFonts w:asciiTheme="majorBidi" w:hAnsiTheme="majorBidi" w:cstheme="majorBidi"/>
          <w:sz w:val="24"/>
          <w:szCs w:val="24"/>
        </w:rPr>
        <w:t>chauffe 20</w:t>
      </w:r>
      <w:r w:rsidRPr="00EC6663">
        <w:rPr>
          <w:rFonts w:asciiTheme="majorBidi" w:hAnsiTheme="majorBidi" w:cstheme="majorBidi"/>
          <w:sz w:val="24"/>
          <w:szCs w:val="24"/>
        </w:rPr>
        <w:t>°/min pendant 2h.</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 xml:space="preserve">Après 2h, on </w:t>
      </w:r>
      <w:r w:rsidR="009343B7" w:rsidRPr="00EC6663">
        <w:rPr>
          <w:rFonts w:asciiTheme="majorBidi" w:hAnsiTheme="majorBidi" w:cstheme="majorBidi"/>
          <w:sz w:val="24"/>
          <w:szCs w:val="24"/>
        </w:rPr>
        <w:t>a laissé</w:t>
      </w:r>
      <w:r w:rsidRPr="00EC6663">
        <w:rPr>
          <w:rFonts w:asciiTheme="majorBidi" w:hAnsiTheme="majorBidi" w:cstheme="majorBidi"/>
          <w:sz w:val="24"/>
          <w:szCs w:val="24"/>
        </w:rPr>
        <w:t xml:space="preserve"> le four se refroidit et on a récupéré le produit carbonisé.</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L’étape suivante consiste à peser le produit obtenu et lui conserver dans une boite.</w:t>
      </w:r>
    </w:p>
    <w:p w:rsidR="00D364D3" w:rsidRPr="00EC6663" w:rsidRDefault="00D364D3" w:rsidP="00EC6663">
      <w:pPr>
        <w:spacing w:after="0" w:line="360" w:lineRule="auto"/>
        <w:contextualSpacing/>
        <w:jc w:val="both"/>
        <w:rPr>
          <w:rFonts w:asciiTheme="majorBidi" w:hAnsiTheme="majorBidi" w:cstheme="majorBidi"/>
          <w:sz w:val="24"/>
          <w:szCs w:val="24"/>
        </w:rPr>
      </w:pPr>
      <w:r w:rsidRPr="00EC6663">
        <w:rPr>
          <w:rFonts w:asciiTheme="majorBidi" w:hAnsiTheme="majorBidi" w:cstheme="majorBidi"/>
          <w:sz w:val="24"/>
          <w:szCs w:val="24"/>
        </w:rPr>
        <w:t>Ce procédé est répété plusieurs fois à fin d’obtenir une bonne quantité de charbon, pour pouvoir lancer l’activation.</w:t>
      </w:r>
    </w:p>
    <w:p w:rsidR="00D364D3" w:rsidRPr="00EC6663" w:rsidRDefault="00D364D3" w:rsidP="00EC6663">
      <w:pPr>
        <w:spacing w:after="0" w:line="360" w:lineRule="auto"/>
        <w:contextualSpacing/>
        <w:jc w:val="both"/>
        <w:rPr>
          <w:rFonts w:asciiTheme="majorBidi" w:hAnsiTheme="majorBidi" w:cstheme="majorBidi"/>
          <w:sz w:val="24"/>
          <w:szCs w:val="24"/>
        </w:rPr>
      </w:pPr>
    </w:p>
    <w:p w:rsidR="00D364D3" w:rsidRPr="00EC6663" w:rsidRDefault="00D364D3" w:rsidP="00EC6663">
      <w:pPr>
        <w:pStyle w:val="Paragraphedeliste"/>
        <w:numPr>
          <w:ilvl w:val="0"/>
          <w:numId w:val="29"/>
        </w:numPr>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L’activation </w:t>
      </w:r>
    </w:p>
    <w:p w:rsidR="00D364D3" w:rsidRPr="00EC6663" w:rsidRDefault="00D364D3" w:rsidP="00EC6663">
      <w:pPr>
        <w:pStyle w:val="Paragraphedeliste"/>
        <w:numPr>
          <w:ilvl w:val="0"/>
          <w:numId w:val="29"/>
        </w:numPr>
        <w:spacing w:after="0" w:line="360" w:lineRule="auto"/>
        <w:ind w:left="0" w:firstLine="0"/>
        <w:jc w:val="both"/>
        <w:rPr>
          <w:rFonts w:asciiTheme="majorBidi" w:hAnsiTheme="majorBidi" w:cstheme="majorBidi"/>
          <w:b/>
          <w:bCs/>
          <w:sz w:val="24"/>
          <w:szCs w:val="24"/>
        </w:rPr>
      </w:pPr>
      <w:r w:rsidRPr="00EC6663">
        <w:rPr>
          <w:rFonts w:asciiTheme="majorBidi" w:hAnsiTheme="majorBidi" w:cstheme="majorBidi"/>
          <w:b/>
          <w:bCs/>
          <w:sz w:val="24"/>
          <w:szCs w:val="24"/>
        </w:rPr>
        <w:t>Activation avec l’acide phosphorique (H</w:t>
      </w:r>
      <w:r w:rsidRPr="00EC6663">
        <w:rPr>
          <w:rFonts w:asciiTheme="majorBidi" w:hAnsiTheme="majorBidi" w:cstheme="majorBidi"/>
          <w:b/>
          <w:bCs/>
          <w:sz w:val="24"/>
          <w:szCs w:val="24"/>
          <w:vertAlign w:val="subscript"/>
        </w:rPr>
        <w:t>3</w:t>
      </w:r>
      <w:r w:rsidRPr="00EC6663">
        <w:rPr>
          <w:rFonts w:asciiTheme="majorBidi" w:hAnsiTheme="majorBidi" w:cstheme="majorBidi"/>
          <w:b/>
          <w:bCs/>
          <w:sz w:val="24"/>
          <w:szCs w:val="24"/>
        </w:rPr>
        <w:t>PO</w:t>
      </w:r>
      <w:r w:rsidRPr="00EC6663">
        <w:rPr>
          <w:rFonts w:asciiTheme="majorBidi" w:hAnsiTheme="majorBidi" w:cstheme="majorBidi"/>
          <w:b/>
          <w:bCs/>
          <w:sz w:val="24"/>
          <w:szCs w:val="24"/>
          <w:vertAlign w:val="subscript"/>
        </w:rPr>
        <w:t>4</w:t>
      </w:r>
      <w:r w:rsidRPr="00EC6663">
        <w:rPr>
          <w:rFonts w:asciiTheme="majorBidi" w:hAnsiTheme="majorBidi" w:cstheme="majorBidi"/>
          <w:b/>
          <w:bCs/>
          <w:sz w:val="24"/>
          <w:szCs w:val="24"/>
        </w:rPr>
        <w:t>) </w:t>
      </w:r>
    </w:p>
    <w:p w:rsidR="00D364D3" w:rsidRPr="00EC6663" w:rsidRDefault="00D364D3" w:rsidP="00EC6663">
      <w:pPr>
        <w:pStyle w:val="Paragraphedeliste"/>
        <w:numPr>
          <w:ilvl w:val="0"/>
          <w:numId w:val="38"/>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 xml:space="preserve">10g de charbon obtenu a été mélangé avec 20g de la solution d’acide phosphorique (80% en poids) et maintenu sous agitation pendant 10h. le mélange est donc mis à l’étuve 24h à 110°c. </w:t>
      </w:r>
    </w:p>
    <w:p w:rsidR="00D364D3" w:rsidRPr="00EC6663" w:rsidRDefault="00D364D3" w:rsidP="00EC6663">
      <w:pPr>
        <w:pStyle w:val="Paragraphedeliste"/>
        <w:numPr>
          <w:ilvl w:val="0"/>
          <w:numId w:val="38"/>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Le produit obtenu est mis ensuite dans un four à calciner avec une vitesse de chauffe de 110°c pendant 1h</w:t>
      </w:r>
    </w:p>
    <w:p w:rsidR="00D364D3" w:rsidRPr="00EC6663" w:rsidRDefault="00D364D3" w:rsidP="00EC6663">
      <w:pPr>
        <w:pStyle w:val="Paragraphedeliste"/>
        <w:numPr>
          <w:ilvl w:val="0"/>
          <w:numId w:val="38"/>
        </w:numPr>
        <w:spacing w:after="0" w:line="360" w:lineRule="auto"/>
        <w:ind w:left="0" w:firstLine="0"/>
        <w:jc w:val="both"/>
        <w:rPr>
          <w:rFonts w:asciiTheme="majorBidi" w:hAnsiTheme="majorBidi" w:cstheme="majorBidi"/>
          <w:sz w:val="24"/>
          <w:szCs w:val="24"/>
        </w:rPr>
      </w:pPr>
      <w:r w:rsidRPr="00EC6663">
        <w:rPr>
          <w:rFonts w:asciiTheme="majorBidi" w:hAnsiTheme="majorBidi" w:cstheme="majorBidi"/>
          <w:sz w:val="24"/>
          <w:szCs w:val="24"/>
        </w:rPr>
        <w:t>Ce produit est lavé plusieurs fois avec l’eau distillée, jusqu'à neutralisation, et ensuite mis dans l’étuve à 110° pour le séchage pendant 24h.</w:t>
      </w:r>
    </w:p>
    <w:p w:rsidR="00D364D3" w:rsidRPr="00EC6663" w:rsidRDefault="00D364D3" w:rsidP="00EC6663">
      <w:pPr>
        <w:pStyle w:val="Paragraphedeliste"/>
        <w:spacing w:after="0" w:line="360" w:lineRule="auto"/>
        <w:ind w:left="0"/>
        <w:jc w:val="both"/>
        <w:rPr>
          <w:rFonts w:asciiTheme="majorBidi" w:hAnsiTheme="majorBidi" w:cstheme="majorBidi"/>
          <w:sz w:val="24"/>
          <w:szCs w:val="24"/>
          <w:rtl/>
        </w:rPr>
      </w:pPr>
    </w:p>
    <w:p w:rsidR="00D364D3" w:rsidRPr="00EC6663" w:rsidRDefault="00D364D3" w:rsidP="00EC6663">
      <w:pPr>
        <w:pStyle w:val="Paragraphedeliste"/>
        <w:spacing w:after="0" w:line="360" w:lineRule="auto"/>
        <w:ind w:left="0"/>
        <w:jc w:val="both"/>
        <w:rPr>
          <w:rFonts w:asciiTheme="majorBidi" w:hAnsiTheme="majorBidi" w:cstheme="majorBidi"/>
          <w:b/>
          <w:bCs/>
          <w:sz w:val="24"/>
          <w:szCs w:val="24"/>
        </w:rPr>
      </w:pPr>
      <w:bookmarkStart w:id="83" w:name="_Toc53577323"/>
      <w:r w:rsidRPr="00EC6663">
        <w:rPr>
          <w:rStyle w:val="Titre3Car"/>
          <w:rFonts w:asciiTheme="majorBidi" w:hAnsiTheme="majorBidi"/>
          <w:color w:val="auto"/>
          <w:sz w:val="24"/>
          <w:szCs w:val="24"/>
        </w:rPr>
        <w:t>II.2 .7 Analyse spectrale de l’amidon natif</w:t>
      </w:r>
      <w:bookmarkEnd w:id="83"/>
    </w:p>
    <w:p w:rsidR="00D364D3" w:rsidRPr="00EC6663" w:rsidRDefault="00D364D3" w:rsidP="00EC6663">
      <w:pPr>
        <w:pStyle w:val="Titre4"/>
        <w:spacing w:before="0" w:line="360" w:lineRule="auto"/>
        <w:jc w:val="both"/>
        <w:rPr>
          <w:rFonts w:asciiTheme="majorBidi" w:hAnsiTheme="majorBidi"/>
          <w:i w:val="0"/>
          <w:iCs w:val="0"/>
          <w:color w:val="auto"/>
          <w:sz w:val="24"/>
          <w:szCs w:val="24"/>
        </w:rPr>
      </w:pPr>
      <w:bookmarkStart w:id="84" w:name="_Toc53577324"/>
      <w:r w:rsidRPr="00EC6663">
        <w:rPr>
          <w:rFonts w:asciiTheme="majorBidi" w:hAnsiTheme="majorBidi"/>
          <w:i w:val="0"/>
          <w:iCs w:val="0"/>
          <w:color w:val="auto"/>
          <w:sz w:val="24"/>
          <w:szCs w:val="24"/>
          <w:lang w:val="en-US"/>
        </w:rPr>
        <w:t xml:space="preserve">II.2 .7 .1 </w:t>
      </w:r>
      <w:r w:rsidRPr="00EC6663">
        <w:rPr>
          <w:rFonts w:asciiTheme="majorBidi" w:hAnsiTheme="majorBidi"/>
          <w:i w:val="0"/>
          <w:iCs w:val="0"/>
          <w:noProof/>
          <w:color w:val="auto"/>
          <w:sz w:val="24"/>
          <w:szCs w:val="24"/>
        </w:rPr>
        <w:t>Analyse thermogravimetrique  ATG</w:t>
      </w:r>
      <w:bookmarkEnd w:id="84"/>
      <w:r w:rsidRPr="00EC6663">
        <w:rPr>
          <w:rFonts w:asciiTheme="majorBidi" w:hAnsiTheme="majorBidi"/>
          <w:i w:val="0"/>
          <w:iCs w:val="0"/>
          <w:noProof/>
          <w:color w:val="auto"/>
          <w:sz w:val="24"/>
          <w:szCs w:val="24"/>
        </w:rPr>
        <w:t> </w:t>
      </w:r>
    </w:p>
    <w:p w:rsidR="00D364D3" w:rsidRPr="00EC6663" w:rsidRDefault="00D364D3" w:rsidP="00EC6663">
      <w:pPr>
        <w:spacing w:after="0" w:line="360" w:lineRule="auto"/>
        <w:jc w:val="both"/>
        <w:rPr>
          <w:rFonts w:asciiTheme="majorBidi" w:hAnsiTheme="majorBidi" w:cstheme="majorBidi"/>
          <w:b/>
          <w:bCs/>
          <w:sz w:val="24"/>
          <w:szCs w:val="24"/>
        </w:rPr>
      </w:pPr>
    </w:p>
    <w:p w:rsidR="00D364D3" w:rsidRPr="00EC6663" w:rsidRDefault="00D364D3"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b/>
          <w:bCs/>
          <w:noProof/>
          <w:sz w:val="24"/>
          <w:szCs w:val="24"/>
        </w:rPr>
        <w:lastRenderedPageBreak/>
        <w:drawing>
          <wp:inline distT="0" distB="0" distL="0" distR="0">
            <wp:extent cx="5762625" cy="1800225"/>
            <wp:effectExtent l="0" t="0" r="9525" b="9525"/>
            <wp:docPr id="2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srcRect/>
                    <a:stretch>
                      <a:fillRect/>
                    </a:stretch>
                  </pic:blipFill>
                  <pic:spPr bwMode="auto">
                    <a:xfrm>
                      <a:off x="0" y="0"/>
                      <a:ext cx="5762625" cy="1800225"/>
                    </a:xfrm>
                    <a:prstGeom prst="rect">
                      <a:avLst/>
                    </a:prstGeom>
                    <a:noFill/>
                    <a:ln w="9525">
                      <a:noFill/>
                      <a:miter lim="800000"/>
                      <a:headEnd/>
                      <a:tailEnd/>
                    </a:ln>
                  </pic:spPr>
                </pic:pic>
              </a:graphicData>
            </a:graphic>
          </wp:inline>
        </w:drawing>
      </w:r>
    </w:p>
    <w:p w:rsidR="00D364D3" w:rsidRPr="00EC6663" w:rsidRDefault="00B83698"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 xml:space="preserve">                           </w:t>
      </w:r>
      <w:r w:rsidR="00D364D3" w:rsidRPr="00EC6663">
        <w:rPr>
          <w:rFonts w:asciiTheme="majorBidi" w:hAnsiTheme="majorBidi" w:cstheme="majorBidi"/>
          <w:b/>
          <w:bCs/>
          <w:sz w:val="24"/>
          <w:szCs w:val="24"/>
        </w:rPr>
        <w:t xml:space="preserve">Figure II.5 : </w:t>
      </w:r>
      <w:r w:rsidR="00D364D3" w:rsidRPr="00EC6663">
        <w:rPr>
          <w:rFonts w:asciiTheme="majorBidi" w:hAnsiTheme="majorBidi" w:cstheme="majorBidi"/>
          <w:sz w:val="24"/>
          <w:szCs w:val="24"/>
        </w:rPr>
        <w:t>courbe ATG de l’amidon natif</w:t>
      </w:r>
      <w:r w:rsidR="00D364D3" w:rsidRPr="00EC6663">
        <w:rPr>
          <w:rFonts w:asciiTheme="majorBidi" w:hAnsiTheme="majorBidi" w:cstheme="majorBidi"/>
          <w:b/>
          <w:bCs/>
          <w:sz w:val="24"/>
          <w:szCs w:val="24"/>
        </w:rPr>
        <w:t xml:space="preserve"> </w:t>
      </w:r>
    </w:p>
    <w:p w:rsidR="00D364D3" w:rsidRPr="00EC6663" w:rsidRDefault="00D364D3" w:rsidP="00EC6663">
      <w:pPr>
        <w:spacing w:after="0" w:line="360" w:lineRule="auto"/>
        <w:jc w:val="both"/>
        <w:rPr>
          <w:rFonts w:asciiTheme="majorBidi" w:hAnsiTheme="majorBidi" w:cstheme="majorBidi"/>
          <w:b/>
          <w:bCs/>
          <w:sz w:val="24"/>
          <w:szCs w:val="24"/>
        </w:rPr>
      </w:pP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D’après la courbe ATG d’amidon présenté </w:t>
      </w:r>
      <w:r w:rsidR="00264445" w:rsidRPr="00EC6663">
        <w:rPr>
          <w:rFonts w:asciiTheme="majorBidi" w:hAnsiTheme="majorBidi" w:cstheme="majorBidi"/>
          <w:sz w:val="24"/>
          <w:szCs w:val="24"/>
        </w:rPr>
        <w:t>au-dessus</w:t>
      </w:r>
      <w:r w:rsidRPr="00EC6663">
        <w:rPr>
          <w:rFonts w:asciiTheme="majorBidi" w:hAnsiTheme="majorBidi" w:cstheme="majorBidi"/>
          <w:sz w:val="24"/>
          <w:szCs w:val="24"/>
        </w:rPr>
        <w:t>, on peut dire que la dégradation thermique d’amidon passe par deux étapes :</w:t>
      </w: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La première dégradation d’environ 10% est comprise entre 30 à 100°C, est correspond  à la perte des molécules d’eaux, existant dans la structure d’amidon, vu la présence des groupements hydroxyles </w:t>
      </w:r>
      <w:r w:rsidR="00440A0B"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{"citationItems":[{"id":"ITEM-1","itemData":{"author":[{"dropping-particle":"","family":"Mathew .A.P","given":"","non-dropping-particle":"","parse-names":false,"suffix":""},{"dropping-particle":"","family":"Dufresne. A","given":"","non-dropping-particle":"","parse-names":false,"suffix":""}],"container-title":"Biomacromolecule","id":"ITEM-1","issued":{"date-parts":[["2002"]]},"page":"609–617","title":"Morphological investigation of nanocomposites from sorbitol plasticized starch and tunicin whiskers","type":"article-journal","volume":"3"},"uris":["http://www.mendeley.com/documents/?uuid=06c5f6f5-d5fe-4e09-b7b9-30f7a46f8d8e"]}],"mendeley":{"formattedCitation":"[121]","plainTextFormattedCitation":"[121]","previouslyFormattedCitation":"[122]"},"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4215E4" w:rsidRPr="00EC6663">
        <w:rPr>
          <w:rFonts w:asciiTheme="majorBidi" w:hAnsiTheme="majorBidi" w:cstheme="majorBidi"/>
          <w:bCs/>
          <w:noProof/>
          <w:sz w:val="24"/>
          <w:szCs w:val="24"/>
        </w:rPr>
        <w:t>[121]</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 xml:space="preserve"> </w:t>
      </w:r>
      <w:r w:rsidRPr="00EC6663">
        <w:rPr>
          <w:rFonts w:asciiTheme="majorBidi" w:hAnsiTheme="majorBidi" w:cstheme="majorBidi"/>
          <w:sz w:val="24"/>
          <w:szCs w:val="24"/>
        </w:rPr>
        <w:t>.</w:t>
      </w: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La deuxième dégradation d’environ 55% de 200 à 400 °C (Le stade le plus élevé de dégradation d’amidon), qui correspond à l'élimination des groupes hydroxyles, la décomposition et la dépolymérisation des chaînes carbonées </w:t>
      </w:r>
      <w:r w:rsidR="00440A0B"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author":[{"dropping-particle":"","family":"Nascimento.T.A","given":"","non-dropping-particle":"","parse-names":false,"suffix":""},{"dropping-particle":"","family":"Calado.V","given":"","non-dropping-particle":"","parse-names":false,"suffix":""},{"dropping-particle":"","family":"Carvalho. C.W.P","given":"","non-dropping-particle":"","parse-names":false,"suffix":""}],"container-title":"Food Res. Int","id":"ITEM-1","issued":{"date-parts":[["2012"]]},"page":"588–595","title":"Development and characterization of flexible film based on starch and passion fruit mesocarp flour with nanoparticles","type":"article-journal","volume":"49"},"uris":["http://www.mendeley.com/documents/?uuid=04344f6b-d2ac-4922-98c7-4f0562fc832b"]}],"mendeley":{"formattedCitation":"[122]","plainTextFormattedCitation":"[122]","previouslyFormattedCitation":"[123]"},"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4215E4" w:rsidRPr="00EC6663">
        <w:rPr>
          <w:rFonts w:asciiTheme="majorBidi" w:hAnsiTheme="majorBidi" w:cstheme="majorBidi"/>
          <w:bCs/>
          <w:noProof/>
          <w:sz w:val="24"/>
          <w:szCs w:val="24"/>
        </w:rPr>
        <w:t>[122]</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p>
    <w:p w:rsidR="00D364D3" w:rsidRPr="00EC6663" w:rsidRDefault="00D364D3" w:rsidP="00EC6663">
      <w:pPr>
        <w:spacing w:after="0" w:line="360" w:lineRule="auto"/>
        <w:jc w:val="both"/>
        <w:rPr>
          <w:rFonts w:asciiTheme="majorBidi" w:hAnsiTheme="majorBidi" w:cstheme="majorBidi"/>
          <w:sz w:val="24"/>
          <w:szCs w:val="24"/>
        </w:rPr>
      </w:pPr>
    </w:p>
    <w:p w:rsidR="00D364D3" w:rsidRPr="00EC6663" w:rsidRDefault="00206334" w:rsidP="00EC6663">
      <w:pPr>
        <w:spacing w:after="0" w:line="360" w:lineRule="auto"/>
        <w:jc w:val="both"/>
        <w:rPr>
          <w:rFonts w:asciiTheme="majorBidi" w:hAnsiTheme="majorBidi" w:cstheme="majorBidi"/>
          <w:b/>
          <w:bCs/>
          <w:i/>
          <w:iCs/>
          <w:sz w:val="24"/>
          <w:szCs w:val="24"/>
        </w:rPr>
      </w:pPr>
      <w:r w:rsidRPr="00EC6663">
        <w:rPr>
          <w:rStyle w:val="Titre4Car"/>
          <w:rFonts w:asciiTheme="majorBidi" w:hAnsiTheme="majorBidi"/>
          <w:sz w:val="24"/>
          <w:szCs w:val="24"/>
        </w:rPr>
        <w:t xml:space="preserve"> </w:t>
      </w:r>
      <w:bookmarkStart w:id="85" w:name="_Toc53577325"/>
      <w:r w:rsidR="00D364D3" w:rsidRPr="00EC6663">
        <w:rPr>
          <w:rStyle w:val="Titre4Car"/>
          <w:rFonts w:asciiTheme="majorBidi" w:hAnsiTheme="majorBidi"/>
          <w:i w:val="0"/>
          <w:iCs w:val="0"/>
          <w:color w:val="auto"/>
          <w:sz w:val="24"/>
          <w:szCs w:val="24"/>
        </w:rPr>
        <w:t>II.2 .7 .2 Analyse par diffraction des rayons X (DRX)</w:t>
      </w:r>
      <w:bookmarkEnd w:id="85"/>
      <w:r w:rsidRPr="00EC6663">
        <w:rPr>
          <w:rFonts w:asciiTheme="majorBidi" w:hAnsiTheme="majorBidi" w:cstheme="majorBidi"/>
          <w:b/>
          <w:bCs/>
          <w:i/>
          <w:iCs/>
          <w:sz w:val="24"/>
          <w:szCs w:val="24"/>
        </w:rPr>
        <w:t> </w:t>
      </w:r>
    </w:p>
    <w:p w:rsidR="00D364D3" w:rsidRPr="00EC6663" w:rsidRDefault="00D364D3"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 xml:space="preserve">        </w:t>
      </w:r>
      <w:r w:rsidRPr="00EC6663">
        <w:rPr>
          <w:rFonts w:asciiTheme="majorBidi" w:hAnsiTheme="majorBidi" w:cstheme="majorBidi"/>
          <w:b/>
          <w:bCs/>
          <w:noProof/>
          <w:sz w:val="24"/>
          <w:szCs w:val="24"/>
        </w:rPr>
        <w:drawing>
          <wp:inline distT="0" distB="0" distL="0" distR="0">
            <wp:extent cx="5219700" cy="2943225"/>
            <wp:effectExtent l="19050" t="0" r="0" b="0"/>
            <wp:docPr id="2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srcRect/>
                    <a:stretch>
                      <a:fillRect/>
                    </a:stretch>
                  </pic:blipFill>
                  <pic:spPr bwMode="auto">
                    <a:xfrm>
                      <a:off x="0" y="0"/>
                      <a:ext cx="5219700" cy="2943225"/>
                    </a:xfrm>
                    <a:prstGeom prst="rect">
                      <a:avLst/>
                    </a:prstGeom>
                    <a:noFill/>
                    <a:ln w="9525">
                      <a:noFill/>
                      <a:miter lim="800000"/>
                      <a:headEnd/>
                      <a:tailEnd/>
                    </a:ln>
                  </pic:spPr>
                </pic:pic>
              </a:graphicData>
            </a:graphic>
          </wp:inline>
        </w:drawing>
      </w: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 xml:space="preserve">       Figure II.6 : </w:t>
      </w:r>
      <w:r w:rsidRPr="00EC6663">
        <w:rPr>
          <w:rFonts w:asciiTheme="majorBidi" w:hAnsiTheme="majorBidi" w:cstheme="majorBidi"/>
          <w:sz w:val="24"/>
          <w:szCs w:val="24"/>
        </w:rPr>
        <w:t xml:space="preserve">Diagramme de diffraction des rayons-X des amidons </w:t>
      </w:r>
      <w:r w:rsidR="00264445" w:rsidRPr="00EC6663">
        <w:rPr>
          <w:rFonts w:asciiTheme="majorBidi" w:hAnsiTheme="majorBidi" w:cstheme="majorBidi"/>
          <w:sz w:val="24"/>
          <w:szCs w:val="24"/>
        </w:rPr>
        <w:t>natifs de</w:t>
      </w:r>
      <w:r w:rsidRPr="00EC6663">
        <w:rPr>
          <w:rFonts w:asciiTheme="majorBidi" w:hAnsiTheme="majorBidi" w:cstheme="majorBidi"/>
          <w:sz w:val="24"/>
          <w:szCs w:val="24"/>
        </w:rPr>
        <w:t xml:space="preserve"> </w:t>
      </w:r>
      <w:r w:rsidR="00264445" w:rsidRPr="00EC6663">
        <w:rPr>
          <w:rFonts w:asciiTheme="majorBidi" w:hAnsiTheme="majorBidi" w:cstheme="majorBidi"/>
          <w:sz w:val="24"/>
          <w:szCs w:val="24"/>
        </w:rPr>
        <w:t>type A</w:t>
      </w:r>
      <w:r w:rsidRPr="00EC6663">
        <w:rPr>
          <w:rFonts w:asciiTheme="majorBidi" w:hAnsiTheme="majorBidi" w:cstheme="majorBidi"/>
          <w:sz w:val="24"/>
          <w:szCs w:val="24"/>
        </w:rPr>
        <w:t>, B et C</w:t>
      </w:r>
    </w:p>
    <w:p w:rsidR="00B83698" w:rsidRPr="00EC6663" w:rsidRDefault="00B83698" w:rsidP="00EC6663">
      <w:pPr>
        <w:spacing w:after="0" w:line="360" w:lineRule="auto"/>
        <w:jc w:val="both"/>
        <w:rPr>
          <w:rFonts w:asciiTheme="majorBidi" w:hAnsiTheme="majorBidi" w:cstheme="majorBidi"/>
          <w:sz w:val="24"/>
          <w:szCs w:val="24"/>
        </w:rPr>
      </w:pP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lastRenderedPageBreak/>
        <w:t xml:space="preserve">Les diagrammes de diffraction des rayons X des amidons de type A, B et </w:t>
      </w:r>
      <w:r w:rsidR="00B83698" w:rsidRPr="00EC6663">
        <w:rPr>
          <w:rFonts w:asciiTheme="majorBidi" w:hAnsiTheme="majorBidi" w:cstheme="majorBidi"/>
          <w:sz w:val="24"/>
          <w:szCs w:val="24"/>
        </w:rPr>
        <w:t>C sont présentés sur la figure 6</w:t>
      </w:r>
      <w:r w:rsidRPr="00EC6663">
        <w:rPr>
          <w:rFonts w:asciiTheme="majorBidi" w:hAnsiTheme="majorBidi" w:cstheme="majorBidi"/>
          <w:sz w:val="24"/>
          <w:szCs w:val="24"/>
        </w:rPr>
        <w:t xml:space="preserve">. Le modèle pour les amidons de type A est typique des céréales forcées et le type B pour les amidons dans les tubercules et les amidons riches en amylose. </w:t>
      </w: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Le modèle de type C est un modèle intermédiaire entre le modèle de A et B et est caractéristique de la plupart des amidons de légumineuses, ainsi que des céréales cultivées dans des conditions spécifiques de température et d'hydratation.</w:t>
      </w:r>
    </w:p>
    <w:p w:rsidR="00D364D3" w:rsidRPr="00EC6663" w:rsidRDefault="005A2FA6" w:rsidP="00EC666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Le type A </w:t>
      </w:r>
      <w:r w:rsidRPr="00EC6663">
        <w:rPr>
          <w:rFonts w:asciiTheme="majorBidi" w:hAnsiTheme="majorBidi" w:cstheme="majorBidi"/>
          <w:sz w:val="24"/>
          <w:szCs w:val="24"/>
        </w:rPr>
        <w:t>montre</w:t>
      </w:r>
      <w:r w:rsidR="00D364D3" w:rsidRPr="00EC6663">
        <w:rPr>
          <w:rFonts w:asciiTheme="majorBidi" w:hAnsiTheme="majorBidi" w:cstheme="majorBidi"/>
          <w:sz w:val="24"/>
          <w:szCs w:val="24"/>
        </w:rPr>
        <w:t xml:space="preserve"> un diagramme de rayons X atypique, avec des pics majeurs à 2θ = 15,05 °, 17,09 °, 17,92 ° et 23,00 ° avec des pics de diffraction faibles à 2θ = 11,27 °, 26,33 °, tandis que le type B est identifié par des pics de diffraction à 2θ = 15,26 °, 17,21 °, 19,75 °, 22,32 ° et 24,08 ° avec des pics de faible diffraction à 2θ = 5,81 ° et 26,10 °.</w:t>
      </w:r>
    </w:p>
    <w:p w:rsidR="00D364D3" w:rsidRPr="00EC6663" w:rsidRDefault="00D364D3"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sz w:val="24"/>
          <w:szCs w:val="24"/>
        </w:rPr>
        <w:t xml:space="preserve"> Les pics de diffraction caractéristiques de type C ont été observés à 2θ = 15,06 °. Les pics de diffraction caractéristiques de type C ont été observés à 2θ = 15,06 °, 17,09 °, 19,34 ° et 22,86 ° </w:t>
      </w:r>
      <w:r w:rsidR="00440A0B"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{"citationItems":[{"id":"ITEM-1","itemData":{"DOI":"10.1007/s10965-018-1651-y","ISSN":"15728935","abstract":"The structural order of native starch granules with different crystalline patterns was analyzed by combined X-ray diffraction (XRD) and Fourier transform infrared spectroscopy (FTIR) and the results were compared to that of X-ray diffraction (XRD). The FTIR spectra of 13 starch samples were evaluated by principal component analysis (PCA). The main differences among the polymorphs were observed in the intensity of two regions: the OH vibration region, 3650–3000 cm−1, and the region of major adsorption bands, 1200–800 cm−1. The variation in these regions showed that two different groups can be distinguished, one for B-type starches and one for A- and C-type starches. A-type starches exhibited a well-resolved band at 1022 cm−1, suggesting that A-type starch granules have a greater amount of ordered short-range double helices than B-type starches. The intensity and shape of the OH band were different for the three starches and were associated with different local molecular environments of the two water populations of the starch granule. The PCA analysis for X-ray diffraction patterns showed a clear segregation between A- and B-type starches, defined by three typical diffraction peaks at 2θ = 15.0°, 18.1° and 23.1° for A-type starches. There was no correlation in the crystallinity degree obtained by the FTIR and XRD methods.","author":[{"dropping-particle":"","family":"Pozo.C","given":"","non-dropping-particle":"","parse-names":false,"suffix":""},{"dropping-particle":"","family":"Llamazares.S.R","given":"","non-dropping-particle":"","parse-names":false,"suffix":""},{"dropping-particle":"","family":"Bouza.R","given":"","non-dropping-particle":"","parse-names":false,"suffix":""},{"dropping-particle":"","family":"Barral.L","given":"","non-dropping-particle":"","parse-names":false,"suffix":""},{"dropping-particle":"","family":"Castaño.J","given":"","non-dropping-particle":"","parse-names":false,"suffix":""},{"dropping-particle":"","family":"Müller.N","given":"","non-dropping-particle":"","parse-names":false,"suffix":""},{"dropping-particle":"","family":"Iván.R","given":"","non-dropping-particle":"","parse-names":false,"suffix":""}],"container-title":"Journal of Polymer Research","id":"ITEM-1","issue":"12","issued":{"date-parts":[["2018"]]},"publisher":"Journal of Polymer Research","title":"Study of the structural order of native starch granules using combined FTIR and XRD analysis","type":"article-journal","volume":"25"},"uris":["http://www.mendeley.com/documents/?uuid=66b165ef-1274-4060-a6ce-2e28a025a409"]}],"mendeley":{"formattedCitation":"[123]","plainTextFormattedCitation":"[123]","previouslyFormattedCitation":"[124]"},"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4215E4" w:rsidRPr="00EC6663">
        <w:rPr>
          <w:rFonts w:asciiTheme="majorBidi" w:hAnsiTheme="majorBidi" w:cstheme="majorBidi"/>
          <w:bCs/>
          <w:noProof/>
          <w:sz w:val="24"/>
          <w:szCs w:val="24"/>
        </w:rPr>
        <w:t>[123]</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p>
    <w:p w:rsidR="00D364D3" w:rsidRPr="00EC6663" w:rsidRDefault="00D364D3" w:rsidP="00EC6663">
      <w:pPr>
        <w:spacing w:after="0" w:line="360" w:lineRule="auto"/>
        <w:jc w:val="both"/>
        <w:rPr>
          <w:rFonts w:asciiTheme="majorBidi" w:hAnsiTheme="majorBidi" w:cstheme="majorBidi"/>
          <w:b/>
          <w:bCs/>
          <w:sz w:val="24"/>
          <w:szCs w:val="24"/>
        </w:rPr>
      </w:pPr>
    </w:p>
    <w:p w:rsidR="00D364D3" w:rsidRPr="00EC6663" w:rsidRDefault="00D364D3" w:rsidP="00EC6663">
      <w:pPr>
        <w:pStyle w:val="Titre3"/>
        <w:spacing w:before="0" w:line="360" w:lineRule="auto"/>
        <w:jc w:val="both"/>
        <w:rPr>
          <w:rFonts w:asciiTheme="majorBidi" w:hAnsiTheme="majorBidi"/>
          <w:color w:val="auto"/>
          <w:sz w:val="24"/>
          <w:szCs w:val="24"/>
        </w:rPr>
      </w:pPr>
      <w:bookmarkStart w:id="86" w:name="_Toc53577326"/>
      <w:r w:rsidRPr="00EC6663">
        <w:rPr>
          <w:rFonts w:asciiTheme="majorBidi" w:hAnsiTheme="majorBidi"/>
          <w:color w:val="auto"/>
          <w:sz w:val="24"/>
          <w:szCs w:val="24"/>
        </w:rPr>
        <w:t xml:space="preserve">II.2.8 Mini </w:t>
      </w:r>
      <w:r w:rsidR="00264445" w:rsidRPr="00EC6663">
        <w:rPr>
          <w:rFonts w:asciiTheme="majorBidi" w:hAnsiTheme="majorBidi"/>
          <w:color w:val="auto"/>
          <w:sz w:val="24"/>
          <w:szCs w:val="24"/>
        </w:rPr>
        <w:t>Review</w:t>
      </w:r>
      <w:r w:rsidRPr="00EC6663">
        <w:rPr>
          <w:rFonts w:asciiTheme="majorBidi" w:hAnsiTheme="majorBidi"/>
          <w:color w:val="auto"/>
          <w:sz w:val="24"/>
          <w:szCs w:val="24"/>
        </w:rPr>
        <w:t xml:space="preserve"> sur les paramètres affectant l’adsorption des colorants sur l’amidon natif.</w:t>
      </w:r>
      <w:bookmarkEnd w:id="86"/>
    </w:p>
    <w:p w:rsidR="00D364D3" w:rsidRPr="00EC6663" w:rsidRDefault="005A2FA6" w:rsidP="00EC6663">
      <w:pPr>
        <w:widowControl w:val="0"/>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Tous d’abord,</w:t>
      </w:r>
      <w:r w:rsidR="00D364D3" w:rsidRPr="00EC6663">
        <w:rPr>
          <w:rFonts w:asciiTheme="majorBidi" w:hAnsiTheme="majorBidi" w:cstheme="majorBidi"/>
          <w:sz w:val="24"/>
          <w:szCs w:val="24"/>
        </w:rPr>
        <w:t>on va présenter les caractéristiques physico-chimiques de chaque colorant étudié :</w:t>
      </w:r>
    </w:p>
    <w:p w:rsidR="00D364D3" w:rsidRPr="00EC6663" w:rsidRDefault="00D364D3" w:rsidP="00EC6663">
      <w:pPr>
        <w:widowControl w:val="0"/>
        <w:autoSpaceDE w:val="0"/>
        <w:autoSpaceDN w:val="0"/>
        <w:adjustRightInd w:val="0"/>
        <w:spacing w:after="0" w:line="360" w:lineRule="auto"/>
        <w:jc w:val="both"/>
        <w:rPr>
          <w:rFonts w:asciiTheme="majorBidi" w:hAnsiTheme="majorBidi" w:cstheme="majorBidi"/>
          <w:sz w:val="24"/>
          <w:szCs w:val="24"/>
        </w:rPr>
      </w:pPr>
    </w:p>
    <w:p w:rsidR="00D364D3" w:rsidRPr="00EC6663" w:rsidRDefault="00D364D3" w:rsidP="00EC6663">
      <w:pPr>
        <w:pStyle w:val="Paragraphedeliste"/>
        <w:widowControl w:val="0"/>
        <w:numPr>
          <w:ilvl w:val="0"/>
          <w:numId w:val="41"/>
        </w:numPr>
        <w:autoSpaceDE w:val="0"/>
        <w:autoSpaceDN w:val="0"/>
        <w:adjustRightInd w:val="0"/>
        <w:spacing w:after="0" w:line="360" w:lineRule="auto"/>
        <w:ind w:firstLine="0"/>
        <w:jc w:val="both"/>
        <w:rPr>
          <w:rFonts w:asciiTheme="majorBidi" w:hAnsiTheme="majorBidi" w:cstheme="majorBidi"/>
          <w:b/>
          <w:bCs/>
          <w:sz w:val="24"/>
          <w:szCs w:val="24"/>
        </w:rPr>
      </w:pPr>
      <w:r w:rsidRPr="00EC6663">
        <w:rPr>
          <w:rFonts w:asciiTheme="majorBidi" w:hAnsiTheme="majorBidi" w:cstheme="majorBidi"/>
          <w:b/>
          <w:bCs/>
          <w:sz w:val="24"/>
          <w:szCs w:val="24"/>
        </w:rPr>
        <w:t>Le noir d’ériochrome T :</w:t>
      </w:r>
    </w:p>
    <w:p w:rsidR="00F8736C" w:rsidRPr="00EC6663" w:rsidRDefault="00F8736C" w:rsidP="00EC6663">
      <w:pPr>
        <w:widowControl w:val="0"/>
        <w:autoSpaceDE w:val="0"/>
        <w:autoSpaceDN w:val="0"/>
        <w:adjustRightInd w:val="0"/>
        <w:spacing w:after="0" w:line="360" w:lineRule="auto"/>
        <w:ind w:left="360"/>
        <w:jc w:val="both"/>
        <w:rPr>
          <w:rFonts w:asciiTheme="majorBidi" w:hAnsiTheme="majorBidi" w:cstheme="majorBidi"/>
          <w:b/>
          <w:bCs/>
          <w:sz w:val="24"/>
          <w:szCs w:val="24"/>
        </w:rPr>
      </w:pPr>
    </w:p>
    <w:p w:rsidR="00D364D3" w:rsidRPr="00EC6663" w:rsidRDefault="004D1A9F" w:rsidP="00EC6663">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 xml:space="preserve">Nom </w:t>
      </w:r>
      <w:r w:rsidRPr="00EC6663">
        <w:rPr>
          <w:rFonts w:asciiTheme="majorBidi" w:hAnsiTheme="majorBidi" w:cstheme="majorBidi"/>
          <w:b/>
          <w:bCs/>
          <w:sz w:val="24"/>
          <w:szCs w:val="24"/>
        </w:rPr>
        <w:t>IUPAC</w:t>
      </w:r>
      <w:r>
        <w:rPr>
          <w:rFonts w:asciiTheme="majorBidi" w:hAnsiTheme="majorBidi" w:cstheme="majorBidi"/>
          <w:sz w:val="24"/>
          <w:szCs w:val="24"/>
        </w:rPr>
        <w:t> :</w:t>
      </w:r>
      <w:r w:rsidR="00D364D3" w:rsidRPr="00EC6663">
        <w:rPr>
          <w:rFonts w:asciiTheme="majorBidi" w:hAnsiTheme="majorBidi" w:cstheme="majorBidi"/>
          <w:sz w:val="24"/>
          <w:szCs w:val="24"/>
        </w:rPr>
        <w:t>(4Z)-4-[(1-hydroxynaphthalén-2-ylhydrazinylidène]-7-nitro-3-oxo Y-naphtalène-1-sulfonate de sodium.</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Formule chimique</w:t>
      </w:r>
      <w:r w:rsidRPr="00EC6663">
        <w:rPr>
          <w:rFonts w:asciiTheme="majorBidi" w:hAnsiTheme="majorBidi" w:cstheme="majorBidi"/>
          <w:sz w:val="24"/>
          <w:szCs w:val="24"/>
        </w:rPr>
        <w:t xml:space="preserve"> : C20H12N3NaO7S.</w:t>
      </w:r>
    </w:p>
    <w:p w:rsidR="00D364D3" w:rsidRPr="00EC6663" w:rsidRDefault="00D364D3" w:rsidP="00EC6663">
      <w:pPr>
        <w:widowControl w:val="0"/>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 xml:space="preserve">Masse molaire </w:t>
      </w:r>
      <w:r w:rsidRPr="00EC6663">
        <w:rPr>
          <w:rFonts w:asciiTheme="majorBidi" w:hAnsiTheme="majorBidi" w:cstheme="majorBidi"/>
          <w:sz w:val="24"/>
          <w:szCs w:val="24"/>
        </w:rPr>
        <w:t>: 461,38 ± 0,025 g/mol</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Groupe chimique</w:t>
      </w:r>
      <w:r w:rsidRPr="00EC6663">
        <w:rPr>
          <w:rFonts w:asciiTheme="majorBidi" w:hAnsiTheme="majorBidi" w:cstheme="majorBidi"/>
          <w:sz w:val="24"/>
          <w:szCs w:val="24"/>
        </w:rPr>
        <w:t xml:space="preserve"> : Indicateurs, teintures, taches.</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Apparence</w:t>
      </w:r>
      <w:r w:rsidRPr="00EC6663">
        <w:rPr>
          <w:rFonts w:asciiTheme="majorBidi" w:hAnsiTheme="majorBidi" w:cstheme="majorBidi"/>
          <w:sz w:val="24"/>
          <w:szCs w:val="24"/>
        </w:rPr>
        <w:t xml:space="preserve"> : poudre noir, inodore.</w:t>
      </w:r>
    </w:p>
    <w:p w:rsidR="00D364D3" w:rsidRPr="00EC6663" w:rsidRDefault="00D364D3" w:rsidP="00EC6663">
      <w:pPr>
        <w:widowControl w:val="0"/>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Solubilité</w:t>
      </w:r>
      <w:r w:rsidRPr="00EC6663">
        <w:rPr>
          <w:rFonts w:asciiTheme="majorBidi" w:hAnsiTheme="majorBidi" w:cstheme="majorBidi"/>
          <w:sz w:val="24"/>
          <w:szCs w:val="24"/>
        </w:rPr>
        <w:t xml:space="preserve"> : soluble dans l’eau, l’</w:t>
      </w:r>
      <w:r w:rsidR="00095EEB" w:rsidRPr="00EC6663">
        <w:rPr>
          <w:rFonts w:asciiTheme="majorBidi" w:hAnsiTheme="majorBidi" w:cstheme="majorBidi"/>
          <w:sz w:val="24"/>
          <w:szCs w:val="24"/>
        </w:rPr>
        <w:t>éthanol</w:t>
      </w:r>
      <w:r w:rsidRPr="00EC6663">
        <w:rPr>
          <w:rFonts w:asciiTheme="majorBidi" w:hAnsiTheme="majorBidi" w:cstheme="majorBidi"/>
          <w:sz w:val="24"/>
          <w:szCs w:val="24"/>
        </w:rPr>
        <w:t xml:space="preserve"> et le </w:t>
      </w:r>
      <w:r w:rsidR="00095EEB" w:rsidRPr="00EC6663">
        <w:rPr>
          <w:rFonts w:asciiTheme="majorBidi" w:hAnsiTheme="majorBidi" w:cstheme="majorBidi"/>
          <w:sz w:val="24"/>
          <w:szCs w:val="24"/>
        </w:rPr>
        <w:t>méthanol</w:t>
      </w:r>
    </w:p>
    <w:p w:rsidR="00D364D3" w:rsidRPr="00EC6663" w:rsidRDefault="00D364D3" w:rsidP="00EC6663">
      <w:pPr>
        <w:widowControl w:val="0"/>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C’est un colorant </w:t>
      </w:r>
      <w:r w:rsidR="00095EEB" w:rsidRPr="00EC6663">
        <w:rPr>
          <w:rFonts w:asciiTheme="majorBidi" w:hAnsiTheme="majorBidi" w:cstheme="majorBidi"/>
          <w:sz w:val="24"/>
          <w:szCs w:val="24"/>
        </w:rPr>
        <w:t>synthétique. C’</w:t>
      </w:r>
      <w:r w:rsidRPr="00EC6663">
        <w:rPr>
          <w:rFonts w:asciiTheme="majorBidi" w:hAnsiTheme="majorBidi" w:cstheme="majorBidi"/>
          <w:sz w:val="24"/>
          <w:szCs w:val="24"/>
        </w:rPr>
        <w:t xml:space="preserve">est un polyacide </w:t>
      </w:r>
      <w:r w:rsidR="00095EEB" w:rsidRPr="00EC6663">
        <w:rPr>
          <w:rFonts w:asciiTheme="majorBidi" w:hAnsiTheme="majorBidi" w:cstheme="majorBidi"/>
          <w:sz w:val="24"/>
          <w:szCs w:val="24"/>
        </w:rPr>
        <w:t xml:space="preserve">noté </w:t>
      </w:r>
      <w:r w:rsidRPr="00EC6663">
        <w:rPr>
          <w:rFonts w:ascii="Kalinga" w:hAnsi="Kalinga" w:cs="Kalinga" w:hint="cs"/>
          <w:sz w:val="24"/>
          <w:szCs w:val="24"/>
          <w:cs/>
          <w:lang w:bidi="or-IN"/>
        </w:rPr>
        <w:t>ଶ</w:t>
      </w:r>
      <w:r w:rsidRPr="00EC6663">
        <w:rPr>
          <w:rFonts w:asciiTheme="majorBidi" w:hAnsiTheme="majorBidi" w:cstheme="majorBidi"/>
          <w:sz w:val="24"/>
          <w:szCs w:val="24"/>
        </w:rPr>
        <w:t>In avec des valeurs de pKa de 6,6 et 11,6. Sa structure chimique est la suivante :</w:t>
      </w:r>
    </w:p>
    <w:p w:rsidR="00D364D3" w:rsidRPr="00EC6663" w:rsidRDefault="00D364D3" w:rsidP="00EC6663">
      <w:pPr>
        <w:widowControl w:val="0"/>
        <w:autoSpaceDE w:val="0"/>
        <w:autoSpaceDN w:val="0"/>
        <w:adjustRightInd w:val="0"/>
        <w:spacing w:after="0" w:line="360" w:lineRule="auto"/>
        <w:ind w:left="640"/>
        <w:jc w:val="both"/>
        <w:rPr>
          <w:rFonts w:asciiTheme="majorBidi" w:hAnsiTheme="majorBidi" w:cstheme="majorBidi"/>
          <w:b/>
          <w:bCs/>
          <w:sz w:val="24"/>
          <w:szCs w:val="24"/>
        </w:rPr>
      </w:pPr>
      <w:r w:rsidRPr="00EC6663">
        <w:rPr>
          <w:rFonts w:asciiTheme="majorBidi" w:hAnsiTheme="majorBidi" w:cstheme="majorBidi"/>
          <w:b/>
          <w:bCs/>
          <w:sz w:val="24"/>
          <w:szCs w:val="24"/>
        </w:rPr>
        <w:lastRenderedPageBreak/>
        <w:t xml:space="preserve">                                             </w:t>
      </w:r>
      <w:r w:rsidRPr="00EC6663">
        <w:rPr>
          <w:rFonts w:asciiTheme="majorBidi" w:hAnsiTheme="majorBidi" w:cstheme="majorBidi"/>
          <w:b/>
          <w:bCs/>
          <w:noProof/>
          <w:sz w:val="24"/>
          <w:szCs w:val="24"/>
        </w:rPr>
        <w:drawing>
          <wp:inline distT="0" distB="0" distL="0" distR="0">
            <wp:extent cx="2657475" cy="2057400"/>
            <wp:effectExtent l="19050" t="0" r="9525" b="0"/>
            <wp:docPr id="2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srcRect/>
                    <a:stretch>
                      <a:fillRect/>
                    </a:stretch>
                  </pic:blipFill>
                  <pic:spPr bwMode="auto">
                    <a:xfrm>
                      <a:off x="0" y="0"/>
                      <a:ext cx="2657475" cy="2057400"/>
                    </a:xfrm>
                    <a:prstGeom prst="rect">
                      <a:avLst/>
                    </a:prstGeom>
                    <a:noFill/>
                    <a:ln w="9525">
                      <a:noFill/>
                      <a:miter lim="800000"/>
                      <a:headEnd/>
                      <a:tailEnd/>
                    </a:ln>
                  </pic:spPr>
                </pic:pic>
              </a:graphicData>
            </a:graphic>
          </wp:inline>
        </w:drawing>
      </w: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 xml:space="preserve">                    Figure II.7 : </w:t>
      </w:r>
      <w:r w:rsidRPr="00EC6663">
        <w:rPr>
          <w:rFonts w:asciiTheme="majorBidi" w:hAnsiTheme="majorBidi" w:cstheme="majorBidi"/>
          <w:sz w:val="24"/>
          <w:szCs w:val="24"/>
        </w:rPr>
        <w:t>Structure chimique du noir d’eriochrome T</w:t>
      </w:r>
    </w:p>
    <w:p w:rsidR="00D364D3" w:rsidRPr="00EC6663" w:rsidRDefault="00D364D3" w:rsidP="00EC6663">
      <w:pPr>
        <w:spacing w:after="0" w:line="360" w:lineRule="auto"/>
        <w:jc w:val="both"/>
        <w:rPr>
          <w:rFonts w:asciiTheme="majorBidi" w:hAnsiTheme="majorBidi" w:cstheme="majorBidi"/>
          <w:b/>
          <w:bCs/>
          <w:sz w:val="24"/>
          <w:szCs w:val="24"/>
        </w:rPr>
      </w:pP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Le NET aqueux est un indicateur coloré dont la couleur dépend du pH, il est :</w:t>
      </w:r>
    </w:p>
    <w:p w:rsidR="00D364D3" w:rsidRPr="00EC6663" w:rsidRDefault="00D364D3" w:rsidP="00EC6663">
      <w:pPr>
        <w:pStyle w:val="Paragraphedeliste"/>
        <w:numPr>
          <w:ilvl w:val="0"/>
          <w:numId w:val="40"/>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sz w:val="24"/>
          <w:szCs w:val="24"/>
        </w:rPr>
        <w:t>Bleu en solution de pH voisin de 9 (12 &gt; pH &gt; 5).</w:t>
      </w:r>
    </w:p>
    <w:p w:rsidR="00D364D3" w:rsidRPr="00EC6663" w:rsidRDefault="00D364D3" w:rsidP="00EC6663">
      <w:pPr>
        <w:pStyle w:val="Paragraphedeliste"/>
        <w:numPr>
          <w:ilvl w:val="0"/>
          <w:numId w:val="40"/>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sz w:val="24"/>
          <w:szCs w:val="24"/>
        </w:rPr>
        <w:t>Pourpre en milieu nettement basique (pH &gt; 12.</w:t>
      </w:r>
    </w:p>
    <w:p w:rsidR="00D364D3" w:rsidRPr="00EC6663" w:rsidRDefault="00D364D3" w:rsidP="00EC6663">
      <w:pPr>
        <w:pStyle w:val="Paragraphedeliste"/>
        <w:numPr>
          <w:ilvl w:val="0"/>
          <w:numId w:val="40"/>
        </w:numPr>
        <w:spacing w:after="0" w:line="360" w:lineRule="auto"/>
        <w:ind w:firstLine="0"/>
        <w:jc w:val="both"/>
        <w:rPr>
          <w:rFonts w:asciiTheme="majorBidi" w:hAnsiTheme="majorBidi" w:cstheme="majorBidi"/>
          <w:b/>
          <w:bCs/>
          <w:sz w:val="24"/>
          <w:szCs w:val="24"/>
        </w:rPr>
      </w:pPr>
      <w:r w:rsidRPr="00EC6663">
        <w:rPr>
          <w:rFonts w:asciiTheme="majorBidi" w:hAnsiTheme="majorBidi" w:cstheme="majorBidi"/>
          <w:sz w:val="24"/>
          <w:szCs w:val="24"/>
        </w:rPr>
        <w:t>Rose pâle en milieu nettement acide (pH &lt; 5).</w:t>
      </w:r>
    </w:p>
    <w:p w:rsidR="00D364D3" w:rsidRPr="00EC6663" w:rsidRDefault="00D364D3" w:rsidP="00EC6663">
      <w:pPr>
        <w:spacing w:after="0" w:line="360" w:lineRule="auto"/>
        <w:jc w:val="both"/>
        <w:rPr>
          <w:rFonts w:asciiTheme="majorBidi" w:hAnsiTheme="majorBidi" w:cstheme="majorBidi"/>
          <w:b/>
          <w:bCs/>
          <w:sz w:val="24"/>
          <w:szCs w:val="24"/>
        </w:rPr>
      </w:pPr>
    </w:p>
    <w:p w:rsidR="00D364D3" w:rsidRPr="00EC6663" w:rsidRDefault="00D364D3" w:rsidP="00EC6663">
      <w:pPr>
        <w:pStyle w:val="Paragraphedeliste"/>
        <w:widowControl w:val="0"/>
        <w:numPr>
          <w:ilvl w:val="0"/>
          <w:numId w:val="41"/>
        </w:numPr>
        <w:autoSpaceDE w:val="0"/>
        <w:autoSpaceDN w:val="0"/>
        <w:adjustRightInd w:val="0"/>
        <w:spacing w:after="0" w:line="360" w:lineRule="auto"/>
        <w:ind w:firstLine="0"/>
        <w:jc w:val="both"/>
        <w:rPr>
          <w:rFonts w:asciiTheme="majorBidi" w:hAnsiTheme="majorBidi" w:cstheme="majorBidi"/>
          <w:b/>
          <w:bCs/>
          <w:sz w:val="24"/>
          <w:szCs w:val="24"/>
        </w:rPr>
      </w:pPr>
      <w:r w:rsidRPr="00EC6663">
        <w:rPr>
          <w:rFonts w:asciiTheme="majorBidi" w:hAnsiTheme="majorBidi" w:cstheme="majorBidi"/>
          <w:b/>
          <w:bCs/>
          <w:sz w:val="24"/>
          <w:szCs w:val="24"/>
        </w:rPr>
        <w:t>L’acide bleu 113 </w:t>
      </w:r>
    </w:p>
    <w:p w:rsidR="00F8736C" w:rsidRPr="00EC6663" w:rsidRDefault="00F8736C" w:rsidP="00EC6663">
      <w:pPr>
        <w:widowControl w:val="0"/>
        <w:autoSpaceDE w:val="0"/>
        <w:autoSpaceDN w:val="0"/>
        <w:adjustRightInd w:val="0"/>
        <w:spacing w:after="0" w:line="360" w:lineRule="auto"/>
        <w:ind w:left="720"/>
        <w:jc w:val="both"/>
        <w:rPr>
          <w:rFonts w:asciiTheme="majorBidi" w:hAnsiTheme="majorBidi" w:cstheme="majorBidi"/>
          <w:b/>
          <w:bCs/>
          <w:sz w:val="24"/>
          <w:szCs w:val="24"/>
        </w:rPr>
      </w:pPr>
    </w:p>
    <w:p w:rsidR="00D364D3" w:rsidRPr="00EC6663" w:rsidRDefault="00D364D3" w:rsidP="00EC6663">
      <w:pPr>
        <w:pStyle w:val="Paragraphedeliste"/>
        <w:numPr>
          <w:ilvl w:val="0"/>
          <w:numId w:val="42"/>
        </w:numPr>
        <w:autoSpaceDE w:val="0"/>
        <w:autoSpaceDN w:val="0"/>
        <w:adjustRightInd w:val="0"/>
        <w:spacing w:after="0" w:line="360" w:lineRule="auto"/>
        <w:ind w:firstLine="0"/>
        <w:jc w:val="both"/>
        <w:rPr>
          <w:rFonts w:asciiTheme="majorBidi" w:hAnsiTheme="majorBidi" w:cstheme="majorBidi"/>
          <w:sz w:val="24"/>
          <w:szCs w:val="24"/>
          <w:lang w:val="en-US"/>
        </w:rPr>
      </w:pPr>
      <w:r w:rsidRPr="00EC6663">
        <w:rPr>
          <w:rFonts w:asciiTheme="majorBidi" w:hAnsiTheme="majorBidi" w:cstheme="majorBidi"/>
          <w:b/>
          <w:bCs/>
          <w:sz w:val="24"/>
          <w:szCs w:val="24"/>
          <w:lang w:val="en-US"/>
        </w:rPr>
        <w:t>Nom UIPAC</w:t>
      </w:r>
      <w:r w:rsidRPr="00EC6663">
        <w:rPr>
          <w:rFonts w:asciiTheme="majorBidi" w:hAnsiTheme="majorBidi" w:cstheme="majorBidi"/>
          <w:sz w:val="24"/>
          <w:szCs w:val="24"/>
          <w:lang w:val="en-US"/>
        </w:rPr>
        <w:t> : disodium 8-anilino-5-[[4-[(3-sulfonatophenyl)diazenyl]</w:t>
      </w:r>
    </w:p>
    <w:p w:rsidR="00D364D3" w:rsidRPr="00EC6663" w:rsidRDefault="00D364D3" w:rsidP="00EC6663">
      <w:pPr>
        <w:widowControl w:val="0"/>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naphthalen-1-yl]diazenyl]naphthalene-1-sulfonate</w:t>
      </w:r>
    </w:p>
    <w:p w:rsidR="00D364D3" w:rsidRPr="00EC6663" w:rsidRDefault="00D364D3" w:rsidP="00EC6663">
      <w:pPr>
        <w:pStyle w:val="Paragraphedeliste"/>
        <w:numPr>
          <w:ilvl w:val="0"/>
          <w:numId w:val="42"/>
        </w:numPr>
        <w:autoSpaceDE w:val="0"/>
        <w:autoSpaceDN w:val="0"/>
        <w:adjustRightInd w:val="0"/>
        <w:spacing w:after="0" w:line="360" w:lineRule="auto"/>
        <w:ind w:firstLine="0"/>
        <w:jc w:val="both"/>
        <w:rPr>
          <w:rFonts w:asciiTheme="majorBidi" w:hAnsiTheme="majorBidi" w:cstheme="majorBidi"/>
          <w:sz w:val="24"/>
          <w:szCs w:val="24"/>
          <w:lang w:val="en-US"/>
        </w:rPr>
      </w:pPr>
      <w:r w:rsidRPr="00EC6663">
        <w:rPr>
          <w:rFonts w:asciiTheme="majorBidi" w:hAnsiTheme="majorBidi" w:cstheme="majorBidi"/>
          <w:b/>
          <w:bCs/>
          <w:sz w:val="24"/>
          <w:szCs w:val="24"/>
          <w:lang w:val="en-US"/>
        </w:rPr>
        <w:t>Noms chimiques</w:t>
      </w:r>
      <w:r w:rsidRPr="00EC6663">
        <w:rPr>
          <w:rFonts w:asciiTheme="majorBidi" w:hAnsiTheme="majorBidi" w:cstheme="majorBidi"/>
          <w:sz w:val="24"/>
          <w:szCs w:val="24"/>
          <w:lang w:val="en-US"/>
        </w:rPr>
        <w:t> : ACID BLUE 113 ; Neutral Blue 5R; Sulfon Blue 5R ;</w:t>
      </w:r>
    </w:p>
    <w:p w:rsidR="00D364D3" w:rsidRPr="00EC6663" w:rsidRDefault="00D364D3" w:rsidP="00EC6663">
      <w:pPr>
        <w:widowControl w:val="0"/>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Cirene Blue 5RA.</w:t>
      </w:r>
    </w:p>
    <w:p w:rsidR="00D364D3" w:rsidRPr="00EC6663" w:rsidRDefault="00D364D3" w:rsidP="00EC6663">
      <w:pPr>
        <w:pStyle w:val="Paragraphedeliste"/>
        <w:numPr>
          <w:ilvl w:val="0"/>
          <w:numId w:val="42"/>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b/>
          <w:bCs/>
          <w:sz w:val="24"/>
          <w:szCs w:val="24"/>
        </w:rPr>
        <w:t>Formule moléculaire :</w:t>
      </w:r>
      <w:r w:rsidRPr="00EC6663">
        <w:rPr>
          <w:rFonts w:asciiTheme="majorBidi" w:hAnsiTheme="majorBidi" w:cstheme="majorBidi"/>
          <w:sz w:val="24"/>
          <w:szCs w:val="24"/>
        </w:rPr>
        <w:t xml:space="preserve"> C32H21N5Na2O6S2</w:t>
      </w:r>
    </w:p>
    <w:p w:rsidR="00D364D3" w:rsidRPr="00EC6663" w:rsidRDefault="00D364D3" w:rsidP="00EC6663">
      <w:pPr>
        <w:pStyle w:val="Paragraphedeliste"/>
        <w:widowControl w:val="0"/>
        <w:numPr>
          <w:ilvl w:val="0"/>
          <w:numId w:val="42"/>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b/>
          <w:bCs/>
          <w:sz w:val="24"/>
          <w:szCs w:val="24"/>
        </w:rPr>
        <w:t>Masse moléculaire :</w:t>
      </w:r>
      <w:r w:rsidRPr="00EC6663">
        <w:rPr>
          <w:rFonts w:asciiTheme="majorBidi" w:hAnsiTheme="majorBidi" w:cstheme="majorBidi"/>
          <w:sz w:val="24"/>
          <w:szCs w:val="24"/>
        </w:rPr>
        <w:t xml:space="preserve"> 681.648579 g/mol</w:t>
      </w:r>
    </w:p>
    <w:p w:rsidR="00D364D3" w:rsidRPr="00EC6663" w:rsidRDefault="00D364D3" w:rsidP="00EC6663">
      <w:pPr>
        <w:pStyle w:val="Paragraphedeliste"/>
        <w:widowControl w:val="0"/>
        <w:numPr>
          <w:ilvl w:val="0"/>
          <w:numId w:val="42"/>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b/>
          <w:bCs/>
          <w:sz w:val="24"/>
          <w:szCs w:val="24"/>
        </w:rPr>
        <w:t>État physique Solide :</w:t>
      </w:r>
      <w:r w:rsidRPr="00EC6663">
        <w:rPr>
          <w:rFonts w:asciiTheme="majorBidi" w:hAnsiTheme="majorBidi" w:cstheme="majorBidi"/>
          <w:sz w:val="24"/>
          <w:szCs w:val="24"/>
        </w:rPr>
        <w:t xml:space="preserve"> (poudre noir)</w:t>
      </w:r>
    </w:p>
    <w:p w:rsidR="00D364D3" w:rsidRPr="00EC6663" w:rsidRDefault="00D364D3" w:rsidP="00EC6663">
      <w:pPr>
        <w:pStyle w:val="Paragraphedeliste"/>
        <w:widowControl w:val="0"/>
        <w:numPr>
          <w:ilvl w:val="0"/>
          <w:numId w:val="42"/>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b/>
          <w:bCs/>
          <w:sz w:val="24"/>
          <w:szCs w:val="24"/>
        </w:rPr>
        <w:t>λmax </w:t>
      </w:r>
      <w:r w:rsidRPr="00EC6663">
        <w:rPr>
          <w:rFonts w:asciiTheme="majorBidi" w:hAnsiTheme="majorBidi" w:cstheme="majorBidi"/>
          <w:sz w:val="24"/>
          <w:szCs w:val="24"/>
        </w:rPr>
        <w:t>: 566nm</w:t>
      </w:r>
    </w:p>
    <w:p w:rsidR="00D364D3" w:rsidRPr="00EC6663" w:rsidRDefault="00D364D3"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 xml:space="preserve">                               </w:t>
      </w:r>
      <w:r w:rsidRPr="00EC6663">
        <w:rPr>
          <w:rFonts w:asciiTheme="majorBidi" w:hAnsiTheme="majorBidi" w:cstheme="majorBidi"/>
          <w:b/>
          <w:bCs/>
          <w:noProof/>
          <w:sz w:val="24"/>
          <w:szCs w:val="24"/>
        </w:rPr>
        <w:drawing>
          <wp:inline distT="0" distB="0" distL="0" distR="0">
            <wp:extent cx="3038475" cy="1895475"/>
            <wp:effectExtent l="0" t="0" r="0" b="9525"/>
            <wp:docPr id="2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srcRect/>
                    <a:stretch>
                      <a:fillRect/>
                    </a:stretch>
                  </pic:blipFill>
                  <pic:spPr bwMode="auto">
                    <a:xfrm>
                      <a:off x="0" y="0"/>
                      <a:ext cx="3038205" cy="1895307"/>
                    </a:xfrm>
                    <a:prstGeom prst="rect">
                      <a:avLst/>
                    </a:prstGeom>
                    <a:noFill/>
                    <a:ln w="9525">
                      <a:noFill/>
                      <a:miter lim="800000"/>
                      <a:headEnd/>
                      <a:tailEnd/>
                    </a:ln>
                  </pic:spPr>
                </pic:pic>
              </a:graphicData>
            </a:graphic>
          </wp:inline>
        </w:drawing>
      </w: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 xml:space="preserve">                                 Figure II.8 :</w:t>
      </w:r>
      <w:r w:rsidRPr="00EC6663">
        <w:rPr>
          <w:rFonts w:asciiTheme="majorBidi" w:hAnsiTheme="majorBidi" w:cstheme="majorBidi"/>
          <w:sz w:val="24"/>
          <w:szCs w:val="24"/>
        </w:rPr>
        <w:t xml:space="preserve"> Structure chimique de l’acide bleu 113</w:t>
      </w:r>
    </w:p>
    <w:p w:rsidR="00D364D3" w:rsidRPr="00EC6663" w:rsidRDefault="00D364D3" w:rsidP="00EC6663">
      <w:pPr>
        <w:spacing w:after="0" w:line="360" w:lineRule="auto"/>
        <w:jc w:val="both"/>
        <w:rPr>
          <w:rFonts w:asciiTheme="majorBidi" w:hAnsiTheme="majorBidi" w:cstheme="majorBidi"/>
          <w:sz w:val="24"/>
          <w:szCs w:val="24"/>
        </w:rPr>
      </w:pPr>
    </w:p>
    <w:p w:rsidR="00D364D3" w:rsidRPr="00EC6663" w:rsidRDefault="00D364D3" w:rsidP="00EC6663">
      <w:pPr>
        <w:spacing w:after="0" w:line="360" w:lineRule="auto"/>
        <w:jc w:val="both"/>
        <w:rPr>
          <w:rFonts w:asciiTheme="majorBidi" w:hAnsiTheme="majorBidi" w:cstheme="majorBidi"/>
          <w:b/>
          <w:bCs/>
          <w:i/>
          <w:iCs/>
          <w:sz w:val="24"/>
          <w:szCs w:val="24"/>
        </w:rPr>
      </w:pPr>
      <w:bookmarkStart w:id="87" w:name="_Toc53577327"/>
      <w:r w:rsidRPr="00EC6663">
        <w:rPr>
          <w:rStyle w:val="Titre4Car"/>
          <w:rFonts w:asciiTheme="majorBidi" w:hAnsiTheme="majorBidi"/>
          <w:i w:val="0"/>
          <w:iCs w:val="0"/>
          <w:color w:val="auto"/>
          <w:sz w:val="24"/>
          <w:szCs w:val="24"/>
        </w:rPr>
        <w:t>II.2.8 .1 Etude de l’influence des paramètres expérimentaux sur l’adsorption</w:t>
      </w:r>
      <w:bookmarkEnd w:id="87"/>
      <w:r w:rsidRPr="00EC6663">
        <w:rPr>
          <w:rFonts w:asciiTheme="majorBidi" w:hAnsiTheme="majorBidi" w:cstheme="majorBidi"/>
          <w:b/>
          <w:bCs/>
          <w:i/>
          <w:iCs/>
          <w:sz w:val="24"/>
          <w:szCs w:val="24"/>
        </w:rPr>
        <w:t> </w:t>
      </w:r>
      <w:r w:rsidR="00440A0B"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{"citationItems":[{"id":"ITEM-1","itemData":{"author":[{"dropping-particle":"","family":"Baouch.Z","given":"","non-dropping-particle":"","parse-names":false,"suffix":""}],"id":"ITEM-1","issued":{"date-parts":[["2016"]]},"publisher":"Mémoire de Master,UNIVERSITE ABOU BEKR BELKAID – TLEMCEN","title":"Modification de l’amidon par un chlorure d’acide « Application à la rétention des colorants»","type":"thesis"},"uris":["http://www.mendeley.com/documents/?uuid=06c0247d-f124-4b27-b5b6-64856fa94325"]}],"mendeley":{"formattedCitation":"[124]","plainTextFormattedCitation":"[124]","previouslyFormattedCitation":"[125]"},"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4215E4" w:rsidRPr="00EC6663">
        <w:rPr>
          <w:rFonts w:asciiTheme="majorBidi" w:hAnsiTheme="majorBidi" w:cstheme="majorBidi"/>
          <w:bCs/>
          <w:noProof/>
          <w:sz w:val="24"/>
          <w:szCs w:val="24"/>
        </w:rPr>
        <w:t>[124]</w:t>
      </w:r>
      <w:r w:rsidR="00440A0B" w:rsidRPr="00EC6663">
        <w:rPr>
          <w:rFonts w:asciiTheme="majorBidi" w:hAnsiTheme="majorBidi" w:cstheme="majorBidi"/>
          <w:b/>
          <w:bCs/>
          <w:sz w:val="24"/>
          <w:szCs w:val="24"/>
        </w:rPr>
        <w:fldChar w:fldCharType="end"/>
      </w:r>
      <w:r w:rsidRPr="00EC6663">
        <w:rPr>
          <w:rFonts w:asciiTheme="majorBidi" w:hAnsiTheme="majorBidi" w:cstheme="majorBidi"/>
          <w:b/>
          <w:bCs/>
          <w:sz w:val="24"/>
          <w:szCs w:val="24"/>
        </w:rPr>
        <w:t>,</w:t>
      </w:r>
      <w:r w:rsidR="00440A0B" w:rsidRPr="00EC6663">
        <w:rPr>
          <w:rFonts w:asciiTheme="majorBidi" w:hAnsiTheme="majorBidi" w:cstheme="majorBidi"/>
          <w:b/>
          <w:bCs/>
          <w:sz w:val="24"/>
          <w:szCs w:val="24"/>
        </w:rPr>
        <w:fldChar w:fldCharType="begin" w:fldLock="1"/>
      </w:r>
      <w:r w:rsidR="004215E4" w:rsidRPr="00EC6663">
        <w:rPr>
          <w:rFonts w:asciiTheme="majorBidi" w:hAnsiTheme="majorBidi" w:cstheme="majorBidi"/>
          <w:b/>
          <w:bCs/>
          <w:sz w:val="24"/>
          <w:szCs w:val="24"/>
        </w:rPr>
        <w:instrText>ADDIN CSL_CITATION {"citationItems":[{"id":"ITEM-1","itemData":{"author":[{"dropping-particle":"","family":"Boumar.A","given":"","non-dropping-particle":"","parse-names":false,"suffix":""}],"id":"ITEM-1","issued":{"date-parts":[["2014"]]},"publisher":"Mémoire de Master,Université Ferhat Abbas Sétif-1","title":"Élimination du Noir d’Ériochrome T des solutions aqueuses par adsorption sur l’amidon de blé","type":"thesis"},"uris":["http://www.mendeley.com/documents/?uuid=89bdb1ec-b3ae-41dc-9c18-78152cd4147a"]}],"mendeley":{"formattedCitation":"[125]","plainTextFormattedCitation":"[125]","previouslyFormattedCitation":"[126]"},"properties":{"noteIndex":0},"schema":"https://github.com/citation-style-language/schema/raw/master/csl-citation.json"}</w:instrText>
      </w:r>
      <w:r w:rsidR="00440A0B" w:rsidRPr="00EC6663">
        <w:rPr>
          <w:rFonts w:asciiTheme="majorBidi" w:hAnsiTheme="majorBidi" w:cstheme="majorBidi"/>
          <w:b/>
          <w:bCs/>
          <w:sz w:val="24"/>
          <w:szCs w:val="24"/>
        </w:rPr>
        <w:fldChar w:fldCharType="separate"/>
      </w:r>
      <w:r w:rsidR="004215E4" w:rsidRPr="00EC6663">
        <w:rPr>
          <w:rFonts w:asciiTheme="majorBidi" w:hAnsiTheme="majorBidi" w:cstheme="majorBidi"/>
          <w:bCs/>
          <w:noProof/>
          <w:sz w:val="24"/>
          <w:szCs w:val="24"/>
        </w:rPr>
        <w:t>[125]</w:t>
      </w:r>
      <w:r w:rsidR="00440A0B" w:rsidRPr="00EC6663">
        <w:rPr>
          <w:rFonts w:asciiTheme="majorBidi" w:hAnsiTheme="majorBidi" w:cstheme="majorBidi"/>
          <w:b/>
          <w:bCs/>
          <w:sz w:val="24"/>
          <w:szCs w:val="24"/>
        </w:rPr>
        <w:fldChar w:fldCharType="end"/>
      </w:r>
    </w:p>
    <w:p w:rsidR="00D364D3" w:rsidRPr="00EC6663" w:rsidRDefault="00D364D3" w:rsidP="00EC6663">
      <w:pPr>
        <w:spacing w:after="0" w:line="360" w:lineRule="auto"/>
        <w:jc w:val="both"/>
        <w:rPr>
          <w:rFonts w:asciiTheme="majorBidi" w:hAnsiTheme="majorBidi" w:cstheme="majorBidi"/>
          <w:sz w:val="24"/>
          <w:szCs w:val="24"/>
        </w:rPr>
      </w:pPr>
    </w:p>
    <w:p w:rsidR="00D364D3" w:rsidRPr="00EC6663" w:rsidRDefault="00D364D3" w:rsidP="00EC6663">
      <w:pPr>
        <w:pStyle w:val="Paragraphedeliste"/>
        <w:numPr>
          <w:ilvl w:val="0"/>
          <w:numId w:val="45"/>
        </w:numPr>
        <w:spacing w:after="0" w:line="360" w:lineRule="auto"/>
        <w:ind w:firstLine="0"/>
        <w:jc w:val="both"/>
        <w:rPr>
          <w:rFonts w:asciiTheme="majorBidi" w:hAnsiTheme="majorBidi" w:cstheme="majorBidi"/>
          <w:b/>
          <w:bCs/>
          <w:sz w:val="24"/>
          <w:szCs w:val="24"/>
        </w:rPr>
      </w:pPr>
      <w:r w:rsidRPr="00EC6663">
        <w:rPr>
          <w:rFonts w:asciiTheme="majorBidi" w:hAnsiTheme="majorBidi" w:cstheme="majorBidi"/>
          <w:b/>
          <w:bCs/>
          <w:sz w:val="24"/>
          <w:szCs w:val="24"/>
        </w:rPr>
        <w:t>Influence du temps d’adsorption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L’étude de l’adsorption d’un colorant sur un adsorbant, implique la détermination du</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Temps de contact, qui correspond </w:t>
      </w:r>
      <w:r w:rsidR="00264445" w:rsidRPr="00EC6663">
        <w:rPr>
          <w:rFonts w:asciiTheme="majorBidi" w:hAnsiTheme="majorBidi" w:cstheme="majorBidi"/>
          <w:sz w:val="24"/>
          <w:szCs w:val="24"/>
        </w:rPr>
        <w:t>à</w:t>
      </w:r>
      <w:r w:rsidRPr="00EC6663">
        <w:rPr>
          <w:rFonts w:asciiTheme="majorBidi" w:hAnsiTheme="majorBidi" w:cstheme="majorBidi"/>
          <w:sz w:val="24"/>
          <w:szCs w:val="24"/>
        </w:rPr>
        <w:t xml:space="preserve"> l’équilibre d’adsorption ou </w:t>
      </w:r>
      <w:r w:rsidR="00264445" w:rsidRPr="00EC6663">
        <w:rPr>
          <w:rFonts w:asciiTheme="majorBidi" w:hAnsiTheme="majorBidi" w:cstheme="majorBidi"/>
          <w:sz w:val="24"/>
          <w:szCs w:val="24"/>
        </w:rPr>
        <w:t>à</w:t>
      </w:r>
      <w:r w:rsidRPr="00EC6663">
        <w:rPr>
          <w:rFonts w:asciiTheme="majorBidi" w:hAnsiTheme="majorBidi" w:cstheme="majorBidi"/>
          <w:sz w:val="24"/>
          <w:szCs w:val="24"/>
        </w:rPr>
        <w:t xml:space="preserve"> un </w:t>
      </w:r>
      <w:r w:rsidR="00264445" w:rsidRPr="00EC6663">
        <w:rPr>
          <w:rFonts w:asciiTheme="majorBidi" w:hAnsiTheme="majorBidi" w:cstheme="majorBidi"/>
          <w:sz w:val="24"/>
          <w:szCs w:val="24"/>
        </w:rPr>
        <w:t>état</w:t>
      </w:r>
      <w:r w:rsidRPr="00EC6663">
        <w:rPr>
          <w:rFonts w:asciiTheme="majorBidi" w:hAnsiTheme="majorBidi" w:cstheme="majorBidi"/>
          <w:sz w:val="24"/>
          <w:szCs w:val="24"/>
        </w:rPr>
        <w:t xml:space="preserve"> de saturation du</w:t>
      </w: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Support par le substrat.</w:t>
      </w: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Les résultats obt</w:t>
      </w:r>
      <w:r w:rsidR="00264445" w:rsidRPr="00EC6663">
        <w:rPr>
          <w:rFonts w:asciiTheme="majorBidi" w:hAnsiTheme="majorBidi" w:cstheme="majorBidi"/>
          <w:sz w:val="24"/>
          <w:szCs w:val="24"/>
        </w:rPr>
        <w:t>enus de l’adsorption de Noir d’é</w:t>
      </w:r>
      <w:r w:rsidRPr="00EC6663">
        <w:rPr>
          <w:rFonts w:asciiTheme="majorBidi" w:hAnsiTheme="majorBidi" w:cstheme="majorBidi"/>
          <w:sz w:val="24"/>
          <w:szCs w:val="24"/>
        </w:rPr>
        <w:t>ri</w:t>
      </w:r>
      <w:r w:rsidR="00264445" w:rsidRPr="00EC6663">
        <w:rPr>
          <w:rFonts w:asciiTheme="majorBidi" w:hAnsiTheme="majorBidi" w:cstheme="majorBidi"/>
          <w:sz w:val="24"/>
          <w:szCs w:val="24"/>
        </w:rPr>
        <w:t>o</w:t>
      </w:r>
      <w:r w:rsidRPr="00EC6663">
        <w:rPr>
          <w:rFonts w:asciiTheme="majorBidi" w:hAnsiTheme="majorBidi" w:cstheme="majorBidi"/>
          <w:sz w:val="24"/>
          <w:szCs w:val="24"/>
        </w:rPr>
        <w:t>chrome sur l’amidon du blé avec une concentration de colorant de 0.1.10</w:t>
      </w:r>
      <w:r w:rsidRPr="00EC6663">
        <w:rPr>
          <w:rFonts w:asciiTheme="majorBidi" w:hAnsiTheme="majorBidi" w:cstheme="majorBidi"/>
          <w:sz w:val="24"/>
          <w:szCs w:val="24"/>
          <w:vertAlign w:val="superscript"/>
        </w:rPr>
        <w:t>-3</w:t>
      </w:r>
      <w:r w:rsidR="00264445" w:rsidRPr="00EC6663">
        <w:rPr>
          <w:rFonts w:asciiTheme="majorBidi" w:hAnsiTheme="majorBidi" w:cstheme="majorBidi"/>
          <w:sz w:val="24"/>
          <w:szCs w:val="24"/>
        </w:rPr>
        <w:t>mol /L</w:t>
      </w:r>
      <w:r w:rsidRPr="00EC6663">
        <w:rPr>
          <w:rFonts w:asciiTheme="majorBidi" w:hAnsiTheme="majorBidi" w:cstheme="majorBidi"/>
          <w:sz w:val="24"/>
          <w:szCs w:val="24"/>
        </w:rPr>
        <w:t xml:space="preserve"> et de l’adsorption d’acide bleu 113 sur le </w:t>
      </w:r>
      <w:r w:rsidR="00264445" w:rsidRPr="00EC6663">
        <w:rPr>
          <w:rFonts w:asciiTheme="majorBidi" w:hAnsiTheme="majorBidi" w:cstheme="majorBidi"/>
          <w:sz w:val="24"/>
          <w:szCs w:val="24"/>
        </w:rPr>
        <w:t>même</w:t>
      </w:r>
      <w:r w:rsidRPr="00EC6663">
        <w:rPr>
          <w:rFonts w:asciiTheme="majorBidi" w:hAnsiTheme="majorBidi" w:cstheme="majorBidi"/>
          <w:sz w:val="24"/>
          <w:szCs w:val="24"/>
        </w:rPr>
        <w:t xml:space="preserve"> adsorbant a des concentrations</w:t>
      </w:r>
      <w:r w:rsidR="00264445" w:rsidRPr="00EC6663">
        <w:rPr>
          <w:rFonts w:asciiTheme="majorBidi" w:hAnsiTheme="majorBidi" w:cstheme="majorBidi"/>
          <w:sz w:val="24"/>
          <w:szCs w:val="24"/>
        </w:rPr>
        <w:t xml:space="preserve"> allant de 20mg/L jusqu'à 50mg/L</w:t>
      </w:r>
      <w:r w:rsidRPr="00EC6663">
        <w:rPr>
          <w:rFonts w:asciiTheme="majorBidi" w:hAnsiTheme="majorBidi" w:cstheme="majorBidi"/>
          <w:sz w:val="24"/>
          <w:szCs w:val="24"/>
        </w:rPr>
        <w:t xml:space="preserve"> à 120 min montrent que la quantité adsorbé par ces deux colorants augmente rapidement dans les 15 premiers minutes, tout on fixant les autres paramètres, et reste constante après les 45 mi, et que 60min était suffisante pour atteindre un état d’équilibre même </w:t>
      </w:r>
      <w:r w:rsidR="00264445" w:rsidRPr="00EC6663">
        <w:rPr>
          <w:rFonts w:asciiTheme="majorBidi" w:hAnsiTheme="majorBidi" w:cstheme="majorBidi"/>
          <w:sz w:val="24"/>
          <w:szCs w:val="24"/>
        </w:rPr>
        <w:t>si</w:t>
      </w:r>
      <w:r w:rsidRPr="00EC6663">
        <w:rPr>
          <w:rFonts w:asciiTheme="majorBidi" w:hAnsiTheme="majorBidi" w:cstheme="majorBidi"/>
          <w:sz w:val="24"/>
          <w:szCs w:val="24"/>
        </w:rPr>
        <w:t xml:space="preserve"> </w:t>
      </w:r>
      <w:r w:rsidR="00264445" w:rsidRPr="00EC6663">
        <w:rPr>
          <w:rFonts w:asciiTheme="majorBidi" w:hAnsiTheme="majorBidi" w:cstheme="majorBidi"/>
          <w:sz w:val="24"/>
          <w:szCs w:val="24"/>
        </w:rPr>
        <w:t>ça</w:t>
      </w:r>
      <w:r w:rsidRPr="00EC6663">
        <w:rPr>
          <w:rFonts w:asciiTheme="majorBidi" w:hAnsiTheme="majorBidi" w:cstheme="majorBidi"/>
          <w:sz w:val="24"/>
          <w:szCs w:val="24"/>
        </w:rPr>
        <w:t xml:space="preserve"> ne correspond pas à une élimination totale de colorant.</w:t>
      </w:r>
    </w:p>
    <w:p w:rsidR="00D364D3" w:rsidRPr="00EC6663" w:rsidRDefault="00D364D3" w:rsidP="00771FFF">
      <w:pPr>
        <w:pStyle w:val="Paragraphedeliste"/>
        <w:numPr>
          <w:ilvl w:val="0"/>
          <w:numId w:val="45"/>
        </w:numPr>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Influence de la quantité d’adsorbant</w:t>
      </w:r>
      <w:r w:rsidRPr="00EC6663">
        <w:rPr>
          <w:rFonts w:asciiTheme="majorBidi" w:hAnsiTheme="majorBidi" w:cstheme="majorBidi"/>
          <w:sz w:val="24"/>
          <w:szCs w:val="24"/>
        </w:rPr>
        <w:t> </w:t>
      </w:r>
    </w:p>
    <w:p w:rsidR="00D364D3" w:rsidRPr="00EC6663" w:rsidRDefault="00D364D3"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Les résultats de l’étude de l’influence de variation de la masse d’amidon sur le Noir d’ériochrome de 0.1 à 1g pour une même concentration de colorant  et un temps de 120 min, </w:t>
      </w:r>
      <w:r w:rsidR="004215E4" w:rsidRPr="00EC6663">
        <w:rPr>
          <w:rFonts w:asciiTheme="majorBidi" w:hAnsiTheme="majorBidi" w:cstheme="majorBidi"/>
          <w:sz w:val="24"/>
          <w:szCs w:val="24"/>
        </w:rPr>
        <w:t xml:space="preserve">ont </w:t>
      </w:r>
      <w:r w:rsidRPr="00EC6663">
        <w:rPr>
          <w:rFonts w:asciiTheme="majorBidi" w:hAnsiTheme="majorBidi" w:cstheme="majorBidi"/>
          <w:sz w:val="24"/>
          <w:szCs w:val="24"/>
        </w:rPr>
        <w:t>prouvé que la quantité adsorbé pour une masse d’amidon de 0.1g dans 25 ml de la solution atteint 85% , par contre pour une masse de 0.1g on trouve que 25%.</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Les mêmes résultats sont trouvés pour l’acide bleu 113 avec des masses différentes d’amidon. Donc on peut dire que la quantité de colorant adsorbée augmente rapidement avec le temps et avec l’augmentation de la masse initiale d’amidon.</w:t>
      </w:r>
    </w:p>
    <w:p w:rsidR="005A52ED" w:rsidRPr="00EC6663" w:rsidRDefault="005A52ED" w:rsidP="00EC6663">
      <w:pPr>
        <w:autoSpaceDE w:val="0"/>
        <w:autoSpaceDN w:val="0"/>
        <w:adjustRightInd w:val="0"/>
        <w:spacing w:after="0" w:line="360" w:lineRule="auto"/>
        <w:jc w:val="both"/>
        <w:rPr>
          <w:rFonts w:asciiTheme="majorBidi" w:hAnsiTheme="majorBidi" w:cstheme="majorBidi"/>
          <w:sz w:val="24"/>
          <w:szCs w:val="24"/>
        </w:rPr>
      </w:pPr>
    </w:p>
    <w:p w:rsidR="00D364D3" w:rsidRPr="00771FFF" w:rsidRDefault="00D364D3" w:rsidP="00771FFF">
      <w:pPr>
        <w:pStyle w:val="Paragraphedeliste"/>
        <w:numPr>
          <w:ilvl w:val="0"/>
          <w:numId w:val="45"/>
        </w:numPr>
        <w:autoSpaceDE w:val="0"/>
        <w:autoSpaceDN w:val="0"/>
        <w:adjustRightInd w:val="0"/>
        <w:spacing w:after="0" w:line="360" w:lineRule="auto"/>
        <w:jc w:val="both"/>
        <w:rPr>
          <w:rFonts w:asciiTheme="majorBidi" w:hAnsiTheme="majorBidi" w:cstheme="majorBidi"/>
          <w:b/>
          <w:bCs/>
          <w:sz w:val="24"/>
          <w:szCs w:val="24"/>
        </w:rPr>
      </w:pPr>
      <w:r w:rsidRPr="00771FFF">
        <w:rPr>
          <w:rFonts w:asciiTheme="majorBidi" w:hAnsiTheme="majorBidi" w:cstheme="majorBidi"/>
          <w:b/>
          <w:bCs/>
          <w:sz w:val="24"/>
          <w:szCs w:val="24"/>
        </w:rPr>
        <w:t>Influence de la concentration initiale de colorant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 xml:space="preserve"> </w:t>
      </w:r>
      <w:r w:rsidRPr="00EC6663">
        <w:rPr>
          <w:rFonts w:asciiTheme="majorBidi" w:hAnsiTheme="majorBidi" w:cstheme="majorBidi"/>
          <w:sz w:val="24"/>
          <w:szCs w:val="24"/>
        </w:rPr>
        <w:t>La concentration initiale joue un role très important dans la cinétique d’adsorption, les expériences f</w:t>
      </w:r>
      <w:r w:rsidR="004215E4" w:rsidRPr="00EC6663">
        <w:rPr>
          <w:rFonts w:asciiTheme="majorBidi" w:hAnsiTheme="majorBidi" w:cstheme="majorBidi"/>
          <w:sz w:val="24"/>
          <w:szCs w:val="24"/>
        </w:rPr>
        <w:t>on</w:t>
      </w:r>
      <w:r w:rsidRPr="00EC6663">
        <w:rPr>
          <w:rFonts w:asciiTheme="majorBidi" w:hAnsiTheme="majorBidi" w:cstheme="majorBidi"/>
          <w:sz w:val="24"/>
          <w:szCs w:val="24"/>
        </w:rPr>
        <w:t>t sur l’adsorption de Noir d’ériochrome et l’acide bleu 113 ont prouvé que si la concentration initiale augmente le pourcentage d’adsorption diminue, c'est-à-dire que pour des faibles concentrations de colorant le pourcentage d’élimination atteint son maximum.</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p>
    <w:p w:rsidR="00D364D3" w:rsidRPr="00771FFF" w:rsidRDefault="00D364D3" w:rsidP="00771FFF">
      <w:pPr>
        <w:pStyle w:val="Paragraphedeliste"/>
        <w:numPr>
          <w:ilvl w:val="0"/>
          <w:numId w:val="45"/>
        </w:numPr>
        <w:autoSpaceDE w:val="0"/>
        <w:autoSpaceDN w:val="0"/>
        <w:adjustRightInd w:val="0"/>
        <w:spacing w:after="0" w:line="360" w:lineRule="auto"/>
        <w:jc w:val="both"/>
        <w:rPr>
          <w:rFonts w:asciiTheme="majorBidi" w:hAnsiTheme="majorBidi" w:cstheme="majorBidi"/>
          <w:b/>
          <w:bCs/>
          <w:sz w:val="24"/>
          <w:szCs w:val="24"/>
        </w:rPr>
      </w:pPr>
      <w:r w:rsidRPr="00771FFF">
        <w:rPr>
          <w:rFonts w:asciiTheme="majorBidi" w:hAnsiTheme="majorBidi" w:cstheme="majorBidi"/>
          <w:b/>
          <w:bCs/>
          <w:sz w:val="24"/>
          <w:szCs w:val="24"/>
        </w:rPr>
        <w:t>Influence de pH</w:t>
      </w:r>
    </w:p>
    <w:p w:rsidR="00867A71" w:rsidRDefault="00D364D3" w:rsidP="00867A71">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Le pH du milieu aqueux est un facteur important sur les études d'adsorption des colorants, il joue un rôle important dans le processus d’adsorption, en particulier sur la capacité</w:t>
      </w:r>
    </w:p>
    <w:p w:rsidR="00D364D3" w:rsidRPr="00EC6663" w:rsidRDefault="00D364D3" w:rsidP="00867A71">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d’adsorption, parce que l'influence du pH est liée à la libération de protons H+ au milieu qui créant de nouveaux sites d'échanges et la</w:t>
      </w:r>
      <w:r w:rsidR="004215E4" w:rsidRPr="00EC6663">
        <w:rPr>
          <w:rFonts w:asciiTheme="majorBidi" w:hAnsiTheme="majorBidi" w:cstheme="majorBidi"/>
          <w:sz w:val="24"/>
          <w:szCs w:val="24"/>
        </w:rPr>
        <w:t xml:space="preserve"> formation de nouvelles espèces c</w:t>
      </w:r>
      <w:r w:rsidRPr="00EC6663">
        <w:rPr>
          <w:rFonts w:asciiTheme="majorBidi" w:hAnsiTheme="majorBidi" w:cstheme="majorBidi"/>
          <w:sz w:val="24"/>
          <w:szCs w:val="24"/>
        </w:rPr>
        <w:t>himiques en solution.</w:t>
      </w:r>
    </w:p>
    <w:p w:rsidR="00D364D3" w:rsidRPr="00EC6663" w:rsidRDefault="00D364D3" w:rsidP="00867A71">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lastRenderedPageBreak/>
        <w:t>L’étude de variation de pH en fonction de pourcentage d’adsorption de l’</w:t>
      </w:r>
      <w:r w:rsidR="004215E4" w:rsidRPr="00EC6663">
        <w:rPr>
          <w:rFonts w:asciiTheme="majorBidi" w:hAnsiTheme="majorBidi" w:cstheme="majorBidi"/>
          <w:sz w:val="24"/>
          <w:szCs w:val="24"/>
        </w:rPr>
        <w:t>acide bleu 113 avec l’amidon a</w:t>
      </w:r>
      <w:r w:rsidRPr="00EC6663">
        <w:rPr>
          <w:rFonts w:asciiTheme="majorBidi" w:hAnsiTheme="majorBidi" w:cstheme="majorBidi"/>
          <w:sz w:val="24"/>
          <w:szCs w:val="24"/>
        </w:rPr>
        <w:t xml:space="preserve"> montré que la quantité adsorbée diminue avec la diminution du pH, et à un pH égale à 6 le pourcentage d’adsorption atteint son maximum, et par conséquent le pH basique est favorable pour l’adsorption de ce colorant et même pour l’adsorption de bleu de méthylène avec l’amidon natif à des pH fortement basique.</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A pH acide l’acide bleu 113 est chargé positivement ce qui a entrainé une répulsion entre l’amidon et le colorant et par la suite une diminution de pourcentage d’adsorption.</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Par ailleurs, une autre étude sur le NET a montré que le pourcentage </w:t>
      </w:r>
      <w:r w:rsidR="004215E4" w:rsidRPr="00EC6663">
        <w:rPr>
          <w:rFonts w:asciiTheme="majorBidi" w:hAnsiTheme="majorBidi" w:cstheme="majorBidi"/>
          <w:sz w:val="24"/>
          <w:szCs w:val="24"/>
        </w:rPr>
        <w:t>d’adsorption passe</w:t>
      </w:r>
      <w:r w:rsidRPr="00EC6663">
        <w:rPr>
          <w:rFonts w:asciiTheme="majorBidi" w:hAnsiTheme="majorBidi" w:cstheme="majorBidi"/>
          <w:sz w:val="24"/>
          <w:szCs w:val="24"/>
        </w:rPr>
        <w:t xml:space="preserve"> par 3 étapes :</w:t>
      </w:r>
    </w:p>
    <w:p w:rsidR="00D364D3" w:rsidRPr="00EC6663" w:rsidRDefault="00D364D3" w:rsidP="00EC6663">
      <w:pPr>
        <w:pStyle w:val="Paragraphedeliste"/>
        <w:numPr>
          <w:ilvl w:val="0"/>
          <w:numId w:val="44"/>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sz w:val="24"/>
          <w:szCs w:val="24"/>
        </w:rPr>
        <w:t>Une stabilité au pH fortement acide et un minimum au pH égale à 4.</w:t>
      </w:r>
    </w:p>
    <w:p w:rsidR="00D364D3" w:rsidRPr="00EC6663" w:rsidRDefault="00D364D3" w:rsidP="00EC6663">
      <w:pPr>
        <w:pStyle w:val="Paragraphedeliste"/>
        <w:numPr>
          <w:ilvl w:val="0"/>
          <w:numId w:val="44"/>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sz w:val="24"/>
          <w:szCs w:val="24"/>
        </w:rPr>
        <w:t xml:space="preserve">Une augmentation de la quantité adsorbée jusqu’elle atteint son maximum à pH égale à7 </w:t>
      </w:r>
    </w:p>
    <w:p w:rsidR="00D364D3" w:rsidRPr="00EC6663" w:rsidRDefault="00D364D3" w:rsidP="00EC6663">
      <w:pPr>
        <w:pStyle w:val="Paragraphedeliste"/>
        <w:numPr>
          <w:ilvl w:val="0"/>
          <w:numId w:val="44"/>
        </w:numPr>
        <w:autoSpaceDE w:val="0"/>
        <w:autoSpaceDN w:val="0"/>
        <w:adjustRightInd w:val="0"/>
        <w:spacing w:after="0" w:line="360" w:lineRule="auto"/>
        <w:ind w:firstLine="0"/>
        <w:jc w:val="both"/>
        <w:rPr>
          <w:rFonts w:asciiTheme="majorBidi" w:hAnsiTheme="majorBidi" w:cstheme="majorBidi"/>
          <w:sz w:val="24"/>
          <w:szCs w:val="24"/>
        </w:rPr>
      </w:pPr>
      <w:r w:rsidRPr="00EC6663">
        <w:rPr>
          <w:rFonts w:asciiTheme="majorBidi" w:hAnsiTheme="majorBidi" w:cstheme="majorBidi"/>
          <w:sz w:val="24"/>
          <w:szCs w:val="24"/>
        </w:rPr>
        <w:t>Une grande chute à pH égale à 9. Et par conséquent ils ont constaté que le pH n’affecte pas considérablement le pourcentage d’adsorption jusqu'à pH égale ou plus de 8</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A pH basique l’amidon et le NET sont chargé négativement ce qui conduit à une répulsion et par la suite une faible adsorption. Ce qui n’est pas le cas avec l’acide bleu 113 et le bleu de méthylène.</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Comme conclusion de cette partie, on peut dire qu’il existe toujours une </w:t>
      </w:r>
      <w:r w:rsidR="00B83698" w:rsidRPr="00EC6663">
        <w:rPr>
          <w:rFonts w:asciiTheme="majorBidi" w:hAnsiTheme="majorBidi" w:cstheme="majorBidi"/>
          <w:sz w:val="24"/>
          <w:szCs w:val="24"/>
        </w:rPr>
        <w:t>interaction entre</w:t>
      </w:r>
      <w:r w:rsidRPr="00EC6663">
        <w:rPr>
          <w:rFonts w:asciiTheme="majorBidi" w:hAnsiTheme="majorBidi" w:cstheme="majorBidi"/>
          <w:sz w:val="24"/>
          <w:szCs w:val="24"/>
        </w:rPr>
        <w:t xml:space="preserve"> le colorant et l’adsorbant.</w:t>
      </w:r>
    </w:p>
    <w:p w:rsidR="00867A71" w:rsidRDefault="00867A71" w:rsidP="00867A71">
      <w:pPr>
        <w:autoSpaceDE w:val="0"/>
        <w:autoSpaceDN w:val="0"/>
        <w:adjustRightInd w:val="0"/>
        <w:spacing w:after="0" w:line="360" w:lineRule="auto"/>
        <w:jc w:val="both"/>
        <w:rPr>
          <w:rFonts w:asciiTheme="majorBidi" w:hAnsiTheme="majorBidi" w:cstheme="majorBidi"/>
          <w:sz w:val="24"/>
          <w:szCs w:val="24"/>
        </w:rPr>
      </w:pPr>
    </w:p>
    <w:p w:rsidR="00D364D3" w:rsidRPr="00771FFF" w:rsidRDefault="00D364D3" w:rsidP="00771FFF">
      <w:pPr>
        <w:pStyle w:val="Paragraphedeliste"/>
        <w:numPr>
          <w:ilvl w:val="0"/>
          <w:numId w:val="45"/>
        </w:numPr>
        <w:autoSpaceDE w:val="0"/>
        <w:autoSpaceDN w:val="0"/>
        <w:adjustRightInd w:val="0"/>
        <w:spacing w:after="0" w:line="360" w:lineRule="auto"/>
        <w:jc w:val="both"/>
        <w:rPr>
          <w:rFonts w:asciiTheme="majorBidi" w:hAnsiTheme="majorBidi" w:cstheme="majorBidi"/>
          <w:b/>
          <w:bCs/>
          <w:sz w:val="24"/>
          <w:szCs w:val="24"/>
        </w:rPr>
      </w:pPr>
      <w:r w:rsidRPr="00771FFF">
        <w:rPr>
          <w:rFonts w:asciiTheme="majorBidi" w:hAnsiTheme="majorBidi" w:cstheme="majorBidi"/>
          <w:b/>
          <w:bCs/>
          <w:sz w:val="24"/>
          <w:szCs w:val="24"/>
        </w:rPr>
        <w:t>Influence de température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L’étude de l’influence de température sur le pourcentage d’adsorption de l’acide bleu 113 et le NET à concentration et masse d’amidon constante </w:t>
      </w:r>
      <w:r w:rsidR="004215E4" w:rsidRPr="00EC6663">
        <w:rPr>
          <w:rFonts w:asciiTheme="majorBidi" w:hAnsiTheme="majorBidi" w:cstheme="majorBidi"/>
          <w:sz w:val="24"/>
          <w:szCs w:val="24"/>
        </w:rPr>
        <w:t>a montré</w:t>
      </w:r>
      <w:r w:rsidRPr="00EC6663">
        <w:rPr>
          <w:rFonts w:asciiTheme="majorBidi" w:hAnsiTheme="majorBidi" w:cstheme="majorBidi"/>
          <w:sz w:val="24"/>
          <w:szCs w:val="24"/>
        </w:rPr>
        <w:t xml:space="preserve"> que pour l’acide bleu 113 dans une plage de température allant de 25 à 70 °C, le pourcentage augmente avec l’augmentation de température et atteint un maximum à 50 °C, et il diminue </w:t>
      </w:r>
      <w:r w:rsidR="004215E4" w:rsidRPr="00EC6663">
        <w:rPr>
          <w:rFonts w:asciiTheme="majorBidi" w:hAnsiTheme="majorBidi" w:cstheme="majorBidi"/>
          <w:sz w:val="24"/>
          <w:szCs w:val="24"/>
        </w:rPr>
        <w:t>au-delà</w:t>
      </w:r>
      <w:r w:rsidRPr="00EC6663">
        <w:rPr>
          <w:rFonts w:asciiTheme="majorBidi" w:hAnsiTheme="majorBidi" w:cstheme="majorBidi"/>
          <w:sz w:val="24"/>
          <w:szCs w:val="24"/>
        </w:rPr>
        <w:t xml:space="preserve"> de 60°C. Pour le </w:t>
      </w:r>
      <w:r w:rsidR="004215E4" w:rsidRPr="00EC6663">
        <w:rPr>
          <w:rFonts w:asciiTheme="majorBidi" w:hAnsiTheme="majorBidi" w:cstheme="majorBidi"/>
          <w:sz w:val="24"/>
          <w:szCs w:val="24"/>
        </w:rPr>
        <w:t>NET et</w:t>
      </w:r>
      <w:r w:rsidRPr="00EC6663">
        <w:rPr>
          <w:rFonts w:asciiTheme="majorBidi" w:hAnsiTheme="majorBidi" w:cstheme="majorBidi"/>
          <w:sz w:val="24"/>
          <w:szCs w:val="24"/>
        </w:rPr>
        <w:t xml:space="preserve"> dans une plage de température de 25 à 50 °C, le pourcentage augmente puis diminue, et il est constaté que l’effet de température est peu remarquable sur l’adsorption à l’exception ou aux températures de 40 et 50 °C.</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La chute de la valeur d’adsorption pour les deux colorants est justifiée </w:t>
      </w:r>
      <w:r w:rsidR="004215E4" w:rsidRPr="00EC6663">
        <w:rPr>
          <w:rFonts w:asciiTheme="majorBidi" w:hAnsiTheme="majorBidi" w:cstheme="majorBidi"/>
          <w:sz w:val="24"/>
          <w:szCs w:val="24"/>
        </w:rPr>
        <w:t>par le début</w:t>
      </w:r>
      <w:r w:rsidRPr="00EC6663">
        <w:rPr>
          <w:rFonts w:asciiTheme="majorBidi" w:hAnsiTheme="majorBidi" w:cstheme="majorBidi"/>
          <w:sz w:val="24"/>
          <w:szCs w:val="24"/>
        </w:rPr>
        <w:t xml:space="preserve"> de la gélatinisation d’amidon où les particules sont en phase de destruction, puis l’adsorption revient à sa valeur.</w:t>
      </w:r>
    </w:p>
    <w:p w:rsidR="00D364D3" w:rsidRPr="00EC6663" w:rsidRDefault="00D364D3" w:rsidP="00EC6663">
      <w:pPr>
        <w:spacing w:after="0" w:line="360" w:lineRule="auto"/>
        <w:jc w:val="both"/>
        <w:rPr>
          <w:rFonts w:asciiTheme="majorBidi" w:hAnsiTheme="majorBidi" w:cstheme="majorBidi"/>
          <w:sz w:val="24"/>
          <w:szCs w:val="24"/>
        </w:rPr>
      </w:pPr>
    </w:p>
    <w:p w:rsidR="00D364D3" w:rsidRPr="00EC6663" w:rsidRDefault="00D364D3" w:rsidP="00EC6663">
      <w:pPr>
        <w:pStyle w:val="Titre4"/>
        <w:spacing w:before="0" w:line="360" w:lineRule="auto"/>
        <w:jc w:val="both"/>
        <w:rPr>
          <w:rFonts w:asciiTheme="majorBidi" w:hAnsiTheme="majorBidi"/>
          <w:i w:val="0"/>
          <w:iCs w:val="0"/>
          <w:color w:val="auto"/>
          <w:sz w:val="24"/>
          <w:szCs w:val="24"/>
        </w:rPr>
      </w:pPr>
      <w:bookmarkStart w:id="88" w:name="_Toc53577328"/>
      <w:r w:rsidRPr="00EC6663">
        <w:rPr>
          <w:rFonts w:asciiTheme="majorBidi" w:hAnsiTheme="majorBidi"/>
          <w:i w:val="0"/>
          <w:iCs w:val="0"/>
          <w:color w:val="auto"/>
          <w:sz w:val="24"/>
          <w:szCs w:val="24"/>
        </w:rPr>
        <w:lastRenderedPageBreak/>
        <w:t>II.2.8.2 Modélisation des isothermes</w:t>
      </w:r>
      <w:bookmarkEnd w:id="88"/>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l’isotherme décrit la relation existant </w:t>
      </w:r>
      <w:r w:rsidR="00B073F8" w:rsidRPr="00EC6663">
        <w:rPr>
          <w:rFonts w:asciiTheme="majorBidi" w:hAnsiTheme="majorBidi" w:cstheme="majorBidi"/>
          <w:sz w:val="24"/>
          <w:szCs w:val="24"/>
        </w:rPr>
        <w:t>à</w:t>
      </w:r>
      <w:r w:rsidRPr="00EC6663">
        <w:rPr>
          <w:rFonts w:asciiTheme="majorBidi" w:hAnsiTheme="majorBidi" w:cstheme="majorBidi"/>
          <w:sz w:val="24"/>
          <w:szCs w:val="24"/>
        </w:rPr>
        <w:t xml:space="preserve"> l’équilibre pour une température donnée, entre la concentration de l’adsorbat dans la phase liquide (Ce) et celle adsorbée à la surface de l’adsorbant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Combes.R.D","given":"","non-dropping-particle":"","parse-names":false,"suffix":""},{"dropping-particle":"","family":"Haveland-Smith.R.B","given":"","non-dropping-particle":"","parse-names":false,"suffix":""}],"id":"ITEM-1","issued":{"date-parts":[["1982"]]},"page":"101-243","title":"Mutation Research/Reviews in genetic toxicology","type":"article-journal","volume":"98(2)"},"uris":["http://www.mendeley.com/documents/?uuid=be4caab5-99b6-4f21-b201-09bf1b06c20f"]}],"mendeley":{"formattedCitation":"[126]","plainTextFormattedCitation":"[126]","previouslyFormattedCitation":"[127]"},"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[126]</w:t>
      </w:r>
      <w:r w:rsidR="00440A0B" w:rsidRPr="00EC6663">
        <w:rPr>
          <w:rFonts w:asciiTheme="majorBidi" w:hAnsiTheme="majorBidi" w:cstheme="majorBidi"/>
          <w:sz w:val="24"/>
          <w:szCs w:val="24"/>
        </w:rPr>
        <w:fldChar w:fldCharType="end"/>
      </w:r>
      <w:r w:rsidRPr="00EC6663">
        <w:rPr>
          <w:rFonts w:asciiTheme="majorBidi" w:hAnsiTheme="majorBidi" w:cstheme="majorBidi"/>
          <w:sz w:val="24"/>
          <w:szCs w:val="24"/>
        </w:rPr>
        <w:t xml:space="preserve">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Le calcul de la quantité du colorant adsorbée est donné par la formule suivante :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m:oMathPara>
        <m:oMath>
          <m:r>
            <w:rPr>
              <w:rFonts w:ascii="Cambria Math" w:hAnsi="Cambria Math" w:cstheme="majorBidi"/>
              <w:sz w:val="24"/>
              <w:szCs w:val="24"/>
              <w:lang w:bidi="ar-DZ"/>
            </w:rPr>
            <m:t>Qe=</m:t>
          </m:r>
          <m:f>
            <m:fPr>
              <m:ctrlPr>
                <w:rPr>
                  <w:rFonts w:ascii="Cambria Math" w:hAnsi="Cambria Math" w:cstheme="majorBidi"/>
                  <w:i/>
                  <w:sz w:val="24"/>
                  <w:szCs w:val="24"/>
                  <w:lang w:bidi="ar-DZ"/>
                </w:rPr>
              </m:ctrlPr>
            </m:fPr>
            <m:num>
              <m:r>
                <w:rPr>
                  <w:rFonts w:ascii="Cambria Math" w:hAnsi="Cambria Math" w:cstheme="majorBidi"/>
                  <w:sz w:val="24"/>
                  <w:szCs w:val="24"/>
                  <w:lang w:bidi="ar-DZ"/>
                </w:rPr>
                <m:t>ci-ce</m:t>
              </m:r>
            </m:num>
            <m:den>
              <m:r>
                <w:rPr>
                  <w:rFonts w:ascii="Cambria Math" w:hAnsi="Cambria Math" w:cstheme="majorBidi"/>
                  <w:sz w:val="24"/>
                  <w:szCs w:val="24"/>
                  <w:lang w:bidi="ar-DZ"/>
                </w:rPr>
                <m:t>m</m:t>
              </m:r>
            </m:den>
          </m:f>
          <m:r>
            <w:rPr>
              <w:rFonts w:ascii="Cambria Math" w:hAnsi="Cambria Math" w:cstheme="majorBidi"/>
              <w:sz w:val="24"/>
              <w:szCs w:val="24"/>
              <w:lang w:bidi="ar-DZ"/>
            </w:rPr>
            <m:t>*V</m:t>
          </m:r>
        </m:oMath>
      </m:oMathPara>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Avec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Ci : Concentr</w:t>
      </w:r>
      <w:r w:rsidR="004215E4" w:rsidRPr="00EC6663">
        <w:rPr>
          <w:rFonts w:asciiTheme="majorBidi" w:hAnsiTheme="majorBidi" w:cstheme="majorBidi"/>
          <w:sz w:val="24"/>
          <w:szCs w:val="24"/>
        </w:rPr>
        <w:t>ation initiale en colorant (mg.L</w:t>
      </w:r>
      <w:r w:rsidRPr="00EC6663">
        <w:rPr>
          <w:rFonts w:asciiTheme="majorBidi" w:hAnsiTheme="majorBidi" w:cstheme="majorBidi"/>
          <w:sz w:val="24"/>
          <w:szCs w:val="24"/>
        </w:rPr>
        <w:t>-1)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Ce : Concentrati</w:t>
      </w:r>
      <w:r w:rsidR="004215E4" w:rsidRPr="00EC6663">
        <w:rPr>
          <w:rFonts w:asciiTheme="majorBidi" w:hAnsiTheme="majorBidi" w:cstheme="majorBidi"/>
          <w:sz w:val="24"/>
          <w:szCs w:val="24"/>
        </w:rPr>
        <w:t>on d’équilibre en colorant (mg.L</w:t>
      </w:r>
      <w:r w:rsidRPr="00EC6663">
        <w:rPr>
          <w:rFonts w:asciiTheme="majorBidi" w:hAnsiTheme="majorBidi" w:cstheme="majorBidi"/>
          <w:sz w:val="24"/>
          <w:szCs w:val="24"/>
        </w:rPr>
        <w:t>-1)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m : Masse d’adsorbant (g)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Qe : Quantité de colorant adsorbé par gramme d’amidon (mg.g</w:t>
      </w:r>
      <w:r w:rsidRPr="00EC6663">
        <w:rPr>
          <w:rFonts w:asciiTheme="majorBidi" w:hAnsiTheme="majorBidi" w:cstheme="majorBidi"/>
          <w:sz w:val="24"/>
          <w:szCs w:val="24"/>
          <w:vertAlign w:val="superscript"/>
        </w:rPr>
        <w:t>-1</w:t>
      </w:r>
      <w:r w:rsidRPr="00EC6663">
        <w:rPr>
          <w:rFonts w:asciiTheme="majorBidi" w:hAnsiTheme="majorBidi" w:cstheme="majorBidi"/>
          <w:sz w:val="24"/>
          <w:szCs w:val="24"/>
        </w:rPr>
        <w:t>)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V : V solution de l’échantil</w:t>
      </w:r>
      <w:r w:rsidR="00B073F8" w:rsidRPr="00EC6663">
        <w:rPr>
          <w:rFonts w:asciiTheme="majorBidi" w:hAnsiTheme="majorBidi" w:cstheme="majorBidi"/>
          <w:sz w:val="24"/>
          <w:szCs w:val="24"/>
        </w:rPr>
        <w:t>lon égale à 20 mL</w:t>
      </w:r>
      <w:r w:rsidRPr="00EC6663">
        <w:rPr>
          <w:rFonts w:asciiTheme="majorBidi" w:hAnsiTheme="majorBidi" w:cstheme="majorBidi"/>
          <w:sz w:val="24"/>
          <w:szCs w:val="24"/>
        </w:rPr>
        <w:t>.</w:t>
      </w:r>
    </w:p>
    <w:p w:rsidR="00D364D3" w:rsidRPr="00EC6663" w:rsidRDefault="00947F3E"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Les résultats font</w:t>
      </w:r>
      <w:r w:rsidR="00D364D3" w:rsidRPr="00EC6663">
        <w:rPr>
          <w:rFonts w:asciiTheme="majorBidi" w:hAnsiTheme="majorBidi" w:cstheme="majorBidi"/>
          <w:sz w:val="24"/>
          <w:szCs w:val="24"/>
        </w:rPr>
        <w:t xml:space="preserve"> sur l’acide bleu 113 et le NET a </w:t>
      </w:r>
      <w:r w:rsidRPr="00EC6663">
        <w:rPr>
          <w:rFonts w:asciiTheme="majorBidi" w:hAnsiTheme="majorBidi" w:cstheme="majorBidi"/>
          <w:sz w:val="24"/>
          <w:szCs w:val="24"/>
        </w:rPr>
        <w:t>des températures</w:t>
      </w:r>
      <w:r w:rsidR="00D364D3" w:rsidRPr="00EC6663">
        <w:rPr>
          <w:rFonts w:asciiTheme="majorBidi" w:hAnsiTheme="majorBidi" w:cstheme="majorBidi"/>
          <w:sz w:val="24"/>
          <w:szCs w:val="24"/>
        </w:rPr>
        <w:t>, de masse d’amidon et de concen</w:t>
      </w:r>
      <w:r w:rsidRPr="00EC6663">
        <w:rPr>
          <w:rFonts w:asciiTheme="majorBidi" w:hAnsiTheme="majorBidi" w:cstheme="majorBidi"/>
          <w:sz w:val="24"/>
          <w:szCs w:val="24"/>
        </w:rPr>
        <w:t>tration constantes, ont abouti à</w:t>
      </w:r>
      <w:r w:rsidR="00D364D3" w:rsidRPr="00EC6663">
        <w:rPr>
          <w:rFonts w:asciiTheme="majorBidi" w:hAnsiTheme="majorBidi" w:cstheme="majorBidi"/>
          <w:sz w:val="24"/>
          <w:szCs w:val="24"/>
        </w:rPr>
        <w:t xml:space="preserve"> un isotherme de type L, qui correspond à la classification de Gilles et al. Ce type d’isotherme indique une haute affinité résulte de fortes interactions Entre les molécules adsorbées et la surface du solide </w:t>
      </w:r>
      <w:r w:rsidR="00440A0B" w:rsidRPr="00EC6663">
        <w:rPr>
          <w:rFonts w:asciiTheme="majorBidi" w:hAnsiTheme="majorBidi" w:cstheme="majorBidi"/>
          <w:sz w:val="24"/>
          <w:szCs w:val="24"/>
        </w:rPr>
        <w:fldChar w:fldCharType="begin" w:fldLock="1"/>
      </w:r>
      <w:r w:rsidR="004215E4" w:rsidRPr="00EC6663">
        <w:rPr>
          <w:rFonts w:asciiTheme="majorBidi" w:hAnsiTheme="majorBidi" w:cstheme="majorBidi"/>
          <w:sz w:val="24"/>
          <w:szCs w:val="24"/>
        </w:rPr>
        <w:instrText>ADDIN CSL_CITATION {"citationItems":[{"id":"ITEM-1","itemData":{"author":[{"dropping-particle":"","family":"Poots.V.J.P","given":"","non-dropping-particle":"","parse-names":false,"suffix":""},{"dropping-particle":"","family":"Mckay. G","given":"","non-dropping-particle":"","parse-names":false,"suffix":""},{"dropping-particle":"","family":"Healy.j.j","given":"","non-dropping-particle":"","parse-names":false,"suffix":""}],"container-title":"J. Water Pollut. Control Fed","id":"ITEM-1","issued":{"date-parts":[["1978"]]},"page":"J. Water Pollut. Control Fed","title":"Removal of basic dye from effluent using woodas an adsorbent","type":"article-journal"},"uris":["http://www.mendeley.com/documents/?uuid=6d2aeda4-51f5-4250-a0f6-5a4d21d810d2"]}],"mendeley":{"formattedCitation":"[127]","plainTextFormattedCitation":"[127]","previouslyFormattedCitation":"[128]"},"properties":{"noteIndex":0},"schema":"https://github.com/citation-style-language/schema/raw/master/csl-citation.json"}</w:instrText>
      </w:r>
      <w:r w:rsidR="00440A0B" w:rsidRPr="00EC6663">
        <w:rPr>
          <w:rFonts w:asciiTheme="majorBidi" w:hAnsiTheme="majorBidi" w:cstheme="majorBidi"/>
          <w:sz w:val="24"/>
          <w:szCs w:val="24"/>
        </w:rPr>
        <w:fldChar w:fldCharType="separate"/>
      </w:r>
      <w:r w:rsidR="004215E4" w:rsidRPr="00EC6663">
        <w:rPr>
          <w:rFonts w:asciiTheme="majorBidi" w:hAnsiTheme="majorBidi" w:cstheme="majorBidi"/>
          <w:noProof/>
          <w:sz w:val="24"/>
          <w:szCs w:val="24"/>
        </w:rPr>
        <w:t>[127]</w:t>
      </w:r>
      <w:r w:rsidR="00440A0B" w:rsidRPr="00EC6663">
        <w:rPr>
          <w:rFonts w:asciiTheme="majorBidi" w:hAnsiTheme="majorBidi" w:cstheme="majorBidi"/>
          <w:sz w:val="24"/>
          <w:szCs w:val="24"/>
        </w:rPr>
        <w:fldChar w:fldCharType="end"/>
      </w:r>
      <w:r w:rsidR="00D364D3" w:rsidRPr="00EC6663">
        <w:rPr>
          <w:rFonts w:asciiTheme="majorBidi" w:hAnsiTheme="majorBidi" w:cstheme="majorBidi"/>
          <w:sz w:val="24"/>
          <w:szCs w:val="24"/>
        </w:rPr>
        <w:t xml:space="preserve">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p>
    <w:p w:rsidR="00D364D3" w:rsidRPr="00EC6663" w:rsidRDefault="00D364D3" w:rsidP="00EC6663">
      <w:pPr>
        <w:autoSpaceDE w:val="0"/>
        <w:autoSpaceDN w:val="0"/>
        <w:adjustRightInd w:val="0"/>
        <w:spacing w:after="0" w:line="360" w:lineRule="auto"/>
        <w:jc w:val="both"/>
        <w:rPr>
          <w:rFonts w:asciiTheme="majorBidi" w:hAnsiTheme="majorBidi" w:cstheme="majorBidi"/>
          <w:b/>
          <w:bCs/>
          <w:sz w:val="24"/>
          <w:szCs w:val="24"/>
        </w:rPr>
      </w:pPr>
    </w:p>
    <w:p w:rsidR="005A52ED" w:rsidRPr="00EC6663" w:rsidRDefault="005A52ED" w:rsidP="00EC6663">
      <w:pPr>
        <w:autoSpaceDE w:val="0"/>
        <w:autoSpaceDN w:val="0"/>
        <w:adjustRightInd w:val="0"/>
        <w:spacing w:after="0" w:line="360" w:lineRule="auto"/>
        <w:jc w:val="both"/>
        <w:rPr>
          <w:rFonts w:asciiTheme="majorBidi" w:hAnsiTheme="majorBidi" w:cstheme="majorBidi"/>
          <w:b/>
          <w:bCs/>
          <w:sz w:val="24"/>
          <w:szCs w:val="24"/>
        </w:rPr>
      </w:pPr>
    </w:p>
    <w:p w:rsidR="005A52ED" w:rsidRPr="00EC6663" w:rsidRDefault="005A52ED" w:rsidP="00EC6663">
      <w:pPr>
        <w:autoSpaceDE w:val="0"/>
        <w:autoSpaceDN w:val="0"/>
        <w:adjustRightInd w:val="0"/>
        <w:spacing w:after="0" w:line="360" w:lineRule="auto"/>
        <w:jc w:val="both"/>
        <w:rPr>
          <w:rFonts w:asciiTheme="majorBidi" w:hAnsiTheme="majorBidi" w:cstheme="majorBidi"/>
          <w:b/>
          <w:bCs/>
          <w:sz w:val="24"/>
          <w:szCs w:val="24"/>
        </w:rPr>
      </w:pPr>
    </w:p>
    <w:p w:rsidR="00D364D3" w:rsidRPr="00EC6663" w:rsidRDefault="00D364D3" w:rsidP="00EC6663">
      <w:pPr>
        <w:autoSpaceDE w:val="0"/>
        <w:autoSpaceDN w:val="0"/>
        <w:adjustRightInd w:val="0"/>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Isotherme de Langmuir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p>
    <w:p w:rsidR="00D364D3" w:rsidRPr="00EC6663" w:rsidRDefault="00D364D3" w:rsidP="00EC6663">
      <w:pPr>
        <w:autoSpaceDE w:val="0"/>
        <w:autoSpaceDN w:val="0"/>
        <w:adjustRightInd w:val="0"/>
        <w:spacing w:after="0" w:line="360" w:lineRule="auto"/>
        <w:jc w:val="both"/>
        <w:rPr>
          <w:rFonts w:asciiTheme="majorBidi" w:eastAsiaTheme="minorEastAsia" w:hAnsiTheme="majorBidi" w:cstheme="majorBidi"/>
          <w:sz w:val="24"/>
          <w:szCs w:val="24"/>
          <w:lang w:bidi="ar-DZ"/>
        </w:rPr>
      </w:pPr>
      <m:oMathPara>
        <m:oMath>
          <m:r>
            <w:rPr>
              <w:rFonts w:ascii="Cambria Math" w:hAnsi="Cambria Math" w:cstheme="majorBidi"/>
              <w:sz w:val="24"/>
              <w:szCs w:val="24"/>
              <w:lang w:bidi="ar-DZ"/>
            </w:rPr>
            <m:t>Qe=</m:t>
          </m:r>
          <m:f>
            <m:fPr>
              <m:ctrlPr>
                <w:rPr>
                  <w:rFonts w:ascii="Cambria Math" w:hAnsi="Cambria Math" w:cstheme="majorBidi"/>
                  <w:i/>
                  <w:sz w:val="24"/>
                  <w:szCs w:val="24"/>
                  <w:lang w:bidi="ar-DZ"/>
                </w:rPr>
              </m:ctrlPr>
            </m:fPr>
            <m:num>
              <m:r>
                <w:rPr>
                  <w:rFonts w:ascii="Cambria Math" w:hAnsi="Cambria Math" w:cstheme="majorBidi"/>
                  <w:sz w:val="24"/>
                  <w:szCs w:val="24"/>
                  <w:lang w:bidi="ar-DZ"/>
                </w:rPr>
                <m:t>X</m:t>
              </m:r>
            </m:num>
            <m:den>
              <m:r>
                <w:rPr>
                  <w:rFonts w:ascii="Cambria Math" w:hAnsi="Cambria Math" w:cstheme="majorBidi"/>
                  <w:sz w:val="24"/>
                  <w:szCs w:val="24"/>
                  <w:lang w:bidi="ar-DZ"/>
                </w:rPr>
                <m:t>m</m:t>
              </m:r>
            </m:den>
          </m:f>
          <m:r>
            <w:rPr>
              <w:rFonts w:ascii="Cambria Math" w:hAnsi="Cambria Math" w:cstheme="majorBidi"/>
              <w:sz w:val="24"/>
              <w:szCs w:val="24"/>
              <w:lang w:bidi="ar-DZ"/>
            </w:rPr>
            <m:t>=</m:t>
          </m:r>
          <m:f>
            <m:fPr>
              <m:ctrlPr>
                <w:rPr>
                  <w:rFonts w:ascii="Cambria Math" w:hAnsi="Cambria Math" w:cstheme="majorBidi"/>
                  <w:i/>
                  <w:sz w:val="24"/>
                  <w:szCs w:val="24"/>
                  <w:lang w:bidi="ar-DZ"/>
                </w:rPr>
              </m:ctrlPr>
            </m:fPr>
            <m:num>
              <m:r>
                <w:rPr>
                  <w:rFonts w:ascii="Cambria Math" w:hAnsi="Cambria Math" w:cstheme="majorBidi"/>
                  <w:sz w:val="24"/>
                  <w:szCs w:val="24"/>
                  <w:lang w:bidi="ar-DZ"/>
                </w:rPr>
                <m:t>Qm. k .ce</m:t>
              </m:r>
            </m:num>
            <m:den>
              <m:r>
                <w:rPr>
                  <w:rFonts w:ascii="Cambria Math" w:hAnsi="Cambria Math" w:cstheme="majorBidi"/>
                  <w:sz w:val="24"/>
                  <w:szCs w:val="24"/>
                  <w:lang w:bidi="ar-DZ"/>
                </w:rPr>
                <m:t>1+k.ce</m:t>
              </m:r>
            </m:den>
          </m:f>
        </m:oMath>
      </m:oMathPara>
    </w:p>
    <w:p w:rsidR="00D364D3" w:rsidRPr="00EC6663" w:rsidRDefault="00D364D3" w:rsidP="00EC6663">
      <w:pPr>
        <w:autoSpaceDE w:val="0"/>
        <w:autoSpaceDN w:val="0"/>
        <w:adjustRightInd w:val="0"/>
        <w:spacing w:after="0" w:line="360" w:lineRule="auto"/>
        <w:jc w:val="both"/>
        <w:rPr>
          <w:rFonts w:asciiTheme="majorBidi" w:eastAsiaTheme="minorEastAsia" w:hAnsiTheme="majorBidi" w:cstheme="majorBidi"/>
          <w:sz w:val="24"/>
          <w:szCs w:val="24"/>
          <w:lang w:bidi="ar-DZ"/>
        </w:rPr>
      </w:pPr>
    </w:p>
    <w:p w:rsidR="00D364D3" w:rsidRPr="00EC6663" w:rsidRDefault="00EA5F17" w:rsidP="00EC6663">
      <w:pPr>
        <w:autoSpaceDE w:val="0"/>
        <w:autoSpaceDN w:val="0"/>
        <w:adjustRightInd w:val="0"/>
        <w:spacing w:after="0" w:line="360" w:lineRule="auto"/>
        <w:jc w:val="both"/>
        <w:rPr>
          <w:rFonts w:asciiTheme="majorBidi" w:eastAsiaTheme="minorEastAsia" w:hAnsiTheme="majorBidi" w:cstheme="majorBidi"/>
          <w:sz w:val="24"/>
          <w:szCs w:val="24"/>
          <w:lang w:bidi="ar-DZ"/>
        </w:rPr>
      </w:pPr>
      <m:oMathPara>
        <m:oMath>
          <m:f>
            <m:fPr>
              <m:ctrlPr>
                <w:rPr>
                  <w:rFonts w:ascii="Cambria Math" w:eastAsiaTheme="minorEastAsia" w:hAnsi="Cambria Math" w:cstheme="majorBidi"/>
                  <w:i/>
                  <w:sz w:val="24"/>
                  <w:szCs w:val="24"/>
                  <w:lang w:bidi="ar-DZ"/>
                </w:rPr>
              </m:ctrlPr>
            </m:fPr>
            <m:num>
              <m:r>
                <w:rPr>
                  <w:rFonts w:ascii="Cambria Math" w:eastAsiaTheme="minorEastAsia" w:hAnsi="Cambria Math" w:cstheme="majorBidi"/>
                  <w:sz w:val="24"/>
                  <w:szCs w:val="24"/>
                  <w:lang w:bidi="ar-DZ"/>
                </w:rPr>
                <m:t>1</m:t>
              </m:r>
            </m:num>
            <m:den>
              <m:r>
                <w:rPr>
                  <w:rFonts w:ascii="Cambria Math" w:eastAsiaTheme="minorEastAsia" w:hAnsi="Cambria Math" w:cstheme="majorBidi"/>
                  <w:sz w:val="24"/>
                  <w:szCs w:val="24"/>
                  <w:lang w:bidi="ar-DZ"/>
                </w:rPr>
                <m:t>Qe</m:t>
              </m:r>
            </m:den>
          </m:f>
          <m:r>
            <w:rPr>
              <w:rFonts w:ascii="Cambria Math" w:eastAsiaTheme="minorEastAsia" w:hAnsi="Cambria Math" w:cstheme="majorBidi"/>
              <w:sz w:val="24"/>
              <w:szCs w:val="24"/>
              <w:lang w:bidi="ar-DZ"/>
            </w:rPr>
            <m:t>=</m:t>
          </m:r>
          <m:f>
            <m:fPr>
              <m:ctrlPr>
                <w:rPr>
                  <w:rFonts w:ascii="Cambria Math" w:eastAsiaTheme="minorEastAsia" w:hAnsi="Cambria Math" w:cstheme="majorBidi"/>
                  <w:i/>
                  <w:sz w:val="24"/>
                  <w:szCs w:val="24"/>
                  <w:lang w:bidi="ar-DZ"/>
                </w:rPr>
              </m:ctrlPr>
            </m:fPr>
            <m:num>
              <m:r>
                <w:rPr>
                  <w:rFonts w:ascii="Cambria Math" w:eastAsiaTheme="minorEastAsia" w:hAnsi="Cambria Math" w:cstheme="majorBidi"/>
                  <w:sz w:val="24"/>
                  <w:szCs w:val="24"/>
                  <w:lang w:bidi="ar-DZ"/>
                </w:rPr>
                <m:t>1</m:t>
              </m:r>
            </m:num>
            <m:den>
              <m:r>
                <w:rPr>
                  <w:rFonts w:ascii="Cambria Math" w:eastAsiaTheme="minorEastAsia" w:hAnsi="Cambria Math" w:cstheme="majorBidi"/>
                  <w:sz w:val="24"/>
                  <w:szCs w:val="24"/>
                  <w:lang w:bidi="ar-DZ"/>
                </w:rPr>
                <m:t>Qm</m:t>
              </m:r>
            </m:den>
          </m:f>
          <m:r>
            <w:rPr>
              <w:rFonts w:ascii="Cambria Math" w:eastAsiaTheme="minorEastAsia" w:hAnsi="Cambria Math" w:cstheme="majorBidi"/>
              <w:sz w:val="24"/>
              <w:szCs w:val="24"/>
              <w:lang w:bidi="ar-DZ"/>
            </w:rPr>
            <m:t>+</m:t>
          </m:r>
          <m:f>
            <m:fPr>
              <m:ctrlPr>
                <w:rPr>
                  <w:rFonts w:ascii="Cambria Math" w:eastAsiaTheme="minorEastAsia" w:hAnsi="Cambria Math" w:cstheme="majorBidi"/>
                  <w:i/>
                  <w:sz w:val="24"/>
                  <w:szCs w:val="24"/>
                  <w:lang w:bidi="ar-DZ"/>
                </w:rPr>
              </m:ctrlPr>
            </m:fPr>
            <m:num>
              <m:r>
                <w:rPr>
                  <w:rFonts w:ascii="Cambria Math" w:eastAsiaTheme="minorEastAsia" w:hAnsi="Cambria Math" w:cstheme="majorBidi"/>
                  <w:sz w:val="24"/>
                  <w:szCs w:val="24"/>
                  <w:lang w:bidi="ar-DZ"/>
                </w:rPr>
                <m:t>1</m:t>
              </m:r>
            </m:num>
            <m:den>
              <m:r>
                <w:rPr>
                  <w:rFonts w:ascii="Cambria Math" w:eastAsiaTheme="minorEastAsia" w:hAnsi="Cambria Math" w:cstheme="majorBidi"/>
                  <w:sz w:val="24"/>
                  <w:szCs w:val="24"/>
                  <w:lang w:bidi="ar-DZ"/>
                </w:rPr>
                <m:t>Qm.k.Ce</m:t>
              </m:r>
            </m:den>
          </m:f>
        </m:oMath>
      </m:oMathPara>
    </w:p>
    <w:p w:rsidR="00D364D3" w:rsidRPr="00EC6663" w:rsidRDefault="00D364D3" w:rsidP="00EC6663">
      <w:pPr>
        <w:autoSpaceDE w:val="0"/>
        <w:autoSpaceDN w:val="0"/>
        <w:adjustRightInd w:val="0"/>
        <w:spacing w:after="0" w:line="360" w:lineRule="auto"/>
        <w:jc w:val="both"/>
        <w:rPr>
          <w:rFonts w:asciiTheme="majorBidi" w:eastAsiaTheme="minorEastAsia" w:hAnsiTheme="majorBidi" w:cstheme="majorBidi"/>
          <w:sz w:val="24"/>
          <w:szCs w:val="24"/>
          <w:lang w:bidi="ar-DZ"/>
        </w:rPr>
      </w:pP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Où</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Qe</w:t>
      </w:r>
      <w:r w:rsidRPr="00EC6663">
        <w:rPr>
          <w:rFonts w:asciiTheme="majorBidi" w:hAnsiTheme="majorBidi" w:cstheme="majorBidi"/>
          <w:sz w:val="24"/>
          <w:szCs w:val="24"/>
        </w:rPr>
        <w:t>: quantité de l’adsorbat adsorbée par unité de masse de l’adsorbant (mg.g</w:t>
      </w:r>
      <w:r w:rsidRPr="00EC6663">
        <w:rPr>
          <w:rFonts w:asciiTheme="majorBidi" w:hAnsiTheme="majorBidi" w:cstheme="majorBidi"/>
          <w:sz w:val="24"/>
          <w:szCs w:val="24"/>
          <w:vertAlign w:val="superscript"/>
        </w:rPr>
        <w:t>-1</w:t>
      </w:r>
      <w:r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 xml:space="preserve">X </w:t>
      </w:r>
      <w:r w:rsidRPr="00EC6663">
        <w:rPr>
          <w:rFonts w:asciiTheme="majorBidi" w:hAnsiTheme="majorBidi" w:cstheme="majorBidi"/>
          <w:sz w:val="24"/>
          <w:szCs w:val="24"/>
        </w:rPr>
        <w:t>: masse de l’adsorbat adsorbés (mg).</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 xml:space="preserve">m </w:t>
      </w:r>
      <w:r w:rsidRPr="00EC6663">
        <w:rPr>
          <w:rFonts w:asciiTheme="majorBidi" w:hAnsiTheme="majorBidi" w:cstheme="majorBidi"/>
          <w:sz w:val="24"/>
          <w:szCs w:val="24"/>
        </w:rPr>
        <w:t>: masse de l’adsorbant (g).</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lastRenderedPageBreak/>
        <w:t>Qm</w:t>
      </w:r>
      <w:r w:rsidRPr="00EC6663">
        <w:rPr>
          <w:rFonts w:asciiTheme="majorBidi" w:hAnsiTheme="majorBidi" w:cstheme="majorBidi"/>
          <w:sz w:val="24"/>
          <w:szCs w:val="24"/>
        </w:rPr>
        <w:t>: capacité maximale de l’adsorbant appelée aussi capacité ultime (mg.g</w:t>
      </w:r>
      <w:r w:rsidRPr="00EC6663">
        <w:rPr>
          <w:rFonts w:asciiTheme="majorBidi" w:hAnsiTheme="majorBidi" w:cstheme="majorBidi"/>
          <w:sz w:val="24"/>
          <w:szCs w:val="24"/>
          <w:vertAlign w:val="superscript"/>
        </w:rPr>
        <w:t>-1</w:t>
      </w:r>
      <w:r w:rsidRPr="00EC6663">
        <w:rPr>
          <w:rFonts w:asciiTheme="majorBidi" w:hAnsiTheme="majorBidi" w:cstheme="majorBidi"/>
          <w:sz w:val="24"/>
          <w:szCs w:val="24"/>
        </w:rPr>
        <w:t>).</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 xml:space="preserve">K </w:t>
      </w:r>
      <w:r w:rsidR="00947F3E" w:rsidRPr="00EC6663">
        <w:rPr>
          <w:rFonts w:asciiTheme="majorBidi" w:hAnsiTheme="majorBidi" w:cstheme="majorBidi"/>
          <w:sz w:val="24"/>
          <w:szCs w:val="24"/>
        </w:rPr>
        <w:t>: constante de Langmuir (L</w:t>
      </w:r>
      <w:r w:rsidRPr="00EC6663">
        <w:rPr>
          <w:rFonts w:asciiTheme="majorBidi" w:hAnsiTheme="majorBidi" w:cstheme="majorBidi"/>
          <w:sz w:val="24"/>
          <w:szCs w:val="24"/>
        </w:rPr>
        <w:t>/mg).</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 xml:space="preserve">Ce </w:t>
      </w:r>
      <w:r w:rsidRPr="00EC6663">
        <w:rPr>
          <w:rFonts w:asciiTheme="majorBidi" w:hAnsiTheme="majorBidi" w:cstheme="majorBidi"/>
          <w:sz w:val="24"/>
          <w:szCs w:val="24"/>
        </w:rPr>
        <w:t>: concentration de l’adsorbat dans la phase liquide à l’équilibre (mg.L</w:t>
      </w:r>
      <w:r w:rsidRPr="00EC6663">
        <w:rPr>
          <w:rFonts w:asciiTheme="majorBidi" w:hAnsiTheme="majorBidi" w:cstheme="majorBidi"/>
          <w:sz w:val="24"/>
          <w:szCs w:val="24"/>
          <w:vertAlign w:val="superscript"/>
        </w:rPr>
        <w:t>-1</w:t>
      </w:r>
      <w:r w:rsidRPr="00EC6663">
        <w:rPr>
          <w:rFonts w:asciiTheme="majorBidi" w:hAnsiTheme="majorBidi" w:cstheme="majorBidi"/>
          <w:sz w:val="24"/>
          <w:szCs w:val="24"/>
        </w:rPr>
        <w:t xml:space="preserve">).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p>
    <w:p w:rsidR="00D364D3" w:rsidRPr="00EC6663" w:rsidRDefault="00D364D3" w:rsidP="00EC6663">
      <w:pPr>
        <w:autoSpaceDE w:val="0"/>
        <w:autoSpaceDN w:val="0"/>
        <w:adjustRightInd w:val="0"/>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Isotherme de Freundlich </w:t>
      </w:r>
    </w:p>
    <w:p w:rsidR="00D364D3" w:rsidRPr="00EC6663" w:rsidRDefault="00D364D3" w:rsidP="00EC6663">
      <w:pPr>
        <w:autoSpaceDE w:val="0"/>
        <w:autoSpaceDN w:val="0"/>
        <w:adjustRightInd w:val="0"/>
        <w:spacing w:after="0" w:line="360" w:lineRule="auto"/>
        <w:jc w:val="both"/>
        <w:rPr>
          <w:rFonts w:asciiTheme="majorBidi" w:eastAsiaTheme="minorEastAsia" w:hAnsiTheme="majorBidi" w:cstheme="majorBidi"/>
          <w:i/>
          <w:sz w:val="24"/>
          <w:szCs w:val="24"/>
          <w:lang w:bidi="ar-DZ"/>
        </w:rPr>
      </w:pPr>
      <m:oMathPara>
        <m:oMath>
          <m:r>
            <w:rPr>
              <w:rFonts w:ascii="Cambria Math" w:hAnsi="Cambria Math" w:cstheme="majorBidi"/>
              <w:sz w:val="24"/>
              <w:szCs w:val="24"/>
              <w:lang w:bidi="ar-DZ"/>
            </w:rPr>
            <m:t>Qe=kf.ce</m:t>
          </m:r>
        </m:oMath>
      </m:oMathPara>
    </w:p>
    <w:p w:rsidR="00D364D3" w:rsidRPr="00EC6663" w:rsidRDefault="00D364D3" w:rsidP="00EC6663">
      <w:pPr>
        <w:autoSpaceDE w:val="0"/>
        <w:autoSpaceDN w:val="0"/>
        <w:adjustRightInd w:val="0"/>
        <w:spacing w:after="0" w:line="360" w:lineRule="auto"/>
        <w:jc w:val="both"/>
        <w:rPr>
          <w:rFonts w:asciiTheme="majorBidi" w:eastAsiaTheme="minorEastAsia" w:hAnsiTheme="majorBidi" w:cstheme="majorBidi"/>
          <w:i/>
          <w:sz w:val="24"/>
          <w:szCs w:val="24"/>
          <w:lang w:bidi="ar-DZ"/>
        </w:rPr>
      </w:pPr>
    </w:p>
    <w:p w:rsidR="00D364D3" w:rsidRPr="00EC6663" w:rsidRDefault="00D364D3" w:rsidP="00EC6663">
      <w:pPr>
        <w:autoSpaceDE w:val="0"/>
        <w:autoSpaceDN w:val="0"/>
        <w:adjustRightInd w:val="0"/>
        <w:spacing w:after="0" w:line="360" w:lineRule="auto"/>
        <w:jc w:val="both"/>
        <w:rPr>
          <w:rFonts w:asciiTheme="majorBidi" w:eastAsia="CambriaMath" w:hAnsiTheme="majorBidi" w:cstheme="majorBidi"/>
          <w:sz w:val="24"/>
          <w:szCs w:val="24"/>
        </w:rPr>
      </w:pPr>
      <w:r w:rsidRPr="00EC6663">
        <w:rPr>
          <w:rFonts w:asciiTheme="majorBidi" w:eastAsia="CambriaMath" w:hAnsiTheme="majorBidi" w:cstheme="majorBidi"/>
          <w:sz w:val="24"/>
          <w:szCs w:val="24"/>
        </w:rPr>
        <w:t>Kf et n sont des constantes de Freundlich.</w:t>
      </w:r>
    </w:p>
    <w:p w:rsidR="00D364D3" w:rsidRPr="00EC6663" w:rsidRDefault="00D364D3" w:rsidP="00EC6663">
      <w:pPr>
        <w:autoSpaceDE w:val="0"/>
        <w:autoSpaceDN w:val="0"/>
        <w:adjustRightInd w:val="0"/>
        <w:spacing w:after="0" w:line="360" w:lineRule="auto"/>
        <w:jc w:val="both"/>
        <w:rPr>
          <w:rFonts w:asciiTheme="majorBidi" w:eastAsia="CambriaMath" w:hAnsiTheme="majorBidi" w:cstheme="majorBidi"/>
          <w:sz w:val="24"/>
          <w:szCs w:val="24"/>
        </w:rPr>
      </w:pPr>
      <w:r w:rsidRPr="00EC6663">
        <w:rPr>
          <w:rFonts w:asciiTheme="majorBidi" w:eastAsia="CambriaMath" w:hAnsiTheme="majorBidi" w:cstheme="majorBidi"/>
          <w:sz w:val="24"/>
          <w:szCs w:val="24"/>
        </w:rPr>
        <w:t>Caractérise le pouvoir adsorbant du support et 1/n l’affinité du soluté pour l’adsorbant.</w:t>
      </w:r>
    </w:p>
    <w:p w:rsidR="00D364D3" w:rsidRPr="00EC6663" w:rsidRDefault="00D364D3" w:rsidP="00EC6663">
      <w:pPr>
        <w:autoSpaceDE w:val="0"/>
        <w:autoSpaceDN w:val="0"/>
        <w:adjustRightInd w:val="0"/>
        <w:spacing w:after="0" w:line="360" w:lineRule="auto"/>
        <w:jc w:val="both"/>
        <w:rPr>
          <w:rFonts w:asciiTheme="majorBidi" w:hAnsiTheme="majorBidi" w:cstheme="majorBidi"/>
          <w:i/>
          <w:sz w:val="24"/>
          <w:szCs w:val="24"/>
        </w:rPr>
      </w:pP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L’équation de Freundlich en forme logarithmique est comme suit :</w:t>
      </w: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p>
    <w:p w:rsidR="00D364D3" w:rsidRPr="00EC6663" w:rsidRDefault="00EA5F17" w:rsidP="00EC6663">
      <w:pPr>
        <w:autoSpaceDE w:val="0"/>
        <w:autoSpaceDN w:val="0"/>
        <w:adjustRightInd w:val="0"/>
        <w:spacing w:after="0" w:line="360" w:lineRule="auto"/>
        <w:jc w:val="both"/>
        <w:rPr>
          <w:rFonts w:asciiTheme="majorBidi" w:eastAsiaTheme="minorEastAsia" w:hAnsiTheme="majorBidi" w:cstheme="majorBidi"/>
          <w:sz w:val="24"/>
          <w:szCs w:val="24"/>
          <w:lang w:bidi="ar-DZ"/>
        </w:rPr>
      </w:pPr>
      <m:oMath>
        <m:func>
          <m:funcPr>
            <m:ctrlPr>
              <w:rPr>
                <w:rFonts w:ascii="Cambria Math" w:hAnsi="Cambria Math" w:cstheme="majorBidi"/>
                <w:i/>
                <w:sz w:val="24"/>
                <w:szCs w:val="24"/>
                <w:lang w:bidi="ar-DZ"/>
              </w:rPr>
            </m:ctrlPr>
          </m:funcPr>
          <m:fName>
            <m:r>
              <w:rPr>
                <w:rFonts w:ascii="Cambria Math" w:hAnsi="Cambria Math" w:cstheme="majorBidi"/>
                <w:sz w:val="24"/>
                <w:szCs w:val="24"/>
                <w:lang w:bidi="ar-DZ"/>
              </w:rPr>
              <m:t xml:space="preserve">                                                   log Qe=</m:t>
            </m:r>
          </m:fName>
          <m:e>
            <m:func>
              <m:funcPr>
                <m:ctrlPr>
                  <w:rPr>
                    <w:rFonts w:ascii="Cambria Math" w:hAnsi="Cambria Math" w:cstheme="majorBidi"/>
                    <w:i/>
                    <w:sz w:val="24"/>
                    <w:szCs w:val="24"/>
                    <w:lang w:bidi="ar-DZ"/>
                  </w:rPr>
                </m:ctrlPr>
              </m:funcPr>
              <m:fName>
                <m:r>
                  <w:rPr>
                    <w:rFonts w:ascii="Cambria Math" w:hAnsi="Cambria Math" w:cstheme="majorBidi"/>
                    <w:sz w:val="24"/>
                    <w:szCs w:val="24"/>
                    <w:lang w:bidi="ar-DZ"/>
                  </w:rPr>
                  <m:t>log</m:t>
                </m:r>
              </m:fName>
              <m:e>
                <m:r>
                  <w:rPr>
                    <w:rFonts w:ascii="Cambria Math" w:hAnsi="Cambria Math" w:cstheme="majorBidi"/>
                    <w:sz w:val="24"/>
                    <w:szCs w:val="24"/>
                    <w:lang w:bidi="ar-DZ"/>
                  </w:rPr>
                  <m:t>kf+</m:t>
                </m:r>
                <m:f>
                  <m:fPr>
                    <m:ctrlPr>
                      <w:rPr>
                        <w:rFonts w:ascii="Cambria Math" w:hAnsi="Cambria Math" w:cstheme="majorBidi"/>
                        <w:i/>
                        <w:sz w:val="24"/>
                        <w:szCs w:val="24"/>
                        <w:lang w:bidi="ar-DZ"/>
                      </w:rPr>
                    </m:ctrlPr>
                  </m:fPr>
                  <m:num>
                    <m:r>
                      <w:rPr>
                        <w:rFonts w:ascii="Cambria Math" w:hAnsi="Cambria Math" w:cstheme="majorBidi"/>
                        <w:sz w:val="24"/>
                        <w:szCs w:val="24"/>
                        <w:lang w:bidi="ar-DZ"/>
                      </w:rPr>
                      <m:t xml:space="preserve">1 </m:t>
                    </m:r>
                  </m:num>
                  <m:den>
                    <m:r>
                      <w:rPr>
                        <w:rFonts w:ascii="Cambria Math" w:hAnsi="Cambria Math" w:cstheme="majorBidi"/>
                        <w:sz w:val="24"/>
                        <w:szCs w:val="24"/>
                        <w:lang w:bidi="ar-DZ"/>
                      </w:rPr>
                      <m:t>n</m:t>
                    </m:r>
                  </m:den>
                </m:f>
              </m:e>
            </m:func>
          </m:e>
        </m:func>
        <m:func>
          <m:funcPr>
            <m:ctrlPr>
              <w:rPr>
                <w:rFonts w:ascii="Cambria Math" w:hAnsi="Cambria Math" w:cstheme="majorBidi"/>
                <w:i/>
                <w:sz w:val="24"/>
                <w:szCs w:val="24"/>
                <w:lang w:bidi="ar-DZ"/>
              </w:rPr>
            </m:ctrlPr>
          </m:funcPr>
          <m:fName>
            <m:r>
              <m:rPr>
                <m:sty m:val="p"/>
              </m:rPr>
              <w:rPr>
                <w:rFonts w:ascii="Cambria Math" w:hAnsi="Cambria Math" w:cstheme="majorBidi"/>
                <w:sz w:val="24"/>
                <w:szCs w:val="24"/>
                <w:lang w:bidi="ar-DZ"/>
              </w:rPr>
              <m:t>log</m:t>
            </m:r>
          </m:fName>
          <m:e>
            <m:r>
              <w:rPr>
                <w:rFonts w:ascii="Cambria Math" w:hAnsi="Cambria Math" w:cstheme="majorBidi"/>
                <w:sz w:val="24"/>
                <w:szCs w:val="24"/>
                <w:lang w:bidi="ar-DZ"/>
              </w:rPr>
              <m:t>Ce</m:t>
            </m:r>
          </m:e>
        </m:func>
      </m:oMath>
      <w:r w:rsidR="00D364D3" w:rsidRPr="00EC6663">
        <w:rPr>
          <w:rFonts w:asciiTheme="majorBidi" w:eastAsiaTheme="minorEastAsia" w:hAnsiTheme="majorBidi" w:cstheme="majorBidi"/>
          <w:sz w:val="24"/>
          <w:szCs w:val="24"/>
          <w:lang w:bidi="ar-DZ"/>
        </w:rPr>
        <w:t xml:space="preserve">           </w:t>
      </w:r>
      <w:r w:rsidR="00440A0B" w:rsidRPr="00EC6663">
        <w:rPr>
          <w:rFonts w:asciiTheme="majorBidi" w:eastAsiaTheme="minorEastAsia" w:hAnsiTheme="majorBidi" w:cstheme="majorBidi"/>
          <w:sz w:val="24"/>
          <w:szCs w:val="24"/>
          <w:lang w:bidi="ar-DZ"/>
        </w:rPr>
        <w:fldChar w:fldCharType="begin" w:fldLock="1"/>
      </w:r>
      <w:r w:rsidR="004215E4" w:rsidRPr="00EC6663">
        <w:rPr>
          <w:rFonts w:asciiTheme="majorBidi" w:eastAsiaTheme="minorEastAsia" w:hAnsiTheme="majorBidi" w:cstheme="majorBidi"/>
          <w:sz w:val="24"/>
          <w:szCs w:val="24"/>
          <w:lang w:bidi="ar-DZ"/>
        </w:rPr>
        <w:instrText>ADDIN CSL_CITATION {"citationItems":[{"id":"ITEM-1","itemData":{"author":[{"dropping-particle":"","family":"Mahdjoub.B","given":"","non-dropping-particle":"","parse-names":false,"suffix":""}],"container-title":"Canadian Journal of Chemical Engineering","id":"ITEM-1","issued":{"date-parts":[["2010"]]},"title":"Adsorption d'un colorant textile réactif sur un biosorbant","type":"article-journal"},"uris":["http://www.mendeley.com/documents/?uuid=09a58df1-600e-4993-a60e-75aabbbfd26e"]}],"mendeley":{"formattedCitation":"[128]","plainTextFormattedCitation":"[128]","previouslyFormattedCitation":"[129]"},"properties":{"noteIndex":0},"schema":"https://github.com/citation-style-language/schema/raw/master/csl-citation.json"}</w:instrText>
      </w:r>
      <w:r w:rsidR="00440A0B" w:rsidRPr="00EC6663">
        <w:rPr>
          <w:rFonts w:asciiTheme="majorBidi" w:eastAsiaTheme="minorEastAsia" w:hAnsiTheme="majorBidi" w:cstheme="majorBidi"/>
          <w:sz w:val="24"/>
          <w:szCs w:val="24"/>
          <w:lang w:bidi="ar-DZ"/>
        </w:rPr>
        <w:fldChar w:fldCharType="separate"/>
      </w:r>
      <w:r w:rsidR="004215E4" w:rsidRPr="00EC6663">
        <w:rPr>
          <w:rFonts w:asciiTheme="majorBidi" w:eastAsiaTheme="minorEastAsia" w:hAnsiTheme="majorBidi" w:cstheme="majorBidi"/>
          <w:noProof/>
          <w:sz w:val="24"/>
          <w:szCs w:val="24"/>
          <w:lang w:bidi="ar-DZ"/>
        </w:rPr>
        <w:t>[128]</w:t>
      </w:r>
      <w:r w:rsidR="00440A0B" w:rsidRPr="00EC6663">
        <w:rPr>
          <w:rFonts w:asciiTheme="majorBidi" w:eastAsiaTheme="minorEastAsia" w:hAnsiTheme="majorBidi" w:cstheme="majorBidi"/>
          <w:sz w:val="24"/>
          <w:szCs w:val="24"/>
          <w:lang w:bidi="ar-DZ"/>
        </w:rPr>
        <w:fldChar w:fldCharType="end"/>
      </w:r>
    </w:p>
    <w:p w:rsidR="005A52ED" w:rsidRPr="00EC6663" w:rsidRDefault="005A52ED" w:rsidP="00EC6663">
      <w:pPr>
        <w:autoSpaceDE w:val="0"/>
        <w:autoSpaceDN w:val="0"/>
        <w:adjustRightInd w:val="0"/>
        <w:spacing w:after="0" w:line="360" w:lineRule="auto"/>
        <w:jc w:val="both"/>
        <w:rPr>
          <w:rFonts w:asciiTheme="majorBidi" w:eastAsiaTheme="minorEastAsia" w:hAnsiTheme="majorBidi" w:cstheme="majorBidi"/>
          <w:sz w:val="24"/>
          <w:szCs w:val="24"/>
          <w:lang w:bidi="ar-DZ"/>
        </w:rPr>
      </w:pP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b/>
          <w:bCs/>
          <w:sz w:val="24"/>
          <w:szCs w:val="24"/>
        </w:rPr>
        <w:t>Tableau II.2</w:t>
      </w:r>
      <w:r w:rsidR="00B60184" w:rsidRPr="00EC6663">
        <w:rPr>
          <w:rFonts w:asciiTheme="majorBidi" w:hAnsiTheme="majorBidi" w:cstheme="majorBidi"/>
          <w:sz w:val="24"/>
          <w:szCs w:val="24"/>
        </w:rPr>
        <w:t xml:space="preserve"> : </w:t>
      </w:r>
      <w:r w:rsidR="00947F3E" w:rsidRPr="00EC6663">
        <w:rPr>
          <w:rFonts w:asciiTheme="majorBidi" w:hAnsiTheme="majorBidi" w:cstheme="majorBidi"/>
          <w:sz w:val="24"/>
          <w:szCs w:val="24"/>
        </w:rPr>
        <w:t>l’isotherme</w:t>
      </w:r>
      <w:r w:rsidRPr="00EC6663">
        <w:rPr>
          <w:rFonts w:asciiTheme="majorBidi" w:hAnsiTheme="majorBidi" w:cstheme="majorBidi"/>
          <w:sz w:val="24"/>
          <w:szCs w:val="24"/>
        </w:rPr>
        <w:t xml:space="preserve"> d’adsorption de l’acide bleu 113 et le NET sur l’amidon </w:t>
      </w:r>
    </w:p>
    <w:p w:rsidR="00D364D3" w:rsidRPr="00EC6663" w:rsidRDefault="00D364D3" w:rsidP="00EC6663">
      <w:pPr>
        <w:autoSpaceDE w:val="0"/>
        <w:autoSpaceDN w:val="0"/>
        <w:adjustRightInd w:val="0"/>
        <w:spacing w:after="0" w:line="360" w:lineRule="auto"/>
        <w:jc w:val="both"/>
        <w:rPr>
          <w:rFonts w:asciiTheme="majorBidi" w:hAnsiTheme="majorBidi" w:cstheme="majorBidi"/>
          <w:color w:val="FF0000"/>
          <w:sz w:val="24"/>
          <w:szCs w:val="24"/>
        </w:rPr>
      </w:pPr>
    </w:p>
    <w:tbl>
      <w:tblPr>
        <w:tblStyle w:val="Grilledutableau"/>
        <w:tblW w:w="0" w:type="auto"/>
        <w:tblLook w:val="04A0" w:firstRow="1" w:lastRow="0" w:firstColumn="1" w:lastColumn="0" w:noHBand="0" w:noVBand="1"/>
      </w:tblPr>
      <w:tblGrid>
        <w:gridCol w:w="2272"/>
        <w:gridCol w:w="2262"/>
        <w:gridCol w:w="2269"/>
        <w:gridCol w:w="2257"/>
      </w:tblGrid>
      <w:tr w:rsidR="00B60184" w:rsidRPr="00EC6663" w:rsidTr="00870D06">
        <w:tc>
          <w:tcPr>
            <w:tcW w:w="2303" w:type="dxa"/>
          </w:tcPr>
          <w:p w:rsidR="00B60184" w:rsidRPr="00EC6663" w:rsidRDefault="00B60184"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L’adsorbant</w:t>
            </w:r>
          </w:p>
          <w:p w:rsidR="00B60184" w:rsidRPr="00EC6663" w:rsidRDefault="00B60184" w:rsidP="00EC6663">
            <w:pPr>
              <w:spacing w:after="0" w:line="360" w:lineRule="auto"/>
              <w:jc w:val="both"/>
              <w:rPr>
                <w:rFonts w:asciiTheme="majorBidi" w:hAnsiTheme="majorBidi" w:cstheme="majorBidi"/>
                <w:b/>
                <w:bCs/>
                <w:sz w:val="24"/>
                <w:szCs w:val="24"/>
              </w:rPr>
            </w:pPr>
          </w:p>
        </w:tc>
        <w:tc>
          <w:tcPr>
            <w:tcW w:w="6909" w:type="dxa"/>
            <w:gridSpan w:val="3"/>
          </w:tcPr>
          <w:p w:rsidR="00B60184" w:rsidRPr="00EC6663" w:rsidRDefault="00B60184" w:rsidP="00EC6663">
            <w:pPr>
              <w:spacing w:after="0" w:line="360" w:lineRule="auto"/>
              <w:jc w:val="both"/>
              <w:rPr>
                <w:rFonts w:asciiTheme="majorBidi" w:hAnsiTheme="majorBidi" w:cstheme="majorBidi"/>
                <w:sz w:val="24"/>
                <w:szCs w:val="24"/>
              </w:rPr>
            </w:pPr>
          </w:p>
          <w:p w:rsidR="00B60184" w:rsidRPr="00EC6663" w:rsidRDefault="00B60184"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                                               Amidon</w:t>
            </w:r>
          </w:p>
        </w:tc>
      </w:tr>
      <w:tr w:rsidR="00B60184" w:rsidRPr="00EC6663" w:rsidTr="00870D06">
        <w:tc>
          <w:tcPr>
            <w:tcW w:w="2303" w:type="dxa"/>
          </w:tcPr>
          <w:p w:rsidR="00B60184" w:rsidRPr="00EC6663" w:rsidRDefault="00B60184"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Le colorant</w:t>
            </w:r>
          </w:p>
          <w:p w:rsidR="00B60184" w:rsidRPr="00EC6663" w:rsidRDefault="00B60184" w:rsidP="00EC6663">
            <w:pPr>
              <w:spacing w:after="0" w:line="360" w:lineRule="auto"/>
              <w:jc w:val="both"/>
              <w:rPr>
                <w:rFonts w:asciiTheme="majorBidi" w:hAnsiTheme="majorBidi" w:cstheme="majorBidi"/>
                <w:sz w:val="24"/>
                <w:szCs w:val="24"/>
              </w:rPr>
            </w:pPr>
          </w:p>
        </w:tc>
        <w:tc>
          <w:tcPr>
            <w:tcW w:w="4606" w:type="dxa"/>
            <w:gridSpan w:val="2"/>
          </w:tcPr>
          <w:p w:rsidR="00B60184" w:rsidRPr="00EC6663" w:rsidRDefault="00B60184"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                            Acide bleu 113</w:t>
            </w:r>
          </w:p>
        </w:tc>
        <w:tc>
          <w:tcPr>
            <w:tcW w:w="2303" w:type="dxa"/>
          </w:tcPr>
          <w:p w:rsidR="00B60184" w:rsidRPr="00EC6663" w:rsidRDefault="00B60184"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          NET</w:t>
            </w:r>
          </w:p>
        </w:tc>
      </w:tr>
      <w:tr w:rsidR="00B60184" w:rsidRPr="00EC6663" w:rsidTr="00870D06">
        <w:tc>
          <w:tcPr>
            <w:tcW w:w="2303" w:type="dxa"/>
          </w:tcPr>
          <w:p w:rsidR="00B60184" w:rsidRPr="00EC6663" w:rsidRDefault="00B60184"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pH</w:t>
            </w:r>
          </w:p>
          <w:p w:rsidR="00B60184" w:rsidRPr="00EC6663" w:rsidRDefault="00B60184" w:rsidP="00EC6663">
            <w:pPr>
              <w:spacing w:after="0" w:line="360" w:lineRule="auto"/>
              <w:jc w:val="both"/>
              <w:rPr>
                <w:rFonts w:asciiTheme="majorBidi" w:hAnsiTheme="majorBidi" w:cstheme="majorBidi"/>
                <w:b/>
                <w:bCs/>
                <w:sz w:val="24"/>
                <w:szCs w:val="24"/>
              </w:rPr>
            </w:pPr>
          </w:p>
        </w:tc>
        <w:tc>
          <w:tcPr>
            <w:tcW w:w="2303" w:type="dxa"/>
          </w:tcPr>
          <w:p w:rsidR="00B60184" w:rsidRPr="00EC6663" w:rsidRDefault="00B60184"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                2</w:t>
            </w:r>
          </w:p>
        </w:tc>
        <w:tc>
          <w:tcPr>
            <w:tcW w:w="2303" w:type="dxa"/>
          </w:tcPr>
          <w:p w:rsidR="00B60184" w:rsidRPr="00EC6663" w:rsidRDefault="00B60184"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               6</w:t>
            </w:r>
          </w:p>
        </w:tc>
        <w:tc>
          <w:tcPr>
            <w:tcW w:w="2303" w:type="dxa"/>
          </w:tcPr>
          <w:p w:rsidR="00B60184" w:rsidRPr="00EC6663" w:rsidRDefault="00B60184"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                  /</w:t>
            </w:r>
          </w:p>
        </w:tc>
      </w:tr>
      <w:tr w:rsidR="00B60184" w:rsidRPr="00EC6663" w:rsidTr="00B60184">
        <w:trPr>
          <w:trHeight w:val="1282"/>
        </w:trPr>
        <w:tc>
          <w:tcPr>
            <w:tcW w:w="2303" w:type="dxa"/>
          </w:tcPr>
          <w:p w:rsidR="00B60184" w:rsidRPr="00EC6663" w:rsidRDefault="00B60184"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L’isotherme</w:t>
            </w:r>
          </w:p>
        </w:tc>
        <w:tc>
          <w:tcPr>
            <w:tcW w:w="6909" w:type="dxa"/>
            <w:gridSpan w:val="3"/>
          </w:tcPr>
          <w:p w:rsidR="00B60184" w:rsidRPr="00EC6663" w:rsidRDefault="00B60184" w:rsidP="00EC6663">
            <w:pPr>
              <w:spacing w:after="0" w:line="360" w:lineRule="auto"/>
              <w:jc w:val="both"/>
              <w:rPr>
                <w:rFonts w:asciiTheme="majorBidi" w:hAnsiTheme="majorBidi" w:cstheme="majorBidi"/>
                <w:sz w:val="24"/>
                <w:szCs w:val="24"/>
              </w:rPr>
            </w:pPr>
          </w:p>
          <w:p w:rsidR="00B60184" w:rsidRPr="00EC6663" w:rsidRDefault="00B60184"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                                         Freundlich</w:t>
            </w:r>
          </w:p>
        </w:tc>
      </w:tr>
      <w:tr w:rsidR="00B60184" w:rsidRPr="00EC6663" w:rsidTr="00870D06">
        <w:tc>
          <w:tcPr>
            <w:tcW w:w="2303" w:type="dxa"/>
          </w:tcPr>
          <w:p w:rsidR="00B60184" w:rsidRPr="00EC6663" w:rsidRDefault="00B60184" w:rsidP="00EC6663">
            <w:pPr>
              <w:spacing w:after="0" w:line="360" w:lineRule="auto"/>
              <w:jc w:val="both"/>
              <w:rPr>
                <w:rFonts w:asciiTheme="majorBidi" w:hAnsiTheme="majorBidi" w:cstheme="majorBidi"/>
                <w:b/>
                <w:bCs/>
                <w:sz w:val="24"/>
                <w:szCs w:val="24"/>
              </w:rPr>
            </w:pPr>
            <w:r w:rsidRPr="00EC6663">
              <w:rPr>
                <w:rFonts w:asciiTheme="majorBidi" w:hAnsiTheme="majorBidi" w:cstheme="majorBidi"/>
                <w:b/>
                <w:bCs/>
                <w:sz w:val="24"/>
                <w:szCs w:val="24"/>
              </w:rPr>
              <w:t>Les constantes</w:t>
            </w:r>
          </w:p>
        </w:tc>
        <w:tc>
          <w:tcPr>
            <w:tcW w:w="2303" w:type="dxa"/>
          </w:tcPr>
          <w:p w:rsidR="00B60184" w:rsidRPr="00EC6663" w:rsidRDefault="00B60184"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K</w:t>
            </w:r>
            <w:r w:rsidRPr="00EC6663">
              <w:rPr>
                <w:rFonts w:asciiTheme="majorBidi" w:hAnsiTheme="majorBidi" w:cstheme="majorBidi"/>
                <w:sz w:val="24"/>
                <w:szCs w:val="24"/>
                <w:vertAlign w:val="subscript"/>
              </w:rPr>
              <w:t>f</w:t>
            </w:r>
            <w:r w:rsidRPr="00EC6663">
              <w:rPr>
                <w:rFonts w:asciiTheme="majorBidi" w:hAnsiTheme="majorBidi" w:cstheme="majorBidi"/>
                <w:sz w:val="24"/>
                <w:szCs w:val="24"/>
              </w:rPr>
              <w:t>=1.8546</w:t>
            </w:r>
          </w:p>
          <w:p w:rsidR="00B60184" w:rsidRPr="00EC6663" w:rsidRDefault="00B60184"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1 /n</w:t>
            </w:r>
            <w:r w:rsidRPr="00EC6663">
              <w:rPr>
                <w:rFonts w:asciiTheme="majorBidi" w:hAnsiTheme="majorBidi" w:cstheme="majorBidi"/>
                <w:sz w:val="24"/>
                <w:szCs w:val="24"/>
                <w:vertAlign w:val="subscript"/>
              </w:rPr>
              <w:t>f</w:t>
            </w:r>
            <w:r w:rsidRPr="00EC6663">
              <w:rPr>
                <w:rFonts w:asciiTheme="majorBidi" w:hAnsiTheme="majorBidi" w:cstheme="majorBidi"/>
                <w:sz w:val="24"/>
                <w:szCs w:val="24"/>
              </w:rPr>
              <w:t>= 0,336</w:t>
            </w:r>
          </w:p>
          <w:p w:rsidR="00B60184" w:rsidRPr="00EC6663" w:rsidRDefault="00B60184" w:rsidP="00EC6663">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R</w:t>
            </w:r>
            <w:r w:rsidRPr="00EC6663">
              <w:rPr>
                <w:rFonts w:asciiTheme="majorBidi" w:hAnsiTheme="majorBidi" w:cstheme="majorBidi"/>
                <w:sz w:val="24"/>
                <w:szCs w:val="24"/>
                <w:vertAlign w:val="superscript"/>
              </w:rPr>
              <w:t>2</w:t>
            </w:r>
            <w:r w:rsidRPr="00EC6663">
              <w:rPr>
                <w:rFonts w:asciiTheme="majorBidi" w:hAnsiTheme="majorBidi" w:cstheme="majorBidi"/>
                <w:sz w:val="24"/>
                <w:szCs w:val="24"/>
              </w:rPr>
              <w:t>=0.9362</w:t>
            </w:r>
          </w:p>
        </w:tc>
        <w:tc>
          <w:tcPr>
            <w:tcW w:w="2303" w:type="dxa"/>
            <w:vAlign w:val="center"/>
          </w:tcPr>
          <w:p w:rsidR="00B60184" w:rsidRPr="00EC6663" w:rsidRDefault="00B60184"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K</w:t>
            </w:r>
            <w:r w:rsidRPr="00EC6663">
              <w:rPr>
                <w:rFonts w:asciiTheme="majorBidi" w:hAnsiTheme="majorBidi" w:cstheme="majorBidi"/>
                <w:sz w:val="24"/>
                <w:szCs w:val="24"/>
                <w:vertAlign w:val="subscript"/>
              </w:rPr>
              <w:t>f</w:t>
            </w:r>
            <w:r w:rsidRPr="00EC6663">
              <w:rPr>
                <w:rFonts w:asciiTheme="majorBidi" w:hAnsiTheme="majorBidi" w:cstheme="majorBidi"/>
                <w:sz w:val="24"/>
                <w:szCs w:val="24"/>
              </w:rPr>
              <w:t>=3.283</w:t>
            </w:r>
          </w:p>
          <w:p w:rsidR="00B60184" w:rsidRPr="00EC6663" w:rsidRDefault="00B60184"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1 /n</w:t>
            </w:r>
            <w:r w:rsidRPr="00EC6663">
              <w:rPr>
                <w:rFonts w:asciiTheme="majorBidi" w:hAnsiTheme="majorBidi" w:cstheme="majorBidi"/>
                <w:sz w:val="24"/>
                <w:szCs w:val="24"/>
                <w:vertAlign w:val="subscript"/>
              </w:rPr>
              <w:t>f</w:t>
            </w:r>
            <w:r w:rsidRPr="00EC6663">
              <w:rPr>
                <w:rFonts w:asciiTheme="majorBidi" w:hAnsiTheme="majorBidi" w:cstheme="majorBidi"/>
                <w:sz w:val="24"/>
                <w:szCs w:val="24"/>
              </w:rPr>
              <w:t>=0.2793</w:t>
            </w:r>
          </w:p>
          <w:p w:rsidR="00B60184" w:rsidRPr="00EC6663" w:rsidRDefault="00B60184"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R</w:t>
            </w:r>
            <w:r w:rsidRPr="00EC6663">
              <w:rPr>
                <w:rFonts w:asciiTheme="majorBidi" w:hAnsiTheme="majorBidi" w:cstheme="majorBidi"/>
                <w:sz w:val="24"/>
                <w:szCs w:val="24"/>
                <w:vertAlign w:val="superscript"/>
              </w:rPr>
              <w:t>2</w:t>
            </w:r>
            <w:r w:rsidRPr="00EC6663">
              <w:rPr>
                <w:rFonts w:asciiTheme="majorBidi" w:hAnsiTheme="majorBidi" w:cstheme="majorBidi"/>
                <w:sz w:val="24"/>
                <w:szCs w:val="24"/>
              </w:rPr>
              <w:t>=0.9292</w:t>
            </w:r>
          </w:p>
        </w:tc>
        <w:tc>
          <w:tcPr>
            <w:tcW w:w="2303" w:type="dxa"/>
            <w:vAlign w:val="center"/>
          </w:tcPr>
          <w:p w:rsidR="00B60184" w:rsidRPr="00EC6663" w:rsidRDefault="00B60184"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K</w:t>
            </w:r>
            <w:r w:rsidRPr="00EC6663">
              <w:rPr>
                <w:rFonts w:asciiTheme="majorBidi" w:hAnsiTheme="majorBidi" w:cstheme="majorBidi"/>
                <w:sz w:val="24"/>
                <w:szCs w:val="24"/>
                <w:vertAlign w:val="subscript"/>
              </w:rPr>
              <w:t>f</w:t>
            </w:r>
            <w:r w:rsidRPr="00EC6663">
              <w:rPr>
                <w:rFonts w:asciiTheme="majorBidi" w:hAnsiTheme="majorBidi" w:cstheme="majorBidi"/>
                <w:sz w:val="24"/>
                <w:szCs w:val="24"/>
              </w:rPr>
              <w:t>=0.113</w:t>
            </w:r>
          </w:p>
          <w:p w:rsidR="00B60184" w:rsidRPr="00EC6663" w:rsidRDefault="00B60184"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1/n =0,629</w:t>
            </w:r>
          </w:p>
          <w:p w:rsidR="00B60184" w:rsidRPr="00EC6663" w:rsidRDefault="00B60184"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R</w:t>
            </w:r>
            <w:r w:rsidRPr="00EC6663">
              <w:rPr>
                <w:rFonts w:asciiTheme="majorBidi" w:hAnsiTheme="majorBidi" w:cstheme="majorBidi"/>
                <w:sz w:val="24"/>
                <w:szCs w:val="24"/>
                <w:vertAlign w:val="superscript"/>
              </w:rPr>
              <w:t>2</w:t>
            </w:r>
            <w:r w:rsidRPr="00EC6663">
              <w:rPr>
                <w:rFonts w:asciiTheme="majorBidi" w:hAnsiTheme="majorBidi" w:cstheme="majorBidi"/>
                <w:sz w:val="24"/>
                <w:szCs w:val="24"/>
              </w:rPr>
              <w:t>= 0,994</w:t>
            </w:r>
          </w:p>
        </w:tc>
      </w:tr>
    </w:tbl>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p>
    <w:p w:rsidR="00D364D3" w:rsidRPr="00EC6663" w:rsidRDefault="00D364D3" w:rsidP="00EC6663">
      <w:pPr>
        <w:autoSpaceDE w:val="0"/>
        <w:autoSpaceDN w:val="0"/>
        <w:adjustRightInd w:val="0"/>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La modélisation des résultats expérimentaux montre une bonne concordance avec le</w:t>
      </w:r>
    </w:p>
    <w:p w:rsidR="004A219D" w:rsidRDefault="00D364D3" w:rsidP="004A219D">
      <w:pPr>
        <w:spacing w:after="0" w:line="360" w:lineRule="auto"/>
        <w:jc w:val="both"/>
        <w:rPr>
          <w:rFonts w:asciiTheme="majorBidi" w:hAnsiTheme="majorBidi" w:cstheme="majorBidi"/>
          <w:sz w:val="24"/>
          <w:szCs w:val="24"/>
        </w:rPr>
      </w:pPr>
      <w:r w:rsidRPr="00EC6663">
        <w:rPr>
          <w:rFonts w:asciiTheme="majorBidi" w:hAnsiTheme="majorBidi" w:cstheme="majorBidi"/>
          <w:sz w:val="24"/>
          <w:szCs w:val="24"/>
        </w:rPr>
        <w:t xml:space="preserve">Modèle de </w:t>
      </w:r>
      <w:r w:rsidR="00947F3E" w:rsidRPr="00EC6663">
        <w:rPr>
          <w:rFonts w:asciiTheme="majorBidi" w:hAnsiTheme="majorBidi" w:cstheme="majorBidi"/>
          <w:sz w:val="24"/>
          <w:szCs w:val="24"/>
        </w:rPr>
        <w:t>Freundlich. Car</w:t>
      </w:r>
      <w:r w:rsidRPr="00EC6663">
        <w:rPr>
          <w:rFonts w:asciiTheme="majorBidi" w:hAnsiTheme="majorBidi" w:cstheme="majorBidi"/>
          <w:sz w:val="24"/>
          <w:szCs w:val="24"/>
        </w:rPr>
        <w:t xml:space="preserve"> le 1/</w:t>
      </w:r>
      <w:r w:rsidRPr="00EC6663">
        <w:rPr>
          <w:rFonts w:asciiTheme="majorBidi" w:eastAsia="CambriaMath" w:hAnsiTheme="majorBidi" w:cstheme="majorBidi"/>
          <w:sz w:val="24"/>
          <w:szCs w:val="24"/>
        </w:rPr>
        <w:t>n</w:t>
      </w:r>
      <w:r w:rsidRPr="00EC6663">
        <w:rPr>
          <w:rFonts w:asciiTheme="majorBidi" w:eastAsia="CambriaMath" w:hAnsiTheme="majorBidi" w:cstheme="majorBidi"/>
          <w:sz w:val="24"/>
          <w:szCs w:val="24"/>
          <w:vertAlign w:val="subscript"/>
        </w:rPr>
        <w:t xml:space="preserve">f </w:t>
      </w:r>
      <w:r w:rsidRPr="00EC6663">
        <w:rPr>
          <w:rFonts w:asciiTheme="majorBidi" w:eastAsia="CambriaMath" w:hAnsiTheme="majorBidi" w:cstheme="majorBidi"/>
          <w:sz w:val="24"/>
          <w:szCs w:val="24"/>
        </w:rPr>
        <w:t xml:space="preserve">&lt;1 et donc </w:t>
      </w:r>
      <w:r w:rsidRPr="00EC6663">
        <w:rPr>
          <w:rFonts w:asciiTheme="majorBidi" w:hAnsiTheme="majorBidi" w:cstheme="majorBidi"/>
          <w:sz w:val="24"/>
          <w:szCs w:val="24"/>
        </w:rPr>
        <w:t>l’adsorption est favorable, la capacité d’adsorption augmente et de nouveau sites d’adsorption apparaissent.</w:t>
      </w:r>
    </w:p>
    <w:p w:rsidR="005A2FA6" w:rsidRDefault="005A2FA6" w:rsidP="004A219D">
      <w:pPr>
        <w:spacing w:after="0" w:line="360" w:lineRule="auto"/>
        <w:ind w:right="-2"/>
        <w:jc w:val="both"/>
        <w:rPr>
          <w:rStyle w:val="Titre1Car"/>
          <w:rFonts w:asciiTheme="majorBidi" w:hAnsiTheme="majorBidi"/>
          <w:color w:val="auto"/>
          <w:sz w:val="24"/>
          <w:szCs w:val="24"/>
        </w:rPr>
      </w:pPr>
    </w:p>
    <w:p w:rsidR="005A2FA6" w:rsidRDefault="005A2FA6" w:rsidP="004A219D">
      <w:pPr>
        <w:spacing w:after="0" w:line="360" w:lineRule="auto"/>
        <w:ind w:right="-2"/>
        <w:jc w:val="both"/>
        <w:rPr>
          <w:rStyle w:val="Titre1Car"/>
          <w:rFonts w:asciiTheme="majorBidi" w:hAnsiTheme="majorBidi"/>
          <w:color w:val="auto"/>
          <w:sz w:val="24"/>
          <w:szCs w:val="24"/>
        </w:rPr>
      </w:pPr>
    </w:p>
    <w:p w:rsidR="00D364D3" w:rsidRDefault="00D364D3" w:rsidP="004A219D">
      <w:pPr>
        <w:spacing w:after="0" w:line="360" w:lineRule="auto"/>
        <w:ind w:right="-2"/>
        <w:jc w:val="both"/>
        <w:rPr>
          <w:rFonts w:asciiTheme="majorBidi" w:hAnsiTheme="majorBidi" w:cstheme="majorBidi"/>
          <w:sz w:val="24"/>
          <w:szCs w:val="24"/>
        </w:rPr>
      </w:pPr>
      <w:bookmarkStart w:id="89" w:name="_Toc53577329"/>
      <w:r w:rsidRPr="00FD0875">
        <w:rPr>
          <w:rStyle w:val="Titre1Car"/>
          <w:rFonts w:asciiTheme="majorBidi" w:hAnsiTheme="majorBidi"/>
          <w:color w:val="auto"/>
          <w:sz w:val="24"/>
          <w:szCs w:val="24"/>
        </w:rPr>
        <w:t>Références</w:t>
      </w:r>
      <w:bookmarkEnd w:id="89"/>
      <w:r w:rsidRPr="00FD0875">
        <w:rPr>
          <w:rFonts w:asciiTheme="majorBidi" w:hAnsiTheme="majorBidi" w:cstheme="majorBidi"/>
          <w:sz w:val="24"/>
          <w:szCs w:val="24"/>
        </w:rPr>
        <w:t xml:space="preserve"> </w:t>
      </w:r>
    </w:p>
    <w:p w:rsidR="005A2FA6" w:rsidRDefault="005A2FA6" w:rsidP="004A219D">
      <w:pPr>
        <w:spacing w:after="0" w:line="360" w:lineRule="auto"/>
        <w:ind w:right="-2"/>
        <w:jc w:val="both"/>
        <w:rPr>
          <w:rFonts w:asciiTheme="majorBidi" w:hAnsiTheme="majorBidi" w:cstheme="majorBidi"/>
          <w:sz w:val="24"/>
          <w:szCs w:val="24"/>
        </w:rPr>
      </w:pPr>
    </w:p>
    <w:p w:rsidR="00FD0875" w:rsidRPr="00FD0875" w:rsidRDefault="00FD0875" w:rsidP="004853C9">
      <w:pPr>
        <w:pStyle w:val="Paragraphedeliste"/>
        <w:spacing w:after="0" w:line="360" w:lineRule="auto"/>
        <w:ind w:left="0"/>
        <w:jc w:val="both"/>
        <w:rPr>
          <w:rFonts w:asciiTheme="majorBidi" w:hAnsiTheme="majorBidi" w:cstheme="majorBidi"/>
          <w:sz w:val="24"/>
          <w:szCs w:val="24"/>
        </w:rPr>
      </w:pPr>
    </w:p>
    <w:p w:rsidR="004215E4" w:rsidRPr="004215E4" w:rsidRDefault="00440A0B"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AF0442">
        <w:rPr>
          <w:rFonts w:asciiTheme="majorBidi" w:hAnsiTheme="majorBidi" w:cstheme="majorBidi"/>
          <w:sz w:val="24"/>
          <w:szCs w:val="24"/>
        </w:rPr>
        <w:fldChar w:fldCharType="begin" w:fldLock="1"/>
      </w:r>
      <w:r w:rsidR="00D364D3" w:rsidRPr="00AF0442">
        <w:rPr>
          <w:rFonts w:asciiTheme="majorBidi" w:hAnsiTheme="majorBidi" w:cstheme="majorBidi"/>
          <w:sz w:val="24"/>
          <w:szCs w:val="24"/>
        </w:rPr>
        <w:instrText xml:space="preserve">ADDIN Mendeley Bibliography CSL_BIBLIOGRAPHY </w:instrText>
      </w:r>
      <w:r w:rsidRPr="00AF0442">
        <w:rPr>
          <w:rFonts w:asciiTheme="majorBidi" w:hAnsiTheme="majorBidi" w:cstheme="majorBidi"/>
          <w:sz w:val="24"/>
          <w:szCs w:val="24"/>
        </w:rPr>
        <w:fldChar w:fldCharType="separate"/>
      </w:r>
      <w:r w:rsidR="004215E4" w:rsidRPr="004215E4">
        <w:rPr>
          <w:rFonts w:ascii="Times New Roman" w:hAnsi="Times New Roman"/>
          <w:noProof/>
          <w:sz w:val="24"/>
          <w:szCs w:val="24"/>
        </w:rPr>
        <w:t>[1]</w:t>
      </w:r>
      <w:r w:rsidR="004215E4" w:rsidRPr="004215E4">
        <w:rPr>
          <w:rFonts w:ascii="Times New Roman" w:hAnsi="Times New Roman"/>
          <w:noProof/>
          <w:sz w:val="24"/>
          <w:szCs w:val="24"/>
        </w:rPr>
        <w:tab/>
        <w:t xml:space="preserve">Mckay. G, “Adsorption of dyestuffs from aqueous solutions with activated carbon,” </w:t>
      </w:r>
      <w:r w:rsidR="004215E4" w:rsidRPr="004215E4">
        <w:rPr>
          <w:rFonts w:ascii="Times New Roman" w:hAnsi="Times New Roman"/>
          <w:i/>
          <w:iCs/>
          <w:noProof/>
          <w:sz w:val="24"/>
          <w:szCs w:val="24"/>
        </w:rPr>
        <w:t>J. chem.Techno bitechnol</w:t>
      </w:r>
      <w:r w:rsidR="004215E4" w:rsidRPr="004215E4">
        <w:rPr>
          <w:rFonts w:ascii="Times New Roman" w:hAnsi="Times New Roman"/>
          <w:noProof/>
          <w:sz w:val="24"/>
          <w:szCs w:val="24"/>
        </w:rPr>
        <w:t>, vol. 32, pp. 759–772, 1982.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w:t>
      </w:r>
      <w:r w:rsidRPr="004215E4">
        <w:rPr>
          <w:rFonts w:ascii="Times New Roman" w:hAnsi="Times New Roman"/>
          <w:noProof/>
          <w:sz w:val="24"/>
          <w:szCs w:val="24"/>
        </w:rPr>
        <w:tab/>
        <w:t>Benaissa.A, “Etude de la dégradation photocatalytiqued’un colorant synthétique et d’un tensioactif,” Thèse de doctorat,Mentouri Constantine, 2011.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w:t>
      </w:r>
      <w:r w:rsidRPr="004215E4">
        <w:rPr>
          <w:rFonts w:ascii="Times New Roman" w:hAnsi="Times New Roman"/>
          <w:noProof/>
          <w:sz w:val="24"/>
          <w:szCs w:val="24"/>
        </w:rPr>
        <w:tab/>
        <w:t>Crenga.C.M, “Procédé AD-OX d’élimination de polluants organiques non biodégradables (par adsorption puis oxydation catalytique),” Thèse de doctorat, Institut national polytechnique de Toulouse, 2009.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w:t>
      </w:r>
      <w:r w:rsidRPr="004215E4">
        <w:rPr>
          <w:rFonts w:ascii="Times New Roman" w:hAnsi="Times New Roman"/>
          <w:noProof/>
          <w:sz w:val="24"/>
          <w:szCs w:val="24"/>
        </w:rPr>
        <w:tab/>
        <w:t xml:space="preserve">Waranusantigul.P, Pokethitiyook.P, and Kruatrachue.M, “Upatham E.S,” </w:t>
      </w:r>
      <w:r w:rsidRPr="004215E4">
        <w:rPr>
          <w:rFonts w:ascii="Times New Roman" w:hAnsi="Times New Roman"/>
          <w:i/>
          <w:iCs/>
          <w:noProof/>
          <w:sz w:val="24"/>
          <w:szCs w:val="24"/>
        </w:rPr>
        <w:t>Environ.Pollut</w:t>
      </w:r>
      <w:r w:rsidRPr="004215E4">
        <w:rPr>
          <w:rFonts w:ascii="Times New Roman" w:hAnsi="Times New Roman"/>
          <w:noProof/>
          <w:sz w:val="24"/>
          <w:szCs w:val="24"/>
        </w:rPr>
        <w:t>, 2003.</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w:t>
      </w:r>
      <w:r w:rsidRPr="004215E4">
        <w:rPr>
          <w:rFonts w:ascii="Times New Roman" w:hAnsi="Times New Roman"/>
          <w:noProof/>
          <w:sz w:val="24"/>
          <w:szCs w:val="24"/>
        </w:rPr>
        <w:tab/>
        <w:t>S</w:t>
      </w:r>
      <w:r w:rsidR="00867A71" w:rsidRPr="00867A71">
        <w:rPr>
          <w:rFonts w:ascii="Times New Roman" w:hAnsi="Times New Roman"/>
          <w:noProof/>
          <w:sz w:val="28"/>
          <w:szCs w:val="28"/>
        </w:rPr>
        <w:t>akr</w:t>
      </w:r>
      <w:r w:rsidRPr="004215E4">
        <w:rPr>
          <w:rFonts w:ascii="Times New Roman" w:hAnsi="Times New Roman"/>
          <w:noProof/>
          <w:sz w:val="24"/>
          <w:szCs w:val="24"/>
        </w:rPr>
        <w:t>.F, S</w:t>
      </w:r>
      <w:r w:rsidR="00867A71" w:rsidRPr="004215E4">
        <w:rPr>
          <w:rFonts w:ascii="Times New Roman" w:hAnsi="Times New Roman"/>
          <w:noProof/>
          <w:sz w:val="24"/>
          <w:szCs w:val="24"/>
        </w:rPr>
        <w:t>ennaoui</w:t>
      </w:r>
      <w:r w:rsidRPr="004215E4">
        <w:rPr>
          <w:rFonts w:ascii="Times New Roman" w:hAnsi="Times New Roman"/>
          <w:noProof/>
          <w:sz w:val="24"/>
          <w:szCs w:val="24"/>
        </w:rPr>
        <w:t>.A, E</w:t>
      </w:r>
      <w:r w:rsidR="00867A71" w:rsidRPr="004215E4">
        <w:rPr>
          <w:rFonts w:ascii="Times New Roman" w:hAnsi="Times New Roman"/>
          <w:noProof/>
          <w:sz w:val="24"/>
          <w:szCs w:val="24"/>
        </w:rPr>
        <w:t>louardi.</w:t>
      </w:r>
      <w:r w:rsidRPr="004215E4">
        <w:rPr>
          <w:rFonts w:ascii="Times New Roman" w:hAnsi="Times New Roman"/>
          <w:noProof/>
          <w:sz w:val="24"/>
          <w:szCs w:val="24"/>
        </w:rPr>
        <w:t>M, T</w:t>
      </w:r>
      <w:r w:rsidR="00867A71" w:rsidRPr="004215E4">
        <w:rPr>
          <w:rFonts w:ascii="Times New Roman" w:hAnsi="Times New Roman"/>
          <w:noProof/>
          <w:sz w:val="24"/>
          <w:szCs w:val="24"/>
        </w:rPr>
        <w:t>amiim.</w:t>
      </w:r>
      <w:r w:rsidRPr="004215E4">
        <w:rPr>
          <w:rFonts w:ascii="Times New Roman" w:hAnsi="Times New Roman"/>
          <w:noProof/>
          <w:sz w:val="24"/>
          <w:szCs w:val="24"/>
        </w:rPr>
        <w:t>M, and A</w:t>
      </w:r>
      <w:r w:rsidRPr="00867A71">
        <w:rPr>
          <w:rFonts w:ascii="Times New Roman" w:hAnsi="Times New Roman"/>
          <w:noProof/>
          <w:sz w:val="18"/>
          <w:szCs w:val="18"/>
        </w:rPr>
        <w:t>SSABBANE</w:t>
      </w:r>
      <w:r w:rsidRPr="004215E4">
        <w:rPr>
          <w:rFonts w:ascii="Times New Roman" w:hAnsi="Times New Roman"/>
          <w:noProof/>
          <w:sz w:val="24"/>
          <w:szCs w:val="24"/>
        </w:rPr>
        <w:t xml:space="preserve">.A, “Adsorption study of Methylene Blue on biomaterial using cactus,” </w:t>
      </w:r>
      <w:r w:rsidRPr="004215E4">
        <w:rPr>
          <w:rFonts w:ascii="Times New Roman" w:hAnsi="Times New Roman"/>
          <w:i/>
          <w:iCs/>
          <w:noProof/>
          <w:sz w:val="24"/>
          <w:szCs w:val="24"/>
        </w:rPr>
        <w:t>J. Mater. Environ.Sci</w:t>
      </w:r>
      <w:r w:rsidRPr="004215E4">
        <w:rPr>
          <w:rFonts w:ascii="Times New Roman" w:hAnsi="Times New Roman"/>
          <w:noProof/>
          <w:sz w:val="24"/>
          <w:szCs w:val="24"/>
        </w:rPr>
        <w:t>, vol. 6(2), pp. 397–406, 2015.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w:t>
      </w:r>
      <w:r w:rsidRPr="004215E4">
        <w:rPr>
          <w:rFonts w:ascii="Times New Roman" w:hAnsi="Times New Roman"/>
          <w:noProof/>
          <w:sz w:val="24"/>
          <w:szCs w:val="24"/>
        </w:rPr>
        <w:tab/>
        <w:t>M</w:t>
      </w:r>
      <w:r w:rsidRPr="00867A71">
        <w:rPr>
          <w:rFonts w:ascii="Times New Roman" w:hAnsi="Times New Roman"/>
          <w:noProof/>
          <w:sz w:val="20"/>
          <w:szCs w:val="20"/>
        </w:rPr>
        <w:t>I</w:t>
      </w:r>
      <w:r w:rsidRPr="00867A71">
        <w:rPr>
          <w:rFonts w:ascii="Times New Roman" w:hAnsi="Times New Roman"/>
          <w:noProof/>
          <w:sz w:val="18"/>
          <w:szCs w:val="18"/>
        </w:rPr>
        <w:t>C</w:t>
      </w:r>
      <w:r w:rsidRPr="00867A71">
        <w:rPr>
          <w:rFonts w:ascii="Times New Roman" w:hAnsi="Times New Roman"/>
          <w:noProof/>
          <w:sz w:val="20"/>
          <w:szCs w:val="20"/>
        </w:rPr>
        <w:t>HEL</w:t>
      </w:r>
      <w:r w:rsidRPr="004215E4">
        <w:rPr>
          <w:rFonts w:ascii="Times New Roman" w:hAnsi="Times New Roman"/>
          <w:noProof/>
          <w:sz w:val="24"/>
          <w:szCs w:val="24"/>
        </w:rPr>
        <w:t xml:space="preserve"> .M, E</w:t>
      </w:r>
      <w:r w:rsidRPr="00867A71">
        <w:rPr>
          <w:rFonts w:ascii="Times New Roman" w:hAnsi="Times New Roman"/>
          <w:noProof/>
        </w:rPr>
        <w:t>RNEST.</w:t>
      </w:r>
      <w:r w:rsidRPr="004215E4">
        <w:rPr>
          <w:rFonts w:ascii="Times New Roman" w:hAnsi="Times New Roman"/>
          <w:noProof/>
          <w:sz w:val="24"/>
          <w:szCs w:val="24"/>
        </w:rPr>
        <w:t>W, and L</w:t>
      </w:r>
      <w:r w:rsidRPr="00867A71">
        <w:rPr>
          <w:rFonts w:ascii="Times New Roman" w:hAnsi="Times New Roman"/>
          <w:noProof/>
        </w:rPr>
        <w:t>IGHTSEY</w:t>
      </w:r>
      <w:r w:rsidRPr="004215E4">
        <w:rPr>
          <w:rFonts w:ascii="Times New Roman" w:hAnsi="Times New Roman"/>
          <w:noProof/>
          <w:sz w:val="24"/>
          <w:szCs w:val="24"/>
        </w:rPr>
        <w:t xml:space="preserve">.G, “Adsorption of textile dyes by activated carbon produced from agricultural, municipal and industrial wastes,” </w:t>
      </w:r>
      <w:r w:rsidRPr="004215E4">
        <w:rPr>
          <w:rFonts w:ascii="Times New Roman" w:hAnsi="Times New Roman"/>
          <w:i/>
          <w:iCs/>
          <w:noProof/>
          <w:sz w:val="24"/>
          <w:szCs w:val="24"/>
        </w:rPr>
        <w:t>Environ. Contam.Toxicol</w:t>
      </w:r>
      <w:r w:rsidRPr="004215E4">
        <w:rPr>
          <w:rFonts w:ascii="Times New Roman" w:hAnsi="Times New Roman"/>
          <w:noProof/>
          <w:sz w:val="24"/>
          <w:szCs w:val="24"/>
        </w:rPr>
        <w:t>, vol. 19, pp. 307–311, 1978.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w:t>
      </w:r>
      <w:r w:rsidRPr="004215E4">
        <w:rPr>
          <w:rFonts w:ascii="Times New Roman" w:hAnsi="Times New Roman"/>
          <w:noProof/>
          <w:sz w:val="24"/>
          <w:szCs w:val="24"/>
        </w:rPr>
        <w:tab/>
        <w:t xml:space="preserve">Suárez-García.F, Martínez-Alonso.A, and Tascón.J.M.D, “Porous texture of activated carbons prepared by phosphoric acid activation of apple pulp,” </w:t>
      </w:r>
      <w:r w:rsidRPr="004215E4">
        <w:rPr>
          <w:rFonts w:ascii="Times New Roman" w:hAnsi="Times New Roman"/>
          <w:i/>
          <w:iCs/>
          <w:noProof/>
          <w:sz w:val="24"/>
          <w:szCs w:val="24"/>
        </w:rPr>
        <w:t>Carbon N. Y.</w:t>
      </w:r>
      <w:r w:rsidRPr="004215E4">
        <w:rPr>
          <w:rFonts w:ascii="Times New Roman" w:hAnsi="Times New Roman"/>
          <w:noProof/>
          <w:sz w:val="24"/>
          <w:szCs w:val="24"/>
        </w:rPr>
        <w:t>, vol. 39, pp. 1103–1116, 2011.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w:t>
      </w:r>
      <w:r w:rsidRPr="004215E4">
        <w:rPr>
          <w:rFonts w:ascii="Times New Roman" w:hAnsi="Times New Roman"/>
          <w:noProof/>
          <w:sz w:val="24"/>
          <w:szCs w:val="24"/>
        </w:rPr>
        <w:tab/>
        <w:t>C</w:t>
      </w:r>
      <w:r w:rsidRPr="00867A71">
        <w:rPr>
          <w:rFonts w:ascii="Times New Roman" w:hAnsi="Times New Roman"/>
          <w:noProof/>
        </w:rPr>
        <w:t>HERFAOUI.</w:t>
      </w:r>
      <w:r w:rsidRPr="004215E4">
        <w:rPr>
          <w:rFonts w:ascii="Times New Roman" w:hAnsi="Times New Roman"/>
          <w:noProof/>
          <w:sz w:val="24"/>
          <w:szCs w:val="24"/>
        </w:rPr>
        <w:t>N and D</w:t>
      </w:r>
      <w:r w:rsidRPr="00867A71">
        <w:rPr>
          <w:rFonts w:ascii="Times New Roman" w:hAnsi="Times New Roman"/>
          <w:noProof/>
        </w:rPr>
        <w:t>JEBRI</w:t>
      </w:r>
      <w:r w:rsidRPr="004215E4">
        <w:rPr>
          <w:rFonts w:ascii="Times New Roman" w:hAnsi="Times New Roman"/>
          <w:noProof/>
          <w:sz w:val="24"/>
          <w:szCs w:val="24"/>
        </w:rPr>
        <w:t>.R, “Etude de l’adsorption du colorant (bleu de méthylène) sur un charbon actif préparé à partir des noyaux du Genévrier oxycédre,” Mémoire de Master,Université AKLI MOHAND OULHADJ – BOUIRA, 2017.</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w:t>
      </w:r>
      <w:r w:rsidRPr="004215E4">
        <w:rPr>
          <w:rFonts w:ascii="Times New Roman" w:hAnsi="Times New Roman"/>
          <w:noProof/>
          <w:sz w:val="24"/>
          <w:szCs w:val="24"/>
        </w:rPr>
        <w:tab/>
        <w:t xml:space="preserve">Ahmed.M.J and Dhedan.S.K, “Equilibrium isotherms and Kinetics modeling of methylene blue adsorption on agricultural Wastes-based activated carbons,” </w:t>
      </w:r>
      <w:r w:rsidRPr="004215E4">
        <w:rPr>
          <w:rFonts w:ascii="Times New Roman" w:hAnsi="Times New Roman"/>
          <w:i/>
          <w:iCs/>
          <w:noProof/>
          <w:sz w:val="24"/>
          <w:szCs w:val="24"/>
        </w:rPr>
        <w:t>Flui. Phas. Equil</w:t>
      </w:r>
      <w:r w:rsidRPr="004215E4">
        <w:rPr>
          <w:rFonts w:ascii="Times New Roman" w:hAnsi="Times New Roman"/>
          <w:noProof/>
          <w:sz w:val="24"/>
          <w:szCs w:val="24"/>
        </w:rPr>
        <w:t>, vol. 317, pp. 9–14, 2012.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w:t>
      </w:r>
      <w:r w:rsidRPr="004215E4">
        <w:rPr>
          <w:rFonts w:ascii="Times New Roman" w:hAnsi="Times New Roman"/>
          <w:noProof/>
          <w:sz w:val="24"/>
          <w:szCs w:val="24"/>
        </w:rPr>
        <w:tab/>
        <w:t xml:space="preserve">Baquero.M.C, Giraldo.L, Moreno.J.C, Suarez-Garcıa.F, Martınez-Alonso.A, and Tascon.J.M.D, “Activated carbons by pyrolysis of coffee bean husks in presence of phosphoric acid,” </w:t>
      </w:r>
      <w:r w:rsidRPr="004215E4">
        <w:rPr>
          <w:rFonts w:ascii="Times New Roman" w:hAnsi="Times New Roman"/>
          <w:i/>
          <w:iCs/>
          <w:noProof/>
          <w:sz w:val="24"/>
          <w:szCs w:val="24"/>
        </w:rPr>
        <w:t>J. Anal. Appl. Pyrolysis</w:t>
      </w:r>
      <w:r w:rsidRPr="004215E4">
        <w:rPr>
          <w:rFonts w:ascii="Times New Roman" w:hAnsi="Times New Roman"/>
          <w:noProof/>
          <w:sz w:val="24"/>
          <w:szCs w:val="24"/>
        </w:rPr>
        <w:t>, vol. 70, pp. 779–784, 2003.</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w:t>
      </w:r>
      <w:r w:rsidRPr="004215E4">
        <w:rPr>
          <w:rFonts w:ascii="Times New Roman" w:hAnsi="Times New Roman"/>
          <w:noProof/>
          <w:sz w:val="24"/>
          <w:szCs w:val="24"/>
        </w:rPr>
        <w:tab/>
        <w:t xml:space="preserve">Cazetta.A.L </w:t>
      </w:r>
      <w:r w:rsidRPr="004215E4">
        <w:rPr>
          <w:rFonts w:ascii="Times New Roman" w:hAnsi="Times New Roman"/>
          <w:i/>
          <w:iCs/>
          <w:noProof/>
          <w:sz w:val="24"/>
          <w:szCs w:val="24"/>
        </w:rPr>
        <w:t>et al.</w:t>
      </w:r>
      <w:r w:rsidRPr="004215E4">
        <w:rPr>
          <w:rFonts w:ascii="Times New Roman" w:hAnsi="Times New Roman"/>
          <w:noProof/>
          <w:sz w:val="24"/>
          <w:szCs w:val="24"/>
        </w:rPr>
        <w:t xml:space="preserve">, “NaOH-activated carbon of high surface area produced from coconut shell: kinetics and equilibrium studies from the methylene blue adsorption,” </w:t>
      </w:r>
      <w:r w:rsidRPr="004215E4">
        <w:rPr>
          <w:rFonts w:ascii="Times New Roman" w:hAnsi="Times New Roman"/>
          <w:i/>
          <w:iCs/>
          <w:noProof/>
          <w:sz w:val="24"/>
          <w:szCs w:val="24"/>
        </w:rPr>
        <w:lastRenderedPageBreak/>
        <w:t>Chem. Eng. J</w:t>
      </w:r>
      <w:r w:rsidRPr="004215E4">
        <w:rPr>
          <w:rFonts w:ascii="Times New Roman" w:hAnsi="Times New Roman"/>
          <w:noProof/>
          <w:sz w:val="24"/>
          <w:szCs w:val="24"/>
        </w:rPr>
        <w:t>, vol. 174, pp. 117–125, 2011.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[12]</w:t>
      </w:r>
      <w:r w:rsidRPr="004215E4">
        <w:rPr>
          <w:rFonts w:ascii="Times New Roman" w:hAnsi="Times New Roman"/>
          <w:noProof/>
          <w:sz w:val="24"/>
          <w:szCs w:val="24"/>
        </w:rPr>
        <w:tab/>
        <w:t xml:space="preserve">Panswad.D and Wangchaisuwan.S, “Mechanisms of dye wastewater color removal by magnesium carbonate-hydrated basic,” </w:t>
      </w:r>
      <w:r w:rsidRPr="004215E4">
        <w:rPr>
          <w:rFonts w:ascii="Times New Roman" w:hAnsi="Times New Roman"/>
          <w:i/>
          <w:iCs/>
          <w:noProof/>
          <w:sz w:val="24"/>
          <w:szCs w:val="24"/>
        </w:rPr>
        <w:t>Water Sci. Technol.</w:t>
      </w:r>
      <w:r w:rsidRPr="004215E4">
        <w:rPr>
          <w:rFonts w:ascii="Times New Roman" w:hAnsi="Times New Roman"/>
          <w:noProof/>
          <w:sz w:val="24"/>
          <w:szCs w:val="24"/>
        </w:rPr>
        <w:t>, vol. 18, pp. 139–144, 1986.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[13]</w:t>
      </w:r>
      <w:r w:rsidRPr="004215E4">
        <w:rPr>
          <w:rFonts w:ascii="Times New Roman" w:hAnsi="Times New Roman"/>
          <w:noProof/>
          <w:sz w:val="24"/>
          <w:szCs w:val="24"/>
        </w:rPr>
        <w:tab/>
        <w:t>Black.A.P and Hannah.S.A, “Measurement of low turbidities.,” pp. 57–901, 1965.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[14]</w:t>
      </w:r>
      <w:r w:rsidRPr="004215E4">
        <w:rPr>
          <w:rFonts w:ascii="Times New Roman" w:hAnsi="Times New Roman"/>
          <w:noProof/>
          <w:sz w:val="24"/>
          <w:szCs w:val="24"/>
        </w:rPr>
        <w:tab/>
        <w:t>Arnauld.P, “Cours de chimie organique,” Dunod,15 e., 1990.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[15]</w:t>
      </w:r>
      <w:r w:rsidRPr="004215E4">
        <w:rPr>
          <w:rFonts w:ascii="Times New Roman" w:hAnsi="Times New Roman"/>
          <w:noProof/>
          <w:sz w:val="24"/>
          <w:szCs w:val="24"/>
        </w:rPr>
        <w:tab/>
        <w:t xml:space="preserve">Levisalles.j, Castro.B., Caubère.P., and Josefowicz. M., </w:t>
      </w:r>
      <w:r w:rsidRPr="004215E4">
        <w:rPr>
          <w:rFonts w:ascii="Times New Roman" w:hAnsi="Times New Roman"/>
          <w:i/>
          <w:iCs/>
          <w:noProof/>
          <w:sz w:val="24"/>
          <w:szCs w:val="24"/>
        </w:rPr>
        <w:t>Chimie organique, 3. Composés organiques complexes</w:t>
      </w:r>
      <w:r w:rsidRPr="004215E4">
        <w:rPr>
          <w:rFonts w:ascii="Times New Roman" w:hAnsi="Times New Roman"/>
          <w:noProof/>
          <w:sz w:val="24"/>
          <w:szCs w:val="24"/>
        </w:rPr>
        <w:t>, Editions F. 1974.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[16]</w:t>
      </w:r>
      <w:r w:rsidRPr="004215E4">
        <w:rPr>
          <w:rFonts w:ascii="Times New Roman" w:hAnsi="Times New Roman"/>
          <w:noProof/>
          <w:sz w:val="24"/>
          <w:szCs w:val="24"/>
        </w:rPr>
        <w:tab/>
        <w:t xml:space="preserve">Christie.M.R, </w:t>
      </w:r>
      <w:r w:rsidRPr="004215E4">
        <w:rPr>
          <w:rFonts w:ascii="Times New Roman" w:hAnsi="Times New Roman"/>
          <w:i/>
          <w:iCs/>
          <w:noProof/>
          <w:sz w:val="24"/>
          <w:szCs w:val="24"/>
        </w:rPr>
        <w:t>Colour Chemistry;A BrieHistoricalPerspective;RSC</w:t>
      </w:r>
      <w:r w:rsidRPr="004215E4">
        <w:rPr>
          <w:rFonts w:ascii="Times New Roman" w:hAnsi="Times New Roman"/>
          <w:noProof/>
          <w:sz w:val="24"/>
          <w:szCs w:val="24"/>
        </w:rPr>
        <w:t>. 2007.</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[17]</w:t>
      </w:r>
      <w:r w:rsidRPr="004215E4">
        <w:rPr>
          <w:rFonts w:ascii="Times New Roman" w:hAnsi="Times New Roman"/>
          <w:noProof/>
          <w:sz w:val="24"/>
          <w:szCs w:val="24"/>
        </w:rPr>
        <w:tab/>
        <w:t xml:space="preserve">Pagga.U and Brown.D, “The degradation of dyestuffs: Part ii behaviour of dyestuffs in aerobic biodegradation tests,” </w:t>
      </w:r>
      <w:r w:rsidRPr="004215E4">
        <w:rPr>
          <w:rFonts w:ascii="Times New Roman" w:hAnsi="Times New Roman"/>
          <w:i/>
          <w:iCs/>
          <w:noProof/>
          <w:sz w:val="24"/>
          <w:szCs w:val="24"/>
        </w:rPr>
        <w:t>Chemosphere</w:t>
      </w:r>
      <w:r w:rsidRPr="004215E4">
        <w:rPr>
          <w:rFonts w:ascii="Times New Roman" w:hAnsi="Times New Roman"/>
          <w:noProof/>
          <w:sz w:val="24"/>
          <w:szCs w:val="24"/>
        </w:rPr>
        <w:t>, vol. 15, pp. 479–491, 1986.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[18]</w:t>
      </w:r>
      <w:r w:rsidRPr="004215E4">
        <w:rPr>
          <w:rFonts w:ascii="Times New Roman" w:hAnsi="Times New Roman"/>
          <w:noProof/>
          <w:sz w:val="24"/>
          <w:szCs w:val="24"/>
        </w:rPr>
        <w:tab/>
        <w:t>Messemeche.F, “Etude qualitative et quantitative de l’adsorption d’un colorant Organique sur le charbon actif,” Mémoire de Master,Université,Med khider Biskra, 2014.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[19]</w:t>
      </w:r>
      <w:r w:rsidRPr="004215E4">
        <w:rPr>
          <w:rFonts w:ascii="Times New Roman" w:hAnsi="Times New Roman"/>
          <w:noProof/>
          <w:sz w:val="24"/>
          <w:szCs w:val="24"/>
        </w:rPr>
        <w:tab/>
        <w:t xml:space="preserve">Capon.M, Courilleu.V, and Valette. M., “Chimie des couleurs et des odeurs,” </w:t>
      </w:r>
      <w:r w:rsidRPr="004215E4">
        <w:rPr>
          <w:rFonts w:ascii="Times New Roman" w:hAnsi="Times New Roman"/>
          <w:i/>
          <w:iCs/>
          <w:noProof/>
          <w:sz w:val="24"/>
          <w:szCs w:val="24"/>
        </w:rPr>
        <w:t>Cult. Tech.</w:t>
      </w:r>
      <w:r w:rsidRPr="004215E4">
        <w:rPr>
          <w:rFonts w:ascii="Times New Roman" w:hAnsi="Times New Roman"/>
          <w:noProof/>
          <w:sz w:val="24"/>
          <w:szCs w:val="24"/>
        </w:rPr>
        <w:t>, 1999.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[20]</w:t>
      </w:r>
      <w:r w:rsidRPr="004215E4">
        <w:rPr>
          <w:rFonts w:ascii="Times New Roman" w:hAnsi="Times New Roman"/>
          <w:noProof/>
          <w:sz w:val="24"/>
          <w:szCs w:val="24"/>
        </w:rPr>
        <w:tab/>
        <w:t xml:space="preserve">Perrin.R and Scharff. J.P, </w:t>
      </w:r>
      <w:r w:rsidRPr="004215E4">
        <w:rPr>
          <w:rFonts w:ascii="Times New Roman" w:hAnsi="Times New Roman"/>
          <w:i/>
          <w:iCs/>
          <w:noProof/>
          <w:sz w:val="24"/>
          <w:szCs w:val="24"/>
        </w:rPr>
        <w:t>Chimie Industrielle</w:t>
      </w:r>
      <w:r w:rsidRPr="004215E4">
        <w:rPr>
          <w:rFonts w:ascii="Times New Roman" w:hAnsi="Times New Roman"/>
          <w:noProof/>
          <w:sz w:val="24"/>
          <w:szCs w:val="24"/>
        </w:rPr>
        <w:t>, Dunod. Paris, 1999.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[21]</w:t>
      </w:r>
      <w:r w:rsidRPr="004215E4">
        <w:rPr>
          <w:rFonts w:ascii="Times New Roman" w:hAnsi="Times New Roman"/>
          <w:noProof/>
          <w:sz w:val="24"/>
          <w:szCs w:val="24"/>
        </w:rPr>
        <w:tab/>
        <w:t>Lei Yu and Yong-ming luo, “The adsorption mechanism of anionic and cationic dyes by Jerusalem artichoke stalk-based mesoporous activated carbon,J. Environ. Chem. Eng,” vol. 2, pp. 220–229, 2014.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[22]</w:t>
      </w:r>
      <w:r w:rsidRPr="004215E4">
        <w:rPr>
          <w:rFonts w:ascii="Times New Roman" w:hAnsi="Times New Roman"/>
          <w:noProof/>
          <w:sz w:val="24"/>
          <w:szCs w:val="24"/>
        </w:rPr>
        <w:tab/>
        <w:t>Amourache-Benazzouz .M, “étude de l’élimination du bleu de méthylène et de composés organiques toxiques à partir de solutions aqueuses par un biosorbant non conventionnel, Claviceps purpurea hébergé par Elytrigia repens L: Implications sur la dépollution de l’eau et cas d’études.,” Thèse,université,8 Mai 1945 Guelma, 2019.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[23]</w:t>
      </w:r>
      <w:r w:rsidRPr="004215E4">
        <w:rPr>
          <w:rFonts w:ascii="Times New Roman" w:hAnsi="Times New Roman"/>
          <w:noProof/>
          <w:sz w:val="24"/>
          <w:szCs w:val="24"/>
        </w:rPr>
        <w:tab/>
        <w:t xml:space="preserve">Mansour.HB, Boughzala.O, Barillier.D, Chekir-Ghedira.L, and Mosrati.R, . “Les colorantes textiles sources de contamination de l’eau: criblage de la toxicité et des méthodes de traitement,” </w:t>
      </w:r>
      <w:r w:rsidRPr="004215E4">
        <w:rPr>
          <w:rFonts w:ascii="Times New Roman" w:hAnsi="Times New Roman"/>
          <w:i/>
          <w:iCs/>
          <w:noProof/>
          <w:sz w:val="24"/>
          <w:szCs w:val="24"/>
        </w:rPr>
        <w:t>Rev. des Sci. l’eau/Journal Water Sci.</w:t>
      </w:r>
      <w:r w:rsidRPr="004215E4">
        <w:rPr>
          <w:rFonts w:ascii="Times New Roman" w:hAnsi="Times New Roman"/>
          <w:noProof/>
          <w:sz w:val="24"/>
          <w:szCs w:val="24"/>
        </w:rPr>
        <w:t>, vol. 24(3), pp. 209–38, 2011.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[24]</w:t>
      </w:r>
      <w:r w:rsidRPr="004215E4">
        <w:rPr>
          <w:rFonts w:ascii="Times New Roman" w:hAnsi="Times New Roman"/>
          <w:noProof/>
          <w:sz w:val="24"/>
          <w:szCs w:val="24"/>
        </w:rPr>
        <w:tab/>
        <w:t>Albrecht.R and Manchon.Ph., “Métabolisme et toxicité des colorants azoiques,” vol. 27, 1973.</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[25]</w:t>
      </w:r>
      <w:r w:rsidRPr="004215E4">
        <w:rPr>
          <w:rFonts w:ascii="Times New Roman" w:hAnsi="Times New Roman"/>
          <w:noProof/>
          <w:sz w:val="24"/>
          <w:szCs w:val="24"/>
        </w:rPr>
        <w:tab/>
        <w:t xml:space="preserve">Shu.HY and Chang.MC, “Decolorization effects of six azo dyes by o3, uv/o3 and uv/h2o2 processes,” . </w:t>
      </w:r>
      <w:r w:rsidRPr="004215E4">
        <w:rPr>
          <w:rFonts w:ascii="Times New Roman" w:hAnsi="Times New Roman"/>
          <w:i/>
          <w:iCs/>
          <w:noProof/>
          <w:sz w:val="24"/>
          <w:szCs w:val="24"/>
        </w:rPr>
        <w:t>Dye. Pigment.</w:t>
      </w:r>
      <w:r w:rsidRPr="004215E4">
        <w:rPr>
          <w:rFonts w:ascii="Times New Roman" w:hAnsi="Times New Roman"/>
          <w:noProof/>
          <w:sz w:val="24"/>
          <w:szCs w:val="24"/>
        </w:rPr>
        <w:t>, vol. 65, pp. 25–31, 2005.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[26]</w:t>
      </w:r>
      <w:r w:rsidRPr="004215E4">
        <w:rPr>
          <w:rFonts w:ascii="Times New Roman" w:hAnsi="Times New Roman"/>
          <w:noProof/>
          <w:sz w:val="24"/>
          <w:szCs w:val="24"/>
        </w:rPr>
        <w:tab/>
        <w:t xml:space="preserve">Hammami.S, “Etude de dégradation des colorants de textile par les procédés d’oxydation avancéeapplication à la dépollution des rejets industriels.,” </w:t>
      </w:r>
      <w:r w:rsidRPr="004215E4">
        <w:rPr>
          <w:rFonts w:ascii="Times New Roman" w:hAnsi="Times New Roman"/>
          <w:noProof/>
          <w:sz w:val="24"/>
          <w:szCs w:val="24"/>
        </w:rPr>
        <w:lastRenderedPageBreak/>
        <w:t>Thèse,Université Paris-Est et Tunis El Manar. TUNIS, 2010.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[27]</w:t>
      </w:r>
      <w:r w:rsidRPr="004215E4">
        <w:rPr>
          <w:rFonts w:ascii="Times New Roman" w:hAnsi="Times New Roman"/>
          <w:noProof/>
          <w:sz w:val="24"/>
          <w:szCs w:val="24"/>
        </w:rPr>
        <w:tab/>
        <w:t>Stolte.M and Vieth.M, “Pathologic basis of mucosal changes in the esophagus-what the endoscopist can (and must) see, Acta Endoscopy,” vol. 31, pp. 125–130, 2011.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[28]</w:t>
      </w:r>
      <w:r w:rsidRPr="004215E4">
        <w:rPr>
          <w:rFonts w:ascii="Times New Roman" w:hAnsi="Times New Roman"/>
          <w:noProof/>
          <w:sz w:val="24"/>
          <w:szCs w:val="24"/>
        </w:rPr>
        <w:tab/>
        <w:t xml:space="preserve">Nestmann.ER, Douglas.GR, Matula.TI, Grant.CE, and Kowbel.DJ, “Mutagenic activity of rhodamine dyes and their impurities as detected by mutation induction in salmonella and DNA damage in chinese hamster ovary cells.,” </w:t>
      </w:r>
      <w:r w:rsidRPr="004215E4">
        <w:rPr>
          <w:rFonts w:ascii="Times New Roman" w:hAnsi="Times New Roman"/>
          <w:i/>
          <w:iCs/>
          <w:noProof/>
          <w:sz w:val="24"/>
          <w:szCs w:val="24"/>
        </w:rPr>
        <w:t>Canser Res.</w:t>
      </w:r>
      <w:r w:rsidRPr="004215E4">
        <w:rPr>
          <w:rFonts w:ascii="Times New Roman" w:hAnsi="Times New Roman"/>
          <w:noProof/>
          <w:sz w:val="24"/>
          <w:szCs w:val="24"/>
        </w:rPr>
        <w:t>, vol. 39, pp. 4412–4417, 1979.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[29]</w:t>
      </w:r>
      <w:r w:rsidRPr="004215E4">
        <w:rPr>
          <w:rFonts w:ascii="Times New Roman" w:hAnsi="Times New Roman"/>
          <w:noProof/>
          <w:sz w:val="24"/>
          <w:szCs w:val="24"/>
        </w:rPr>
        <w:tab/>
        <w:t>Josien.M.L, Fuson.N, L. J. . and Gregory.T.M, and Chem.J, “Phys.,” vol. 21, p. 331, 1952.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[30]</w:t>
      </w:r>
      <w:r w:rsidRPr="004215E4">
        <w:rPr>
          <w:rFonts w:ascii="Times New Roman" w:hAnsi="Times New Roman"/>
          <w:noProof/>
          <w:sz w:val="24"/>
          <w:szCs w:val="24"/>
        </w:rPr>
        <w:tab/>
        <w:t>Larbi .F, “contribution à la décoloration des eaux résiduaires textiles par des argiles naturelles,” Mémoire de Magistère, Université d’ORAN ES-SENIA, 2008.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[31]</w:t>
      </w:r>
      <w:r w:rsidRPr="004215E4">
        <w:rPr>
          <w:rFonts w:ascii="Times New Roman" w:hAnsi="Times New Roman"/>
          <w:noProof/>
          <w:sz w:val="24"/>
          <w:szCs w:val="24"/>
        </w:rPr>
        <w:tab/>
        <w:t xml:space="preserve">Shore. g, “Colorant and auxiliaris, organic chemestry and application properties,” </w:t>
      </w:r>
      <w:r w:rsidRPr="004215E4">
        <w:rPr>
          <w:rFonts w:ascii="Times New Roman" w:hAnsi="Times New Roman"/>
          <w:i/>
          <w:iCs/>
          <w:noProof/>
          <w:sz w:val="24"/>
          <w:szCs w:val="24"/>
        </w:rPr>
        <w:t>colorants BTTG- shirly society of dyers and colourists</w:t>
      </w:r>
      <w:r w:rsidRPr="004215E4">
        <w:rPr>
          <w:rFonts w:ascii="Times New Roman" w:hAnsi="Times New Roman"/>
          <w:noProof/>
          <w:sz w:val="24"/>
          <w:szCs w:val="24"/>
        </w:rPr>
        <w:t>, vol. 1, Manchester, Angleterre, 1990.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[32]</w:t>
      </w:r>
      <w:r w:rsidRPr="004215E4">
        <w:rPr>
          <w:rFonts w:ascii="Times New Roman" w:hAnsi="Times New Roman"/>
          <w:noProof/>
          <w:sz w:val="24"/>
          <w:szCs w:val="24"/>
        </w:rPr>
        <w:tab/>
        <w:t>Lamri.N, “ELIMINATION DU COLORANT ORANGE II EN SOLUTION AQUEUSE, PAR VOIE PHOTOCHIMIQUE ET PAR ADSORPTION,” Mémoire de Magistère,Université Mentouri de Constantine, 2010.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[33]</w:t>
      </w:r>
      <w:r w:rsidRPr="004215E4">
        <w:rPr>
          <w:rFonts w:ascii="Times New Roman" w:hAnsi="Times New Roman"/>
          <w:noProof/>
          <w:sz w:val="24"/>
          <w:szCs w:val="24"/>
        </w:rPr>
        <w:tab/>
        <w:t>Reffas. A, “Etude de l’adsorption de colorants organiques (rouge nylosan et bleu de méthylene) sur des charbons actifs préparés à partir du marc de café,” Thése,Universite Mentouri. CONSTATINE, 2010.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[34]</w:t>
      </w:r>
      <w:r w:rsidRPr="004215E4">
        <w:rPr>
          <w:rFonts w:ascii="Times New Roman" w:hAnsi="Times New Roman"/>
          <w:noProof/>
          <w:sz w:val="24"/>
          <w:szCs w:val="24"/>
        </w:rPr>
        <w:tab/>
        <w:t>Tragneg. U.K and Suiclan.M.T, “Water Res.,” vol. 23, pp. 267–273, 1989.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[35]</w:t>
      </w:r>
      <w:r w:rsidRPr="004215E4">
        <w:rPr>
          <w:rFonts w:ascii="Times New Roman" w:hAnsi="Times New Roman"/>
          <w:noProof/>
          <w:sz w:val="24"/>
          <w:szCs w:val="24"/>
        </w:rPr>
        <w:tab/>
        <w:t>Belaroussi. A and BelkacemSaadoun.S, “Etude d’extraction de colorant par adsorption sur des substances naturelles,” Mémoire de Master, Université Mohamed Boudiaf, Oran, 2014.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[36]</w:t>
      </w:r>
      <w:r w:rsidRPr="004215E4">
        <w:rPr>
          <w:rFonts w:ascii="Times New Roman" w:hAnsi="Times New Roman"/>
          <w:noProof/>
          <w:sz w:val="24"/>
          <w:szCs w:val="24"/>
        </w:rPr>
        <w:tab/>
        <w:t>Barka N., “L’élimination des colorants de synthèse par adsorption sur un phosphate naturel et par dégradation photocatalytique sur TiO2 supporté,” Thése, Université Ibn Zohr. AGADIR,2008., 2008.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[37]</w:t>
      </w:r>
      <w:r w:rsidRPr="004215E4">
        <w:rPr>
          <w:rFonts w:ascii="Times New Roman" w:hAnsi="Times New Roman"/>
          <w:noProof/>
          <w:sz w:val="24"/>
          <w:szCs w:val="24"/>
        </w:rPr>
        <w:tab/>
        <w:t xml:space="preserve">Ramade.F, </w:t>
      </w:r>
      <w:r w:rsidRPr="004215E4">
        <w:rPr>
          <w:rFonts w:ascii="Times New Roman" w:hAnsi="Times New Roman"/>
          <w:i/>
          <w:iCs/>
          <w:noProof/>
          <w:sz w:val="24"/>
          <w:szCs w:val="24"/>
        </w:rPr>
        <w:t>Dictionnaire encyclopédique des pollutions ».</w:t>
      </w:r>
      <w:r w:rsidRPr="004215E4">
        <w:rPr>
          <w:rFonts w:ascii="Times New Roman" w:hAnsi="Times New Roman"/>
          <w:noProof/>
          <w:sz w:val="24"/>
          <w:szCs w:val="24"/>
        </w:rPr>
        <w:t>, Editions E. Paris, 2000.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[38]</w:t>
      </w:r>
      <w:r w:rsidRPr="004215E4">
        <w:rPr>
          <w:rFonts w:ascii="Times New Roman" w:hAnsi="Times New Roman"/>
          <w:noProof/>
          <w:sz w:val="24"/>
          <w:szCs w:val="24"/>
        </w:rPr>
        <w:tab/>
        <w:t>Ahtabi Oum Chikh .N, “Extraction des colorants d’un aliment et leurs caractérisation,” Mémoire de Licence, Université Dr Moulay Tahar : Saida, 2014.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[39]</w:t>
      </w:r>
      <w:r w:rsidRPr="004215E4">
        <w:rPr>
          <w:rFonts w:ascii="Times New Roman" w:hAnsi="Times New Roman"/>
          <w:noProof/>
          <w:sz w:val="24"/>
          <w:szCs w:val="24"/>
        </w:rPr>
        <w:tab/>
        <w:t xml:space="preserve">Zollinger.H, “, Colorchemistry, Syntheses, properties and applications of organicdyes and Pigments,” </w:t>
      </w:r>
      <w:r w:rsidRPr="004215E4">
        <w:rPr>
          <w:rFonts w:ascii="Times New Roman" w:hAnsi="Times New Roman"/>
          <w:i/>
          <w:iCs/>
          <w:noProof/>
          <w:sz w:val="24"/>
          <w:szCs w:val="24"/>
        </w:rPr>
        <w:t>VCH</w:t>
      </w:r>
      <w:r w:rsidRPr="004215E4">
        <w:rPr>
          <w:rFonts w:ascii="Times New Roman" w:hAnsi="Times New Roman"/>
          <w:noProof/>
          <w:sz w:val="24"/>
          <w:szCs w:val="24"/>
        </w:rPr>
        <w:t>, 1987.</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[40]</w:t>
      </w:r>
      <w:r w:rsidRPr="004215E4">
        <w:rPr>
          <w:rFonts w:ascii="Times New Roman" w:hAnsi="Times New Roman"/>
          <w:noProof/>
          <w:sz w:val="24"/>
          <w:szCs w:val="24"/>
        </w:rPr>
        <w:tab/>
        <w:t xml:space="preserve">“Survey of azo-colorants in Denmark, Toxicity and fate of azo dyes,” in </w:t>
      </w:r>
      <w:r w:rsidRPr="004215E4">
        <w:rPr>
          <w:rFonts w:ascii="Times New Roman" w:hAnsi="Times New Roman"/>
          <w:i/>
          <w:iCs/>
          <w:noProof/>
          <w:sz w:val="24"/>
          <w:szCs w:val="24"/>
        </w:rPr>
        <w:t>DEPA (Danish Environmental Protection Agency),</w:t>
      </w:r>
      <w:r w:rsidRPr="004215E4">
        <w:rPr>
          <w:rFonts w:ascii="Times New Roman" w:hAnsi="Times New Roman"/>
          <w:noProof/>
          <w:sz w:val="24"/>
          <w:szCs w:val="24"/>
        </w:rPr>
        <w:t xml:space="preserve"> 2000.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lastRenderedPageBreak/>
        <w:t>[41]</w:t>
      </w:r>
      <w:r w:rsidRPr="004215E4">
        <w:rPr>
          <w:rFonts w:ascii="Times New Roman" w:hAnsi="Times New Roman"/>
          <w:noProof/>
          <w:sz w:val="24"/>
          <w:szCs w:val="24"/>
        </w:rPr>
        <w:tab/>
        <w:t xml:space="preserve">Anliker.A, “Ecotoxicology of dyestuffs – A joint effort by industry.,” </w:t>
      </w:r>
      <w:r w:rsidRPr="004215E4">
        <w:rPr>
          <w:rFonts w:ascii="Times New Roman" w:hAnsi="Times New Roman"/>
          <w:i/>
          <w:iCs/>
          <w:noProof/>
          <w:sz w:val="24"/>
          <w:szCs w:val="24"/>
        </w:rPr>
        <w:t>Ecotoxicol. Environ. Safety,</w:t>
      </w:r>
      <w:r w:rsidRPr="004215E4">
        <w:rPr>
          <w:rFonts w:ascii="Times New Roman" w:hAnsi="Times New Roman"/>
          <w:noProof/>
          <w:sz w:val="24"/>
          <w:szCs w:val="24"/>
        </w:rPr>
        <w:t xml:space="preserve"> vol. 3, pp. 59–74, 1979.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[42]</w:t>
      </w:r>
      <w:r w:rsidRPr="004215E4">
        <w:rPr>
          <w:rFonts w:ascii="Times New Roman" w:hAnsi="Times New Roman"/>
          <w:noProof/>
          <w:sz w:val="24"/>
          <w:szCs w:val="24"/>
        </w:rPr>
        <w:tab/>
        <w:t>CHUNG.K.T, FULK.J.E, and ANDREW.A.W, “Mutagenicity testing of some commonly used dyes. Appl. Environ. Microbiol.,” vol. 42, pp. 641–648, 1981.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[43]</w:t>
      </w:r>
      <w:r w:rsidRPr="004215E4">
        <w:rPr>
          <w:rFonts w:ascii="Times New Roman" w:hAnsi="Times New Roman"/>
          <w:noProof/>
          <w:sz w:val="24"/>
          <w:szCs w:val="24"/>
        </w:rPr>
        <w:tab/>
        <w:t>Taylor.J.S and Jacobs.E.P, “Water treatment membrane processes,” vol. 70, pp. 1–9, 1996.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[44]</w:t>
      </w:r>
      <w:r w:rsidRPr="004215E4">
        <w:rPr>
          <w:rFonts w:ascii="Times New Roman" w:hAnsi="Times New Roman"/>
          <w:noProof/>
          <w:sz w:val="24"/>
          <w:szCs w:val="24"/>
        </w:rPr>
        <w:tab/>
        <w:t xml:space="preserve">Barclay.S and Buckley. C, “Waste minimization guide for the textile industry, a step towards cleaner production.,” </w:t>
      </w:r>
      <w:r w:rsidRPr="004215E4">
        <w:rPr>
          <w:rFonts w:ascii="Times New Roman" w:hAnsi="Times New Roman"/>
          <w:i/>
          <w:iCs/>
          <w:noProof/>
          <w:sz w:val="24"/>
          <w:szCs w:val="24"/>
        </w:rPr>
        <w:t>Pollut. Res. group, Water Res. Comm.</w:t>
      </w:r>
      <w:r w:rsidRPr="004215E4">
        <w:rPr>
          <w:rFonts w:ascii="Times New Roman" w:hAnsi="Times New Roman"/>
          <w:noProof/>
          <w:sz w:val="24"/>
          <w:szCs w:val="24"/>
        </w:rPr>
        <w:t>, vol. 1, pp. 1–9, 2000.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[45]</w:t>
      </w:r>
      <w:r w:rsidRPr="004215E4">
        <w:rPr>
          <w:rFonts w:ascii="Times New Roman" w:hAnsi="Times New Roman"/>
          <w:noProof/>
          <w:sz w:val="24"/>
          <w:szCs w:val="24"/>
        </w:rPr>
        <w:tab/>
        <w:t xml:space="preserve">Tholiso.N, R. G. Jabulani, M. Vhahangwele, and M. Arjun, “An update on synthetic dyes adsorption onto clay based minerals: A state-of-art review.,” </w:t>
      </w:r>
      <w:r w:rsidRPr="004215E4">
        <w:rPr>
          <w:rFonts w:ascii="Times New Roman" w:hAnsi="Times New Roman"/>
          <w:i/>
          <w:iCs/>
          <w:noProof/>
          <w:sz w:val="24"/>
          <w:szCs w:val="24"/>
        </w:rPr>
        <w:t>J. Environ. Manage.</w:t>
      </w:r>
      <w:r w:rsidRPr="004215E4">
        <w:rPr>
          <w:rFonts w:ascii="Times New Roman" w:hAnsi="Times New Roman"/>
          <w:noProof/>
          <w:sz w:val="24"/>
          <w:szCs w:val="24"/>
        </w:rPr>
        <w:t>, vol. 191, pp. 35–57, 2017.</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[46]</w:t>
      </w:r>
      <w:r w:rsidRPr="004215E4">
        <w:rPr>
          <w:rFonts w:ascii="Times New Roman" w:hAnsi="Times New Roman"/>
          <w:noProof/>
          <w:sz w:val="24"/>
          <w:szCs w:val="24"/>
        </w:rPr>
        <w:tab/>
        <w:t xml:space="preserve">Montgomery.Y.J.M, </w:t>
      </w:r>
      <w:r w:rsidRPr="004215E4">
        <w:rPr>
          <w:rFonts w:ascii="Times New Roman" w:hAnsi="Times New Roman"/>
          <w:i/>
          <w:iCs/>
          <w:noProof/>
          <w:sz w:val="24"/>
          <w:szCs w:val="24"/>
        </w:rPr>
        <w:t>Consulting engineers, INS: Water treatment principals and designs</w:t>
      </w:r>
      <w:r w:rsidRPr="004215E4">
        <w:rPr>
          <w:rFonts w:ascii="Times New Roman" w:hAnsi="Times New Roman"/>
          <w:noProof/>
          <w:sz w:val="24"/>
          <w:szCs w:val="24"/>
        </w:rPr>
        <w:t>, Edition,J. New York, 1985.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[47]</w:t>
      </w:r>
      <w:r w:rsidRPr="004215E4">
        <w:rPr>
          <w:rFonts w:ascii="Times New Roman" w:hAnsi="Times New Roman"/>
          <w:noProof/>
          <w:sz w:val="24"/>
          <w:szCs w:val="24"/>
        </w:rPr>
        <w:tab/>
        <w:t>T</w:t>
      </w:r>
      <w:r w:rsidRPr="00867A71">
        <w:rPr>
          <w:rFonts w:ascii="Times New Roman" w:hAnsi="Times New Roman"/>
          <w:noProof/>
        </w:rPr>
        <w:t>ALIDI.</w:t>
      </w:r>
      <w:r w:rsidRPr="004215E4">
        <w:rPr>
          <w:rFonts w:ascii="Times New Roman" w:hAnsi="Times New Roman"/>
          <w:noProof/>
          <w:sz w:val="24"/>
          <w:szCs w:val="24"/>
        </w:rPr>
        <w:t>A, “Etude de l’élimination du Chrome et du bleu de méthylène en milieux aqueux par adsorption sur la pyrophyllite traitée et non traitée,” Thèse,Université Mohammed V-AGDAL Rabat, 2006.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[48]</w:t>
      </w:r>
      <w:r w:rsidRPr="004215E4">
        <w:rPr>
          <w:rFonts w:ascii="Times New Roman" w:hAnsi="Times New Roman"/>
          <w:noProof/>
          <w:sz w:val="24"/>
          <w:szCs w:val="24"/>
        </w:rPr>
        <w:tab/>
        <w:t>Boulkrah. H, “Etude comparative de l’adsorption des ions plomb sur différents adsorbants,” . Mémoire de Magister. Université 20 août 1955-Skikda, 2008.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[49]</w:t>
      </w:r>
      <w:r w:rsidRPr="004215E4">
        <w:rPr>
          <w:rFonts w:ascii="Times New Roman" w:hAnsi="Times New Roman"/>
          <w:noProof/>
          <w:sz w:val="24"/>
          <w:szCs w:val="24"/>
        </w:rPr>
        <w:tab/>
        <w:t>Calvet.R, Terce.M, and Arvieu.J.C, “Ann. Agron,” vol. 31, pp. 385–427, 1980.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[50]</w:t>
      </w:r>
      <w:r w:rsidRPr="004215E4">
        <w:rPr>
          <w:rFonts w:ascii="Times New Roman" w:hAnsi="Times New Roman"/>
          <w:noProof/>
          <w:sz w:val="24"/>
          <w:szCs w:val="24"/>
        </w:rPr>
        <w:tab/>
        <w:t xml:space="preserve">Edeline.F, ; </w:t>
      </w:r>
      <w:r w:rsidRPr="004215E4">
        <w:rPr>
          <w:rFonts w:ascii="Times New Roman" w:hAnsi="Times New Roman"/>
          <w:i/>
          <w:iCs/>
          <w:noProof/>
          <w:sz w:val="24"/>
          <w:szCs w:val="24"/>
        </w:rPr>
        <w:t>L’épuration physico-chimique des eaux : théorie et technologie</w:t>
      </w:r>
      <w:r w:rsidRPr="004215E4">
        <w:rPr>
          <w:rFonts w:ascii="Times New Roman" w:hAnsi="Times New Roman"/>
          <w:noProof/>
          <w:sz w:val="24"/>
          <w:szCs w:val="24"/>
        </w:rPr>
        <w:t>, Edition Ce. 1992.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[51]</w:t>
      </w:r>
      <w:r w:rsidRPr="004215E4">
        <w:rPr>
          <w:rFonts w:ascii="Times New Roman" w:hAnsi="Times New Roman"/>
          <w:noProof/>
          <w:sz w:val="24"/>
          <w:szCs w:val="24"/>
        </w:rPr>
        <w:tab/>
        <w:t>Sedira .N, “Etude de l’adsorption des métaux lourds sur un charbon actif issu de noyaux de dattes,” Mémoire de Magister. Université Mohamed Chérif Massaadia Souk-Ahras, 2013.</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[52]</w:t>
      </w:r>
      <w:r w:rsidRPr="004215E4">
        <w:rPr>
          <w:rFonts w:ascii="Times New Roman" w:hAnsi="Times New Roman"/>
          <w:noProof/>
          <w:sz w:val="24"/>
          <w:szCs w:val="24"/>
        </w:rPr>
        <w:tab/>
        <w:t>Bouaziz. A, “Biosorption du nickel par la biomasse Pleurotusmutilus,” Ecole Nationale polytechnique, 2009.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[53]</w:t>
      </w:r>
      <w:r w:rsidRPr="004215E4">
        <w:rPr>
          <w:rFonts w:ascii="Times New Roman" w:hAnsi="Times New Roman"/>
          <w:noProof/>
          <w:sz w:val="24"/>
          <w:szCs w:val="24"/>
        </w:rPr>
        <w:tab/>
        <w:t>Salah. NH, “Etude de la dégradation photocatalytique de polluants organiques en présence de dioxyde de titane, en suspension aqueuse et en lit fixe,” Thése doctorat.Université de Mentouri. CONSTANTINE, 2005.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[54]</w:t>
      </w:r>
      <w:r w:rsidRPr="004215E4">
        <w:rPr>
          <w:rFonts w:ascii="Times New Roman" w:hAnsi="Times New Roman"/>
          <w:noProof/>
          <w:sz w:val="24"/>
          <w:szCs w:val="24"/>
        </w:rPr>
        <w:tab/>
        <w:t xml:space="preserve">Freundlich. H, “Ueber die adsorption in loesungen. Engelmann,” </w:t>
      </w:r>
      <w:r w:rsidRPr="004215E4">
        <w:rPr>
          <w:rFonts w:ascii="Times New Roman" w:hAnsi="Times New Roman"/>
          <w:i/>
          <w:iCs/>
          <w:noProof/>
          <w:sz w:val="24"/>
          <w:szCs w:val="24"/>
        </w:rPr>
        <w:t>Leipzig</w:t>
      </w:r>
      <w:r w:rsidRPr="004215E4">
        <w:rPr>
          <w:rFonts w:ascii="Times New Roman" w:hAnsi="Times New Roman"/>
          <w:noProof/>
          <w:sz w:val="24"/>
          <w:szCs w:val="24"/>
        </w:rPr>
        <w:t>, 1906.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[55]</w:t>
      </w:r>
      <w:r w:rsidRPr="004215E4">
        <w:rPr>
          <w:rFonts w:ascii="Times New Roman" w:hAnsi="Times New Roman"/>
          <w:noProof/>
          <w:sz w:val="24"/>
          <w:szCs w:val="24"/>
        </w:rPr>
        <w:tab/>
        <w:t xml:space="preserve">Rouesac.F and Rouesac.A, </w:t>
      </w:r>
      <w:r w:rsidRPr="004215E4">
        <w:rPr>
          <w:rFonts w:ascii="Times New Roman" w:hAnsi="Times New Roman"/>
          <w:i/>
          <w:iCs/>
          <w:noProof/>
          <w:sz w:val="24"/>
          <w:szCs w:val="24"/>
        </w:rPr>
        <w:t>Analyse chimique, méthodes et techniques instrumentales modernes</w:t>
      </w:r>
      <w:r w:rsidRPr="004215E4">
        <w:rPr>
          <w:rFonts w:ascii="Times New Roman" w:hAnsi="Times New Roman"/>
          <w:noProof/>
          <w:sz w:val="24"/>
          <w:szCs w:val="24"/>
        </w:rPr>
        <w:t>, Édition Du. 2000.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[56]</w:t>
      </w:r>
      <w:r w:rsidRPr="004215E4">
        <w:rPr>
          <w:rFonts w:ascii="Times New Roman" w:hAnsi="Times New Roman"/>
          <w:noProof/>
          <w:sz w:val="24"/>
          <w:szCs w:val="24"/>
        </w:rPr>
        <w:tab/>
        <w:t xml:space="preserve">Tóth.J, “Thermodynamical Correctness of Gas/Solid Adsorption Isotherm Equations,J, </w:t>
      </w:r>
      <w:r w:rsidRPr="004215E4">
        <w:rPr>
          <w:rFonts w:ascii="Times New Roman" w:hAnsi="Times New Roman"/>
          <w:noProof/>
          <w:sz w:val="24"/>
          <w:szCs w:val="24"/>
        </w:rPr>
        <w:lastRenderedPageBreak/>
        <w:t>Colloid, Int, Sci,” vol. 163(2), pp. 299–302, 1995.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[57]</w:t>
      </w:r>
      <w:r w:rsidRPr="004215E4">
        <w:rPr>
          <w:rFonts w:ascii="Times New Roman" w:hAnsi="Times New Roman"/>
          <w:noProof/>
          <w:sz w:val="24"/>
          <w:szCs w:val="24"/>
        </w:rPr>
        <w:tab/>
        <w:t xml:space="preserve">Hinz.C, “Description of sorption data with isotherm equations,” </w:t>
      </w:r>
      <w:r w:rsidRPr="004215E4">
        <w:rPr>
          <w:rFonts w:ascii="Times New Roman" w:hAnsi="Times New Roman"/>
          <w:i/>
          <w:iCs/>
          <w:noProof/>
          <w:sz w:val="24"/>
          <w:szCs w:val="24"/>
        </w:rPr>
        <w:t>Geoderma</w:t>
      </w:r>
      <w:r w:rsidRPr="004215E4">
        <w:rPr>
          <w:rFonts w:ascii="Times New Roman" w:hAnsi="Times New Roman"/>
          <w:noProof/>
          <w:sz w:val="24"/>
          <w:szCs w:val="24"/>
        </w:rPr>
        <w:t>, pp. 225–243, 2001.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[58]</w:t>
      </w:r>
      <w:r w:rsidRPr="004215E4">
        <w:rPr>
          <w:rFonts w:ascii="Times New Roman" w:hAnsi="Times New Roman"/>
          <w:noProof/>
          <w:sz w:val="24"/>
          <w:szCs w:val="24"/>
        </w:rPr>
        <w:tab/>
        <w:t xml:space="preserve">Dabrowski.A, Podkoscielny.P, Hubicki.Z, and Barczak.M, “Adsorption of phenolic compounds by activated carbon,” </w:t>
      </w:r>
      <w:r w:rsidRPr="004215E4">
        <w:rPr>
          <w:rFonts w:ascii="Times New Roman" w:hAnsi="Times New Roman"/>
          <w:i/>
          <w:iCs/>
          <w:noProof/>
          <w:sz w:val="24"/>
          <w:szCs w:val="24"/>
        </w:rPr>
        <w:t>a Crit. Rev. , Chemosph.</w:t>
      </w:r>
      <w:r w:rsidRPr="004215E4">
        <w:rPr>
          <w:rFonts w:ascii="Times New Roman" w:hAnsi="Times New Roman"/>
          <w:noProof/>
          <w:sz w:val="24"/>
          <w:szCs w:val="24"/>
        </w:rPr>
        <w:t>, vol. 58, pp. 1049–1070, 2005.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[59]</w:t>
      </w:r>
      <w:r w:rsidRPr="004215E4">
        <w:rPr>
          <w:rFonts w:ascii="Times New Roman" w:hAnsi="Times New Roman"/>
          <w:noProof/>
          <w:sz w:val="24"/>
          <w:szCs w:val="24"/>
        </w:rPr>
        <w:tab/>
        <w:t>Bouvet. M, “Transfert dans des sols routiers des métaux lourds issus de l’utilisation de déchets,” Thèse de doctorat. Institut national polytechnique de Lorraine, Ensaia, 2005.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[60]</w:t>
      </w:r>
      <w:r w:rsidRPr="004215E4">
        <w:rPr>
          <w:rFonts w:ascii="Times New Roman" w:hAnsi="Times New Roman"/>
          <w:noProof/>
          <w:sz w:val="24"/>
          <w:szCs w:val="24"/>
        </w:rPr>
        <w:tab/>
        <w:t xml:space="preserve">Stumm.W and Morgan.J.J, </w:t>
      </w:r>
      <w:r w:rsidRPr="004215E4">
        <w:rPr>
          <w:rFonts w:ascii="Times New Roman" w:hAnsi="Times New Roman"/>
          <w:i/>
          <w:iCs/>
          <w:noProof/>
          <w:sz w:val="24"/>
          <w:szCs w:val="24"/>
        </w:rPr>
        <w:t>Aquatic chemistry,</w:t>
      </w:r>
      <w:r w:rsidRPr="004215E4">
        <w:rPr>
          <w:rFonts w:ascii="Times New Roman" w:hAnsi="Times New Roman"/>
          <w:noProof/>
          <w:sz w:val="24"/>
          <w:szCs w:val="24"/>
        </w:rPr>
        <w:t xml:space="preserve"> Édition 2. 1981.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[61]</w:t>
      </w:r>
      <w:r w:rsidRPr="004215E4">
        <w:rPr>
          <w:rFonts w:ascii="Times New Roman" w:hAnsi="Times New Roman"/>
          <w:noProof/>
          <w:sz w:val="24"/>
          <w:szCs w:val="24"/>
        </w:rPr>
        <w:tab/>
        <w:t>Benabderrahmane.M.O, “Biosorption du plomb sur une biomasse (Pleurotus Mutilus),” Ingénieur d’état .Ecole Nationale Supérieure Olytechnique, 2006.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[62]</w:t>
      </w:r>
      <w:r w:rsidRPr="004215E4">
        <w:rPr>
          <w:rFonts w:ascii="Times New Roman" w:hAnsi="Times New Roman"/>
          <w:noProof/>
          <w:sz w:val="24"/>
          <w:szCs w:val="24"/>
        </w:rPr>
        <w:tab/>
        <w:t xml:space="preserve">Ming Sun.L and Meunier.F, </w:t>
      </w:r>
      <w:r w:rsidRPr="004215E4">
        <w:rPr>
          <w:rFonts w:ascii="Times New Roman" w:hAnsi="Times New Roman"/>
          <w:i/>
          <w:iCs/>
          <w:noProof/>
          <w:sz w:val="24"/>
          <w:szCs w:val="24"/>
        </w:rPr>
        <w:t>Adsorption, aspect théorique</w:t>
      </w:r>
      <w:r w:rsidRPr="004215E4">
        <w:rPr>
          <w:rFonts w:ascii="Times New Roman" w:hAnsi="Times New Roman"/>
          <w:noProof/>
          <w:sz w:val="24"/>
          <w:szCs w:val="24"/>
        </w:rPr>
        <w:t>, Edition. 2003.</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[63]</w:t>
      </w:r>
      <w:r w:rsidRPr="004215E4">
        <w:rPr>
          <w:rFonts w:ascii="Times New Roman" w:hAnsi="Times New Roman"/>
          <w:noProof/>
          <w:sz w:val="24"/>
          <w:szCs w:val="24"/>
        </w:rPr>
        <w:tab/>
        <w:t xml:space="preserve">Robert.L, Ruthven.D.M, and Wiley.J, </w:t>
      </w:r>
      <w:r w:rsidRPr="004215E4">
        <w:rPr>
          <w:rFonts w:ascii="Times New Roman" w:hAnsi="Times New Roman"/>
          <w:i/>
          <w:iCs/>
          <w:noProof/>
          <w:sz w:val="24"/>
          <w:szCs w:val="24"/>
        </w:rPr>
        <w:t>Principles of adsorption and adsorption proces</w:t>
      </w:r>
      <w:r w:rsidRPr="004215E4">
        <w:rPr>
          <w:rFonts w:ascii="Times New Roman" w:hAnsi="Times New Roman"/>
          <w:noProof/>
          <w:sz w:val="24"/>
          <w:szCs w:val="24"/>
        </w:rPr>
        <w:t>, 3 eme Edit. New York, 1984.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[64]</w:t>
      </w:r>
      <w:r w:rsidRPr="004215E4">
        <w:rPr>
          <w:rFonts w:ascii="Times New Roman" w:hAnsi="Times New Roman"/>
          <w:noProof/>
          <w:sz w:val="24"/>
          <w:szCs w:val="24"/>
        </w:rPr>
        <w:tab/>
        <w:t>Omlin.J and Chesaux.L, “, Evaluation de charbons actifs en poudre (CAP) pour l’élimination des micropolluants dans les eaux résiduaires urbaines,” , Ecole Polytechnique Fédérale de Lausanne., 2010.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[65]</w:t>
      </w:r>
      <w:r w:rsidRPr="004215E4">
        <w:rPr>
          <w:rFonts w:ascii="Times New Roman" w:hAnsi="Times New Roman"/>
          <w:noProof/>
          <w:sz w:val="24"/>
          <w:szCs w:val="24"/>
        </w:rPr>
        <w:tab/>
        <w:t xml:space="preserve">Breck and Donald.W, </w:t>
      </w:r>
      <w:r w:rsidRPr="004215E4">
        <w:rPr>
          <w:rFonts w:ascii="Times New Roman" w:hAnsi="Times New Roman"/>
          <w:i/>
          <w:iCs/>
          <w:noProof/>
          <w:sz w:val="24"/>
          <w:szCs w:val="24"/>
        </w:rPr>
        <w:t>Zeolite molecular sieves: structure, chemistry and use</w:t>
      </w:r>
      <w:r w:rsidRPr="004215E4">
        <w:rPr>
          <w:rFonts w:ascii="Times New Roman" w:hAnsi="Times New Roman"/>
          <w:noProof/>
          <w:sz w:val="24"/>
          <w:szCs w:val="24"/>
        </w:rPr>
        <w:t>. New York, 1974.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[66]</w:t>
      </w:r>
      <w:r w:rsidRPr="004215E4">
        <w:rPr>
          <w:rFonts w:ascii="Times New Roman" w:hAnsi="Times New Roman"/>
          <w:noProof/>
          <w:sz w:val="24"/>
          <w:szCs w:val="24"/>
        </w:rPr>
        <w:tab/>
        <w:t>YAHIAOUI.N, “Etude de l’adsorption des composés phénoliques des margines d’olive sur carbonate de calcium, hydroxypatite et charbon actif.,” . Mémoire de Magister, Université de Tizi Ouzou, 2012.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[67]</w:t>
      </w:r>
      <w:r w:rsidRPr="004215E4">
        <w:rPr>
          <w:rFonts w:ascii="Times New Roman" w:hAnsi="Times New Roman"/>
          <w:noProof/>
          <w:sz w:val="24"/>
          <w:szCs w:val="24"/>
        </w:rPr>
        <w:tab/>
        <w:t xml:space="preserve">Aizawa.Hu.J, Ookubo.T, Morita.Y, and Magara. T, “Conventional and nonconventional adsorbents for removal - NOPR,” </w:t>
      </w:r>
      <w:r w:rsidRPr="004215E4">
        <w:rPr>
          <w:rFonts w:ascii="Times New Roman" w:hAnsi="Times New Roman"/>
          <w:i/>
          <w:iCs/>
          <w:noProof/>
          <w:sz w:val="24"/>
          <w:szCs w:val="24"/>
        </w:rPr>
        <w:t>Water Res</w:t>
      </w:r>
      <w:r w:rsidRPr="004215E4">
        <w:rPr>
          <w:rFonts w:ascii="Times New Roman" w:hAnsi="Times New Roman"/>
          <w:noProof/>
          <w:sz w:val="24"/>
          <w:szCs w:val="24"/>
        </w:rPr>
        <w:t>, vol. 32, 1998.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[68]</w:t>
      </w:r>
      <w:r w:rsidRPr="004215E4">
        <w:rPr>
          <w:rFonts w:ascii="Times New Roman" w:hAnsi="Times New Roman"/>
          <w:noProof/>
          <w:sz w:val="24"/>
          <w:szCs w:val="24"/>
        </w:rPr>
        <w:tab/>
        <w:t>Marzouk Trif.I, “Étude de l’élimination du chrome VI par adsorption sur l’alumine activée par dialyse ionique croisée.,” Thèse.Université Paris-Est, 2012.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[69]</w:t>
      </w:r>
      <w:r w:rsidRPr="004215E4">
        <w:rPr>
          <w:rFonts w:ascii="Times New Roman" w:hAnsi="Times New Roman"/>
          <w:noProof/>
          <w:sz w:val="24"/>
          <w:szCs w:val="24"/>
        </w:rPr>
        <w:tab/>
        <w:t xml:space="preserve">qmqittal.A, Kaur.D, Malviya .A, Mittal.J, and Gupta.V.K, “Adsorption studios on the removal of colo ring agent phénol red from wastewater using waste matériel as adsorbent.,” </w:t>
      </w:r>
      <w:r w:rsidRPr="004215E4">
        <w:rPr>
          <w:rFonts w:ascii="Times New Roman" w:hAnsi="Times New Roman"/>
          <w:i/>
          <w:iCs/>
          <w:noProof/>
          <w:sz w:val="24"/>
          <w:szCs w:val="24"/>
        </w:rPr>
        <w:t>J. Colloïde Interface Sci.</w:t>
      </w:r>
      <w:r w:rsidRPr="004215E4">
        <w:rPr>
          <w:rFonts w:ascii="Times New Roman" w:hAnsi="Times New Roman"/>
          <w:noProof/>
          <w:sz w:val="24"/>
          <w:szCs w:val="24"/>
        </w:rPr>
        <w:t>, pp. 337–351, 2009.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[70]</w:t>
      </w:r>
      <w:r w:rsidRPr="004215E4">
        <w:rPr>
          <w:rFonts w:ascii="Times New Roman" w:hAnsi="Times New Roman"/>
          <w:noProof/>
          <w:sz w:val="24"/>
          <w:szCs w:val="24"/>
        </w:rPr>
        <w:tab/>
        <w:t xml:space="preserve">Senderove.E, “Physical-chemical aspects of zeolite formation in nature. Occurrence, Properties and Utilization of Natural Zeolites,” </w:t>
      </w:r>
      <w:r w:rsidRPr="004215E4">
        <w:rPr>
          <w:rFonts w:ascii="Times New Roman" w:hAnsi="Times New Roman"/>
          <w:i/>
          <w:iCs/>
          <w:noProof/>
          <w:sz w:val="24"/>
          <w:szCs w:val="24"/>
        </w:rPr>
        <w:t>D. Kallô H.S. Sherry eds., Akadémiai Kiadô, Budapest</w:t>
      </w:r>
      <w:r w:rsidRPr="004215E4">
        <w:rPr>
          <w:rFonts w:ascii="Times New Roman" w:hAnsi="Times New Roman"/>
          <w:noProof/>
          <w:sz w:val="24"/>
          <w:szCs w:val="24"/>
        </w:rPr>
        <w:t>, pp. 111–147, 1988.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[71]</w:t>
      </w:r>
      <w:r w:rsidRPr="004215E4">
        <w:rPr>
          <w:rFonts w:ascii="Times New Roman" w:hAnsi="Times New Roman"/>
          <w:noProof/>
          <w:sz w:val="24"/>
          <w:szCs w:val="24"/>
        </w:rPr>
        <w:tab/>
        <w:t xml:space="preserve">Derbyshire.F, Jagtoyen.M, R. Andrews, Rao.A, I. Martin-Gullon, and E. Grulke, “Carbon malerials in environmental applications, in Chemistry and Physics of Carbon,” </w:t>
      </w:r>
      <w:r w:rsidRPr="004215E4">
        <w:rPr>
          <w:rFonts w:ascii="Times New Roman" w:hAnsi="Times New Roman"/>
          <w:i/>
          <w:iCs/>
          <w:noProof/>
          <w:sz w:val="24"/>
          <w:szCs w:val="24"/>
        </w:rPr>
        <w:lastRenderedPageBreak/>
        <w:t>Rad. L.R, ed. Marcel Dekker, New York</w:t>
      </w:r>
      <w:r w:rsidRPr="004215E4">
        <w:rPr>
          <w:rFonts w:ascii="Times New Roman" w:hAnsi="Times New Roman"/>
          <w:noProof/>
          <w:sz w:val="24"/>
          <w:szCs w:val="24"/>
        </w:rPr>
        <w:t>, vol. 27, p. 1, 2001.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[72]</w:t>
      </w:r>
      <w:r w:rsidRPr="004215E4">
        <w:rPr>
          <w:rFonts w:ascii="Times New Roman" w:hAnsi="Times New Roman"/>
          <w:noProof/>
          <w:sz w:val="24"/>
          <w:szCs w:val="24"/>
        </w:rPr>
        <w:tab/>
        <w:t>Brasquet.C, Oussy.J, Subrenat E, and Le cloirec P, “Adsorption and selectivity of activatedcarbon fibres application to organics,Environmental technology,” vol. 17, pp. 1245-1252., 1996.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[73]</w:t>
      </w:r>
      <w:r w:rsidRPr="004215E4">
        <w:rPr>
          <w:rFonts w:ascii="Times New Roman" w:hAnsi="Times New Roman"/>
          <w:noProof/>
          <w:sz w:val="24"/>
          <w:szCs w:val="24"/>
        </w:rPr>
        <w:tab/>
        <w:t>Cherraye.R, “Préparation par voie chimique d’un charbon actif à partir des déchets de café (Effet de taux d’adjuvant,” Mémoire Master: Université Kasdi merbah. OUARGLA, 2012.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[74]</w:t>
      </w:r>
      <w:r w:rsidRPr="004215E4">
        <w:rPr>
          <w:rFonts w:ascii="Times New Roman" w:hAnsi="Times New Roman"/>
          <w:noProof/>
          <w:sz w:val="24"/>
          <w:szCs w:val="24"/>
        </w:rPr>
        <w:tab/>
        <w:t>Gueye M, “Synthese et etude des charbons actifs pour le traitement des eaux usees d’une tannerie.,” Mémoire de Master: Institut International d’Ingénerie de l’Eau et de l’Environnement.OUARGLA, 2009.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[75]</w:t>
      </w:r>
      <w:r w:rsidRPr="004215E4">
        <w:rPr>
          <w:rFonts w:ascii="Times New Roman" w:hAnsi="Times New Roman"/>
          <w:noProof/>
          <w:sz w:val="24"/>
          <w:szCs w:val="24"/>
        </w:rPr>
        <w:tab/>
        <w:t xml:space="preserve">Gregg.S.J and Sing. K.S.W, “Adsorption, surface area and porosity.,” </w:t>
      </w:r>
      <w:r w:rsidRPr="004215E4">
        <w:rPr>
          <w:rFonts w:ascii="Times New Roman" w:hAnsi="Times New Roman"/>
          <w:i/>
          <w:iCs/>
          <w:noProof/>
          <w:sz w:val="24"/>
          <w:szCs w:val="24"/>
        </w:rPr>
        <w:t>Acad. Press.</w:t>
      </w:r>
      <w:r w:rsidRPr="004215E4">
        <w:rPr>
          <w:rFonts w:ascii="Times New Roman" w:hAnsi="Times New Roman"/>
          <w:noProof/>
          <w:sz w:val="24"/>
          <w:szCs w:val="24"/>
        </w:rPr>
        <w:t>, 1982.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[76]</w:t>
      </w:r>
      <w:r w:rsidRPr="004215E4">
        <w:rPr>
          <w:rFonts w:ascii="Times New Roman" w:hAnsi="Times New Roman"/>
          <w:noProof/>
          <w:sz w:val="24"/>
          <w:szCs w:val="24"/>
        </w:rPr>
        <w:tab/>
        <w:t xml:space="preserve">Barka.N, “Dégradation photo catalytique des eaux colorantes séparent et en mélange binaire par tiO2-supporte,” </w:t>
      </w:r>
      <w:r w:rsidRPr="004215E4">
        <w:rPr>
          <w:rFonts w:ascii="Times New Roman" w:hAnsi="Times New Roman"/>
          <w:i/>
          <w:iCs/>
          <w:noProof/>
          <w:sz w:val="24"/>
          <w:szCs w:val="24"/>
        </w:rPr>
        <w:t>Sci. Technol.</w:t>
      </w:r>
      <w:r w:rsidRPr="004215E4">
        <w:rPr>
          <w:rFonts w:ascii="Times New Roman" w:hAnsi="Times New Roman"/>
          <w:noProof/>
          <w:sz w:val="24"/>
          <w:szCs w:val="24"/>
        </w:rPr>
        <w:t>, vol. 27, pp. 147-152., 2008.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[77]</w:t>
      </w:r>
      <w:r w:rsidRPr="004215E4">
        <w:rPr>
          <w:rFonts w:ascii="Times New Roman" w:hAnsi="Times New Roman"/>
          <w:noProof/>
          <w:sz w:val="24"/>
          <w:szCs w:val="24"/>
        </w:rPr>
        <w:tab/>
        <w:t>Le pape.H, “Etude des propriétés des germicides de fibres de carbone activation: Application à la décontamination de l’air en cabine d’avion,” Thèse de Doctorat, Université de Limoges, 2003.</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[78]</w:t>
      </w:r>
      <w:r w:rsidRPr="004215E4">
        <w:rPr>
          <w:rFonts w:ascii="Times New Roman" w:hAnsi="Times New Roman"/>
          <w:noProof/>
          <w:sz w:val="24"/>
          <w:szCs w:val="24"/>
        </w:rPr>
        <w:tab/>
        <w:t>Rodriguez-Reinoso. F and Molina-Sabio.M, “Textural and chemical characterization of microporous carbons, Advances in Colloid and Interface Science,” vol. 76, pp. 271–294, 1998.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[79]</w:t>
      </w:r>
      <w:r w:rsidRPr="004215E4">
        <w:rPr>
          <w:rFonts w:ascii="Times New Roman" w:hAnsi="Times New Roman"/>
          <w:noProof/>
          <w:sz w:val="24"/>
          <w:szCs w:val="24"/>
        </w:rPr>
        <w:tab/>
        <w:t xml:space="preserve">Boonamnuayvitaya V, Chaiya C, and Tanthapanichakoon W, “The preparation and characterisation of activated carbon from coffee residue,” </w:t>
      </w:r>
      <w:r w:rsidRPr="004215E4">
        <w:rPr>
          <w:rFonts w:ascii="Times New Roman" w:hAnsi="Times New Roman"/>
          <w:i/>
          <w:iCs/>
          <w:noProof/>
          <w:sz w:val="24"/>
          <w:szCs w:val="24"/>
        </w:rPr>
        <w:t>J. Chem,</w:t>
      </w:r>
      <w:r w:rsidRPr="004215E4">
        <w:rPr>
          <w:rFonts w:ascii="Times New Roman" w:hAnsi="Times New Roman"/>
          <w:noProof/>
          <w:sz w:val="24"/>
          <w:szCs w:val="24"/>
        </w:rPr>
        <w:t xml:space="preserve"> vol. 37, no. Eng. Japan, pp. 1504–1512, 2004.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[80]</w:t>
      </w:r>
      <w:r w:rsidRPr="004215E4">
        <w:rPr>
          <w:rFonts w:ascii="Times New Roman" w:hAnsi="Times New Roman"/>
          <w:noProof/>
          <w:sz w:val="24"/>
          <w:szCs w:val="24"/>
        </w:rPr>
        <w:tab/>
        <w:t>Slasli. M. A, “Modélisation de l’adsorption par les charbons microporeux: Approches théorique et expérimentale,” Thèse Doctorat, Université de Neuchâtel ; Faculté de science, 2002.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[81]</w:t>
      </w:r>
      <w:r w:rsidRPr="004215E4">
        <w:rPr>
          <w:rFonts w:ascii="Times New Roman" w:hAnsi="Times New Roman"/>
          <w:noProof/>
          <w:sz w:val="24"/>
          <w:szCs w:val="24"/>
        </w:rPr>
        <w:tab/>
        <w:t xml:space="preserve">Osmond.N.M, “Activated carbon fiber adsorbent materials,” </w:t>
      </w:r>
      <w:r w:rsidRPr="004215E4">
        <w:rPr>
          <w:rFonts w:ascii="Times New Roman" w:hAnsi="Times New Roman"/>
          <w:i/>
          <w:iCs/>
          <w:noProof/>
          <w:sz w:val="24"/>
          <w:szCs w:val="24"/>
        </w:rPr>
        <w:t>Adsorpt. Sci. Technol.</w:t>
      </w:r>
      <w:r w:rsidRPr="004215E4">
        <w:rPr>
          <w:rFonts w:ascii="Times New Roman" w:hAnsi="Times New Roman"/>
          <w:noProof/>
          <w:sz w:val="24"/>
          <w:szCs w:val="24"/>
        </w:rPr>
        <w:t>, vol. 18(6), pp. 529–539, 2000.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[82]</w:t>
      </w:r>
      <w:r w:rsidRPr="004215E4">
        <w:rPr>
          <w:rFonts w:ascii="Times New Roman" w:hAnsi="Times New Roman"/>
          <w:noProof/>
          <w:sz w:val="24"/>
          <w:szCs w:val="24"/>
        </w:rPr>
        <w:tab/>
        <w:t>Stoeckli.F, “Carbon,” vol. 28, p. 1, 1990.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[83]</w:t>
      </w:r>
      <w:r w:rsidRPr="004215E4">
        <w:rPr>
          <w:rFonts w:ascii="Times New Roman" w:hAnsi="Times New Roman"/>
          <w:noProof/>
          <w:sz w:val="24"/>
          <w:szCs w:val="24"/>
        </w:rPr>
        <w:tab/>
        <w:t>Arias .M, Barral.M.T, and Mejuto J. C.J, “Chemosphere,” vol. 48, pp. 1081–1088, 2002.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[84]</w:t>
      </w:r>
      <w:r w:rsidRPr="004215E4">
        <w:rPr>
          <w:rFonts w:ascii="Times New Roman" w:hAnsi="Times New Roman"/>
          <w:noProof/>
          <w:sz w:val="24"/>
          <w:szCs w:val="24"/>
        </w:rPr>
        <w:tab/>
        <w:t xml:space="preserve">Blanco Castro.J, Bonelli. P.R, Cerella.E.G, and Cukierman.A.I, “Phosphoric Acid Activation of Agricultural Residues and Bagasse From Sugar Cane : Influence of the Experimental Conditions on Adsorption Characteristics of Activated Carbons,” </w:t>
      </w:r>
      <w:r w:rsidRPr="004215E4">
        <w:rPr>
          <w:rFonts w:ascii="Times New Roman" w:hAnsi="Times New Roman"/>
          <w:i/>
          <w:iCs/>
          <w:noProof/>
          <w:sz w:val="24"/>
          <w:szCs w:val="24"/>
        </w:rPr>
        <w:t xml:space="preserve">Ind. </w:t>
      </w:r>
      <w:r w:rsidRPr="004215E4">
        <w:rPr>
          <w:rFonts w:ascii="Times New Roman" w:hAnsi="Times New Roman"/>
          <w:i/>
          <w:iCs/>
          <w:noProof/>
          <w:sz w:val="24"/>
          <w:szCs w:val="24"/>
        </w:rPr>
        <w:lastRenderedPageBreak/>
        <w:t>Eng. Chem. Res.</w:t>
      </w:r>
      <w:r w:rsidRPr="004215E4">
        <w:rPr>
          <w:rFonts w:ascii="Times New Roman" w:hAnsi="Times New Roman"/>
          <w:noProof/>
          <w:sz w:val="24"/>
          <w:szCs w:val="24"/>
        </w:rPr>
        <w:t>, vol. 39, pp. 4166–4172, 2000.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[85]</w:t>
      </w:r>
      <w:r w:rsidRPr="004215E4">
        <w:rPr>
          <w:rFonts w:ascii="Times New Roman" w:hAnsi="Times New Roman"/>
          <w:noProof/>
          <w:sz w:val="24"/>
          <w:szCs w:val="24"/>
        </w:rPr>
        <w:tab/>
        <w:t xml:space="preserve">Khezami.L, “Production du charbon actif et son application en traitement des eaux Production et caractérisation des charbons actifs à partir du bois et autres déchets végétaux: application en traitement des eaux,” </w:t>
      </w:r>
      <w:r w:rsidRPr="004215E4">
        <w:rPr>
          <w:rFonts w:ascii="Times New Roman" w:hAnsi="Times New Roman"/>
          <w:i/>
          <w:iCs/>
          <w:noProof/>
          <w:sz w:val="24"/>
          <w:szCs w:val="24"/>
        </w:rPr>
        <w:t>Univ. Eur.</w:t>
      </w:r>
      <w:r w:rsidRPr="004215E4">
        <w:rPr>
          <w:rFonts w:ascii="Times New Roman" w:hAnsi="Times New Roman"/>
          <w:noProof/>
          <w:sz w:val="24"/>
          <w:szCs w:val="24"/>
        </w:rPr>
        <w:t>, pp. 21–25, 2010.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[86]</w:t>
      </w:r>
      <w:r w:rsidRPr="004215E4">
        <w:rPr>
          <w:rFonts w:ascii="Times New Roman" w:hAnsi="Times New Roman"/>
          <w:noProof/>
          <w:sz w:val="24"/>
          <w:szCs w:val="24"/>
        </w:rPr>
        <w:tab/>
        <w:t xml:space="preserve">Stuber.F, Font.J, Fortuny.A, Bengoa.C, Eftaxias.A, and Fabregat.A, “Carbon materials and catalytic wet air oxidation of organic pollutants in wastewater,” </w:t>
      </w:r>
      <w:r w:rsidRPr="004215E4">
        <w:rPr>
          <w:rFonts w:ascii="Times New Roman" w:hAnsi="Times New Roman"/>
          <w:i/>
          <w:iCs/>
          <w:noProof/>
          <w:sz w:val="24"/>
          <w:szCs w:val="24"/>
        </w:rPr>
        <w:t>J. Chem. Technol.</w:t>
      </w:r>
      <w:r w:rsidRPr="004215E4">
        <w:rPr>
          <w:rFonts w:ascii="Times New Roman" w:hAnsi="Times New Roman"/>
          <w:noProof/>
          <w:sz w:val="24"/>
          <w:szCs w:val="24"/>
        </w:rPr>
        <w:t>, vol. 17, 2005.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[87]</w:t>
      </w:r>
      <w:r w:rsidRPr="004215E4">
        <w:rPr>
          <w:rFonts w:ascii="Times New Roman" w:hAnsi="Times New Roman"/>
          <w:noProof/>
          <w:sz w:val="24"/>
          <w:szCs w:val="24"/>
        </w:rPr>
        <w:tab/>
        <w:t>Krou.N.J, “Etude expérimentale et modélisation d’un procédé séquentiel AD-OX d’élimination de polluants organiques,” Thèse de doctorat,Université de Toulouse, 2010.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[88]</w:t>
      </w:r>
      <w:r w:rsidRPr="004215E4">
        <w:rPr>
          <w:rFonts w:ascii="Times New Roman" w:hAnsi="Times New Roman"/>
          <w:noProof/>
          <w:sz w:val="24"/>
          <w:szCs w:val="24"/>
        </w:rPr>
        <w:tab/>
        <w:t xml:space="preserve">Shelke.N.B, James.R, Laurencin.C.T, and Kumbar.S.G, “Polysaccharide Biomaterials for Drug Delivery and Regenerative Engineering,” </w:t>
      </w:r>
      <w:r w:rsidRPr="004215E4">
        <w:rPr>
          <w:rFonts w:ascii="Times New Roman" w:hAnsi="Times New Roman"/>
          <w:i/>
          <w:iCs/>
          <w:noProof/>
          <w:sz w:val="24"/>
          <w:szCs w:val="24"/>
        </w:rPr>
        <w:t>Polym. Adv. Technol</w:t>
      </w:r>
      <w:r w:rsidRPr="004215E4">
        <w:rPr>
          <w:rFonts w:ascii="Times New Roman" w:hAnsi="Times New Roman"/>
          <w:noProof/>
          <w:sz w:val="24"/>
          <w:szCs w:val="24"/>
        </w:rPr>
        <w:t>, vol. 25(5), pp. 448–460, 2014.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[89]</w:t>
      </w:r>
      <w:r w:rsidRPr="004215E4">
        <w:rPr>
          <w:rFonts w:ascii="Times New Roman" w:hAnsi="Times New Roman"/>
          <w:noProof/>
          <w:sz w:val="24"/>
          <w:szCs w:val="24"/>
        </w:rPr>
        <w:tab/>
        <w:t>Boursier.B, “Amidons natifs et amidons modifiés alimentaires,” 2005.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[90]</w:t>
      </w:r>
      <w:r w:rsidRPr="004215E4">
        <w:rPr>
          <w:rFonts w:ascii="Times New Roman" w:hAnsi="Times New Roman"/>
          <w:noProof/>
          <w:sz w:val="24"/>
          <w:szCs w:val="24"/>
        </w:rPr>
        <w:tab/>
        <w:t xml:space="preserve">Leveque.E, Haye.B, and Belaribi.A, </w:t>
      </w:r>
      <w:r w:rsidRPr="004215E4">
        <w:rPr>
          <w:rFonts w:ascii="Times New Roman" w:hAnsi="Times New Roman"/>
          <w:i/>
          <w:iCs/>
          <w:noProof/>
          <w:sz w:val="24"/>
          <w:szCs w:val="24"/>
        </w:rPr>
        <w:t>L’amidon et ses dérivés, applications Industrielles, Collection Bio Campus,</w:t>
      </w:r>
      <w:r w:rsidRPr="004215E4">
        <w:rPr>
          <w:rFonts w:ascii="Times New Roman" w:hAnsi="Times New Roman"/>
          <w:noProof/>
          <w:sz w:val="24"/>
          <w:szCs w:val="24"/>
        </w:rPr>
        <w:t xml:space="preserve"> Edition Sc. 2000.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[91]</w:t>
      </w:r>
      <w:r w:rsidRPr="004215E4">
        <w:rPr>
          <w:rFonts w:ascii="Times New Roman" w:hAnsi="Times New Roman"/>
          <w:noProof/>
          <w:sz w:val="24"/>
          <w:szCs w:val="24"/>
        </w:rPr>
        <w:tab/>
        <w:t>Guiibot.A, Mercier.C, and Gerald.O, “Aspinall editeur Academic Press inc., Orlando,” p. 3, 1985.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[92]</w:t>
      </w:r>
      <w:r w:rsidRPr="004215E4">
        <w:rPr>
          <w:rFonts w:ascii="Times New Roman" w:hAnsi="Times New Roman"/>
          <w:noProof/>
          <w:sz w:val="24"/>
          <w:szCs w:val="24"/>
        </w:rPr>
        <w:tab/>
        <w:t>Ahan.J and Lim.S.T, “Structural changes in corn starches during alkaline dissolution by vortexing Carbohydrate polymers,” vol. 55, pp. 193–199, 2004.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[93]</w:t>
      </w:r>
      <w:r w:rsidRPr="004215E4">
        <w:rPr>
          <w:rFonts w:ascii="Times New Roman" w:hAnsi="Times New Roman"/>
          <w:noProof/>
          <w:sz w:val="24"/>
          <w:szCs w:val="24"/>
        </w:rPr>
        <w:tab/>
        <w:t>MONNET.D, “Etude de l’évolution des propriétés mécaniques de matériaux amylacés par sélection et/ou modifications structurales dirigées,” Thèse,Université de Reims Champagne-Ardenne, 2008.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[94]</w:t>
      </w:r>
      <w:r w:rsidRPr="004215E4">
        <w:rPr>
          <w:rFonts w:ascii="Times New Roman" w:hAnsi="Times New Roman"/>
          <w:noProof/>
          <w:sz w:val="24"/>
          <w:szCs w:val="24"/>
        </w:rPr>
        <w:tab/>
        <w:t>Armelle.G, “Contribution à l’étude de fractionnement de chimique de l’amidon de pomme de terre,caractéristiques physico-chimiques de ses constituants.,” Thèse. Université de LILLE, 1981.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[95]</w:t>
      </w:r>
      <w:r w:rsidRPr="004215E4">
        <w:rPr>
          <w:rFonts w:ascii="Times New Roman" w:hAnsi="Times New Roman"/>
          <w:noProof/>
          <w:sz w:val="24"/>
          <w:szCs w:val="24"/>
        </w:rPr>
        <w:tab/>
        <w:t>Wattebled.F, “Contribution à la compréhension du métabolisme de l’amidon et sa régulation chez Chlamydomonas reinhardtii,” Thèse .Université de LILLE, 2002.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[96]</w:t>
      </w:r>
      <w:r w:rsidRPr="004215E4">
        <w:rPr>
          <w:rFonts w:ascii="Times New Roman" w:hAnsi="Times New Roman"/>
          <w:noProof/>
          <w:sz w:val="24"/>
          <w:szCs w:val="24"/>
        </w:rPr>
        <w:tab/>
        <w:t xml:space="preserve">Perez.S, Kouwijzer.M, Mazeau.K, and Engelson.S.B, “Modeling Polysaccharides: Present Status and Challenges,” </w:t>
      </w:r>
      <w:r w:rsidRPr="004215E4">
        <w:rPr>
          <w:rFonts w:ascii="Times New Roman" w:hAnsi="Times New Roman"/>
          <w:i/>
          <w:iCs/>
          <w:noProof/>
          <w:sz w:val="24"/>
          <w:szCs w:val="24"/>
        </w:rPr>
        <w:t>J. Mol. Graph.</w:t>
      </w:r>
      <w:r w:rsidRPr="004215E4">
        <w:rPr>
          <w:rFonts w:ascii="Times New Roman" w:hAnsi="Times New Roman"/>
          <w:noProof/>
          <w:sz w:val="24"/>
          <w:szCs w:val="24"/>
        </w:rPr>
        <w:t>, vol. 14, p. 307, 1996.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[97]</w:t>
      </w:r>
      <w:r w:rsidRPr="004215E4">
        <w:rPr>
          <w:rFonts w:ascii="Times New Roman" w:hAnsi="Times New Roman"/>
          <w:noProof/>
          <w:sz w:val="24"/>
          <w:szCs w:val="24"/>
        </w:rPr>
        <w:tab/>
        <w:t xml:space="preserve">Henri.D, Malwiak.J.L, and Irène.M, </w:t>
      </w:r>
      <w:r w:rsidRPr="004215E4">
        <w:rPr>
          <w:rFonts w:ascii="Times New Roman" w:hAnsi="Times New Roman"/>
          <w:i/>
          <w:iCs/>
          <w:noProof/>
          <w:sz w:val="24"/>
          <w:szCs w:val="24"/>
        </w:rPr>
        <w:t>Amidon Alimentation et nutrition humaine</w:t>
      </w:r>
      <w:r w:rsidRPr="004215E4">
        <w:rPr>
          <w:rFonts w:ascii="Times New Roman" w:hAnsi="Times New Roman"/>
          <w:noProof/>
          <w:sz w:val="24"/>
          <w:szCs w:val="24"/>
        </w:rPr>
        <w:t>, ESF editeu. Paris, 1992.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[98]</w:t>
      </w:r>
      <w:r w:rsidRPr="004215E4">
        <w:rPr>
          <w:rFonts w:ascii="Times New Roman" w:hAnsi="Times New Roman"/>
          <w:noProof/>
          <w:sz w:val="24"/>
          <w:szCs w:val="24"/>
        </w:rPr>
        <w:tab/>
        <w:t xml:space="preserve">Mbougueneg.P .D, “Influence des amidons natifs ou acetyles de manioc et de pomme de terre sur les proprietes physico-chimiques et texturales du pate de bœuf (bos </w:t>
      </w:r>
      <w:r w:rsidRPr="004215E4">
        <w:rPr>
          <w:rFonts w:ascii="Times New Roman" w:hAnsi="Times New Roman"/>
          <w:noProof/>
          <w:sz w:val="24"/>
          <w:szCs w:val="24"/>
        </w:rPr>
        <w:lastRenderedPageBreak/>
        <w:t>indicus).,” Thèse.Université de NGAOUNDERE, 2009.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[99]</w:t>
      </w:r>
      <w:r w:rsidRPr="004215E4">
        <w:rPr>
          <w:rFonts w:ascii="Times New Roman" w:hAnsi="Times New Roman"/>
          <w:noProof/>
          <w:sz w:val="24"/>
          <w:szCs w:val="24"/>
        </w:rPr>
        <w:tab/>
        <w:t xml:space="preserve">Hade. A, </w:t>
      </w:r>
      <w:r w:rsidRPr="004215E4">
        <w:rPr>
          <w:rFonts w:ascii="Times New Roman" w:hAnsi="Times New Roman"/>
          <w:i/>
          <w:iCs/>
          <w:noProof/>
          <w:sz w:val="24"/>
          <w:szCs w:val="24"/>
        </w:rPr>
        <w:t>Nos lacs – les connaître pour mieux les protéger</w:t>
      </w:r>
      <w:r w:rsidRPr="004215E4">
        <w:rPr>
          <w:rFonts w:ascii="Times New Roman" w:hAnsi="Times New Roman"/>
          <w:noProof/>
          <w:sz w:val="24"/>
          <w:szCs w:val="24"/>
        </w:rPr>
        <w:t>, Éditions F. 2002.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[100]</w:t>
      </w:r>
      <w:r w:rsidRPr="004215E4">
        <w:rPr>
          <w:rFonts w:ascii="Times New Roman" w:hAnsi="Times New Roman"/>
          <w:noProof/>
          <w:sz w:val="24"/>
          <w:szCs w:val="24"/>
        </w:rPr>
        <w:tab/>
        <w:t xml:space="preserve">Frejsek, </w:t>
      </w:r>
      <w:r w:rsidRPr="004215E4">
        <w:rPr>
          <w:rFonts w:ascii="Times New Roman" w:hAnsi="Times New Roman"/>
          <w:i/>
          <w:iCs/>
          <w:noProof/>
          <w:sz w:val="24"/>
          <w:szCs w:val="24"/>
        </w:rPr>
        <w:t>analyse de l’eau :aspect et réglementaire et technique</w:t>
      </w:r>
      <w:r w:rsidRPr="004215E4">
        <w:rPr>
          <w:rFonts w:ascii="Times New Roman" w:hAnsi="Times New Roman"/>
          <w:noProof/>
          <w:sz w:val="24"/>
          <w:szCs w:val="24"/>
        </w:rPr>
        <w:t>, Édition CR. 2002.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[101]</w:t>
      </w:r>
      <w:r w:rsidRPr="004215E4">
        <w:rPr>
          <w:rFonts w:ascii="Times New Roman" w:hAnsi="Times New Roman"/>
          <w:noProof/>
          <w:sz w:val="24"/>
          <w:szCs w:val="24"/>
        </w:rPr>
        <w:tab/>
        <w:t>Yahiaoui.N, “Etude de l’adsorption des composés phénoliques des margines d’olives sur carbonate de calcium,hydroxypatithe et charbon actif,” Mémoire de magister .Université Mouloud Mammeri ,Tizou Ouzou, 2012.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[102]</w:t>
      </w:r>
      <w:r w:rsidRPr="004215E4">
        <w:rPr>
          <w:rFonts w:ascii="Times New Roman" w:hAnsi="Times New Roman"/>
          <w:noProof/>
          <w:sz w:val="24"/>
          <w:szCs w:val="24"/>
        </w:rPr>
        <w:tab/>
        <w:t xml:space="preserve">Alligner.L.N, </w:t>
      </w:r>
      <w:r w:rsidRPr="004215E4">
        <w:rPr>
          <w:rFonts w:ascii="Times New Roman" w:hAnsi="Times New Roman"/>
          <w:i/>
          <w:iCs/>
          <w:noProof/>
          <w:sz w:val="24"/>
          <w:szCs w:val="24"/>
        </w:rPr>
        <w:t>Chimie organique</w:t>
      </w:r>
      <w:r w:rsidRPr="004215E4">
        <w:rPr>
          <w:rFonts w:ascii="Times New Roman" w:hAnsi="Times New Roman"/>
          <w:noProof/>
          <w:sz w:val="24"/>
          <w:szCs w:val="24"/>
        </w:rPr>
        <w:t>, Ediscience. 1900.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[103]</w:t>
      </w:r>
      <w:r w:rsidRPr="004215E4">
        <w:rPr>
          <w:rFonts w:ascii="Times New Roman" w:hAnsi="Times New Roman"/>
          <w:noProof/>
          <w:sz w:val="24"/>
          <w:szCs w:val="24"/>
        </w:rPr>
        <w:tab/>
        <w:t xml:space="preserve">Hesse.M, Meier.H, and Zeeh.B, </w:t>
      </w:r>
      <w:r w:rsidRPr="004215E4">
        <w:rPr>
          <w:rFonts w:ascii="Times New Roman" w:hAnsi="Times New Roman"/>
          <w:i/>
          <w:iCs/>
          <w:noProof/>
          <w:sz w:val="24"/>
          <w:szCs w:val="24"/>
        </w:rPr>
        <w:t>méthodes spctroscopiques pour la chimie organique</w:t>
      </w:r>
      <w:r w:rsidRPr="004215E4">
        <w:rPr>
          <w:rFonts w:ascii="Times New Roman" w:hAnsi="Times New Roman"/>
          <w:noProof/>
          <w:sz w:val="24"/>
          <w:szCs w:val="24"/>
        </w:rPr>
        <w:t>, Édition Ma. 1997.</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[104]</w:t>
      </w:r>
      <w:r w:rsidRPr="004215E4">
        <w:rPr>
          <w:rFonts w:ascii="Times New Roman" w:hAnsi="Times New Roman"/>
          <w:noProof/>
          <w:sz w:val="24"/>
          <w:szCs w:val="24"/>
        </w:rPr>
        <w:tab/>
        <w:t>Lekbour.Z and Tahanout.Z, “Dégradation du méthyl-orange via le procédé Fenton en milieu hétérogène utilisant le catalyseur Fe/Argile,” Mémoire de Master.Université de Béjaia, 2017.</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[105]</w:t>
      </w:r>
      <w:r w:rsidRPr="004215E4">
        <w:rPr>
          <w:rFonts w:ascii="Times New Roman" w:hAnsi="Times New Roman"/>
          <w:noProof/>
          <w:sz w:val="24"/>
          <w:szCs w:val="24"/>
        </w:rPr>
        <w:tab/>
        <w:t>Errais. E, “Réactivité de surface d’argiles naturelles : Etude de l’adsorption de colorants anioniques,” Doctoral dissertation, Strasbourg, 2011.</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[106]</w:t>
      </w:r>
      <w:r w:rsidRPr="004215E4">
        <w:rPr>
          <w:rFonts w:ascii="Times New Roman" w:hAnsi="Times New Roman"/>
          <w:noProof/>
          <w:sz w:val="24"/>
          <w:szCs w:val="24"/>
        </w:rPr>
        <w:tab/>
        <w:t xml:space="preserve">Caillere.S, Henin.S, and Rautureau.M, “Minéralogie des argiles: 1. structures et propriétés physico-chimiques. 2. Classification et nomenclatures,” </w:t>
      </w:r>
      <w:r w:rsidRPr="004215E4">
        <w:rPr>
          <w:rFonts w:ascii="Times New Roman" w:hAnsi="Times New Roman"/>
          <w:i/>
          <w:iCs/>
          <w:noProof/>
          <w:sz w:val="24"/>
          <w:szCs w:val="24"/>
        </w:rPr>
        <w:t>Masson, Paris</w:t>
      </w:r>
      <w:r w:rsidRPr="004215E4">
        <w:rPr>
          <w:rFonts w:ascii="Times New Roman" w:hAnsi="Times New Roman"/>
          <w:noProof/>
          <w:sz w:val="24"/>
          <w:szCs w:val="24"/>
        </w:rPr>
        <w:t>, 1982.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[107]</w:t>
      </w:r>
      <w:r w:rsidRPr="004215E4">
        <w:rPr>
          <w:rFonts w:ascii="Times New Roman" w:hAnsi="Times New Roman"/>
          <w:noProof/>
          <w:sz w:val="24"/>
          <w:szCs w:val="24"/>
        </w:rPr>
        <w:tab/>
        <w:t>BELAID.A, “Préparation et caractérisation d’argile modifiée-Application à l’adsorption de colorants,” Mémoire de Master.Université Abou Bekr Belkaid,Tlemcen, 2018.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[108]</w:t>
      </w:r>
      <w:r w:rsidRPr="004215E4">
        <w:rPr>
          <w:rFonts w:ascii="Times New Roman" w:hAnsi="Times New Roman"/>
          <w:noProof/>
          <w:sz w:val="24"/>
          <w:szCs w:val="24"/>
        </w:rPr>
        <w:tab/>
        <w:t>Dergal Hadj.F, “N,” Mémoire de magister, université de Tlemcen, 2014.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[109]</w:t>
      </w:r>
      <w:r w:rsidRPr="004215E4">
        <w:rPr>
          <w:rFonts w:ascii="Times New Roman" w:hAnsi="Times New Roman"/>
          <w:noProof/>
          <w:sz w:val="24"/>
          <w:szCs w:val="24"/>
        </w:rPr>
        <w:tab/>
        <w:t>“Fiche de sécurité du Programme International sur la Sécurité des Substances Chimiques.”</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[110]</w:t>
      </w:r>
      <w:r w:rsidRPr="004215E4">
        <w:rPr>
          <w:rFonts w:ascii="Times New Roman" w:hAnsi="Times New Roman"/>
          <w:noProof/>
          <w:sz w:val="24"/>
          <w:szCs w:val="24"/>
        </w:rPr>
        <w:tab/>
        <w:t>Kone.M, “CINETIQUE D’ELIMINATION DU BLEU DE METHYLENE (BM) PAR ECHANGE IONIQUE,” Mémoire de master .Université Badji Mokhtar Annaba, 2018.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[111]</w:t>
      </w:r>
      <w:r w:rsidRPr="004215E4">
        <w:rPr>
          <w:rFonts w:ascii="Times New Roman" w:hAnsi="Times New Roman"/>
          <w:noProof/>
          <w:sz w:val="24"/>
          <w:szCs w:val="24"/>
        </w:rPr>
        <w:tab/>
        <w:t xml:space="preserve">Mcketta.J.J, “Encyclopedia of chemical processing and Desing,” </w:t>
      </w:r>
      <w:r w:rsidRPr="004215E4">
        <w:rPr>
          <w:rFonts w:ascii="Times New Roman" w:hAnsi="Times New Roman"/>
          <w:i/>
          <w:iCs/>
          <w:noProof/>
          <w:sz w:val="24"/>
          <w:szCs w:val="24"/>
        </w:rPr>
        <w:t>Marcel Dekker, New York Basel, Ed.</w:t>
      </w:r>
      <w:r w:rsidRPr="004215E4">
        <w:rPr>
          <w:rFonts w:ascii="Times New Roman" w:hAnsi="Times New Roman"/>
          <w:noProof/>
          <w:sz w:val="24"/>
          <w:szCs w:val="24"/>
        </w:rPr>
        <w:t>, vol. 35, 1990.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[112]</w:t>
      </w:r>
      <w:r w:rsidRPr="004215E4">
        <w:rPr>
          <w:rFonts w:ascii="Times New Roman" w:hAnsi="Times New Roman"/>
          <w:noProof/>
          <w:sz w:val="24"/>
          <w:szCs w:val="24"/>
        </w:rPr>
        <w:tab/>
        <w:t xml:space="preserve">Csst, “Commission de la Santé et de Sécurité de Travail,” </w:t>
      </w:r>
      <w:r w:rsidRPr="004215E4">
        <w:rPr>
          <w:rFonts w:ascii="Times New Roman" w:hAnsi="Times New Roman"/>
          <w:i/>
          <w:iCs/>
          <w:noProof/>
          <w:sz w:val="24"/>
          <w:szCs w:val="24"/>
        </w:rPr>
        <w:t>Serv. répertoire Toxicol. Québec</w:t>
      </w:r>
      <w:r w:rsidRPr="004215E4">
        <w:rPr>
          <w:rFonts w:ascii="Times New Roman" w:hAnsi="Times New Roman"/>
          <w:noProof/>
          <w:sz w:val="24"/>
          <w:szCs w:val="24"/>
        </w:rPr>
        <w:t>, 2006.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[113]</w:t>
      </w:r>
      <w:r w:rsidRPr="004215E4">
        <w:rPr>
          <w:rFonts w:ascii="Times New Roman" w:hAnsi="Times New Roman"/>
          <w:noProof/>
          <w:sz w:val="24"/>
          <w:szCs w:val="24"/>
        </w:rPr>
        <w:tab/>
        <w:t>Zhifeng.L, Zhenggu.J, Wei.l, and Jijun.Q, “Assembly of ordred ZnO porous thin films by cooperative assembly method using polystyrene spheres and ultrafine ZnO particles, Material Research Bulletin,” vol. 41, pp. 119–127, 2006.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[114]</w:t>
      </w:r>
      <w:r w:rsidRPr="004215E4">
        <w:rPr>
          <w:rFonts w:ascii="Times New Roman" w:hAnsi="Times New Roman"/>
          <w:noProof/>
          <w:sz w:val="24"/>
          <w:szCs w:val="24"/>
        </w:rPr>
        <w:tab/>
        <w:t xml:space="preserve">Bradshaw J.E and Ramsay.G, </w:t>
      </w:r>
      <w:r w:rsidRPr="004215E4">
        <w:rPr>
          <w:rFonts w:ascii="Times New Roman" w:hAnsi="Times New Roman"/>
          <w:i/>
          <w:iCs/>
          <w:noProof/>
          <w:sz w:val="24"/>
          <w:szCs w:val="24"/>
        </w:rPr>
        <w:t>Advances in potato chemistry and technology</w:t>
      </w:r>
      <w:r w:rsidRPr="004215E4">
        <w:rPr>
          <w:rFonts w:ascii="Times New Roman" w:hAnsi="Times New Roman"/>
          <w:noProof/>
          <w:sz w:val="24"/>
          <w:szCs w:val="24"/>
        </w:rPr>
        <w:t>, Édition El. 2009.</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lastRenderedPageBreak/>
        <w:t>[115]</w:t>
      </w:r>
      <w:r w:rsidRPr="004215E4">
        <w:rPr>
          <w:rFonts w:ascii="Times New Roman" w:hAnsi="Times New Roman"/>
          <w:noProof/>
          <w:sz w:val="24"/>
          <w:szCs w:val="24"/>
        </w:rPr>
        <w:tab/>
        <w:t>Zhenwang.L, Zhenluc.L, and Jranjan.l, “The pt dye molecular structure and its chromophoric lumnescences mechanisme. 15th word conference on non-destructive testing,” no. Rome, pp. 15–21, 2000.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[116]</w:t>
      </w:r>
      <w:r w:rsidRPr="004215E4">
        <w:rPr>
          <w:rFonts w:ascii="Times New Roman" w:hAnsi="Times New Roman"/>
          <w:noProof/>
          <w:sz w:val="24"/>
          <w:szCs w:val="24"/>
        </w:rPr>
        <w:tab/>
        <w:t>Bennani.K.A, Badia.M, Hachkar.M, Bakasse.M, and Yaacoubi.A, “Élimination du colorant basique « Bleu de Méthylène » en solution aqueuse par l’argile de Safi,” pp. 375–388, 2010.</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[117]</w:t>
      </w:r>
      <w:r w:rsidRPr="004215E4">
        <w:rPr>
          <w:rFonts w:ascii="Times New Roman" w:hAnsi="Times New Roman"/>
          <w:noProof/>
          <w:sz w:val="24"/>
          <w:szCs w:val="24"/>
        </w:rPr>
        <w:tab/>
        <w:t>Kaustubha.M, Das.D, and Biswas.M.N, “Chemical Engineering,” vol. 115, p. 121, 2005.</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[118]</w:t>
      </w:r>
      <w:r w:rsidRPr="004215E4">
        <w:rPr>
          <w:rFonts w:ascii="Times New Roman" w:hAnsi="Times New Roman"/>
          <w:noProof/>
          <w:sz w:val="24"/>
          <w:szCs w:val="24"/>
        </w:rPr>
        <w:tab/>
        <w:t>Ghosh.D and Bhattacharyya K. G, “Appl Clay Sci,” vol. 20, pp. 295–300, 2002.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[119]</w:t>
      </w:r>
      <w:r w:rsidRPr="004215E4">
        <w:rPr>
          <w:rFonts w:ascii="Times New Roman" w:hAnsi="Times New Roman"/>
          <w:noProof/>
          <w:sz w:val="24"/>
          <w:szCs w:val="24"/>
        </w:rPr>
        <w:tab/>
        <w:t>DJENOUHAT.M, “Préparation assistée par ultrason des émulsions eau dans l’huile (E/H) : Application à l’élimination, des colorants cationiques présents dans l’eau par membrane liquide émulsionnée,” Thèse,Université d’Annaba, 2007.</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[120]</w:t>
      </w:r>
      <w:r w:rsidRPr="004215E4">
        <w:rPr>
          <w:rFonts w:ascii="Times New Roman" w:hAnsi="Times New Roman"/>
          <w:noProof/>
          <w:sz w:val="24"/>
          <w:szCs w:val="24"/>
        </w:rPr>
        <w:tab/>
        <w:t>Zeggai.S and Kherchouche.L, “Etude de l’adsorption d’un colorant textile en solutions aqueuses sur un charbon actif,” Mémoire de Master,Université Djilali Bounaama KHEMIS MILIANA, 2018.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[121]</w:t>
      </w:r>
      <w:r w:rsidRPr="004215E4">
        <w:rPr>
          <w:rFonts w:ascii="Times New Roman" w:hAnsi="Times New Roman"/>
          <w:noProof/>
          <w:sz w:val="24"/>
          <w:szCs w:val="24"/>
        </w:rPr>
        <w:tab/>
        <w:t xml:space="preserve">Mathew .A.P and Dufresne. A, “Morphological investigation of nanocomposites from sorbitol plasticized starch and tunicin whiskers,” </w:t>
      </w:r>
      <w:r w:rsidRPr="004215E4">
        <w:rPr>
          <w:rFonts w:ascii="Times New Roman" w:hAnsi="Times New Roman"/>
          <w:i/>
          <w:iCs/>
          <w:noProof/>
          <w:sz w:val="24"/>
          <w:szCs w:val="24"/>
        </w:rPr>
        <w:t>Biomacromolecule</w:t>
      </w:r>
      <w:r w:rsidRPr="004215E4">
        <w:rPr>
          <w:rFonts w:ascii="Times New Roman" w:hAnsi="Times New Roman"/>
          <w:noProof/>
          <w:sz w:val="24"/>
          <w:szCs w:val="24"/>
        </w:rPr>
        <w:t>, vol. 3, pp. 609–617, 2002.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[122]</w:t>
      </w:r>
      <w:r w:rsidRPr="004215E4">
        <w:rPr>
          <w:rFonts w:ascii="Times New Roman" w:hAnsi="Times New Roman"/>
          <w:noProof/>
          <w:sz w:val="24"/>
          <w:szCs w:val="24"/>
        </w:rPr>
        <w:tab/>
        <w:t xml:space="preserve">Nascimento.T.A, Calado.V, and Carvalho. C.W.P, “Development and characterization of flexible film based on starch and passion fruit mesocarp flour with nanoparticles,” </w:t>
      </w:r>
      <w:r w:rsidRPr="004215E4">
        <w:rPr>
          <w:rFonts w:ascii="Times New Roman" w:hAnsi="Times New Roman"/>
          <w:i/>
          <w:iCs/>
          <w:noProof/>
          <w:sz w:val="24"/>
          <w:szCs w:val="24"/>
        </w:rPr>
        <w:t>Food Res. Int</w:t>
      </w:r>
      <w:r w:rsidRPr="004215E4">
        <w:rPr>
          <w:rFonts w:ascii="Times New Roman" w:hAnsi="Times New Roman"/>
          <w:noProof/>
          <w:sz w:val="24"/>
          <w:szCs w:val="24"/>
        </w:rPr>
        <w:t>, vol. 49, pp. 588–595, 2012.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[123]</w:t>
      </w:r>
      <w:r w:rsidRPr="004215E4">
        <w:rPr>
          <w:rFonts w:ascii="Times New Roman" w:hAnsi="Times New Roman"/>
          <w:noProof/>
          <w:sz w:val="24"/>
          <w:szCs w:val="24"/>
        </w:rPr>
        <w:tab/>
        <w:t xml:space="preserve">Pozo.C </w:t>
      </w:r>
      <w:r w:rsidRPr="004215E4">
        <w:rPr>
          <w:rFonts w:ascii="Times New Roman" w:hAnsi="Times New Roman"/>
          <w:i/>
          <w:iCs/>
          <w:noProof/>
          <w:sz w:val="24"/>
          <w:szCs w:val="24"/>
        </w:rPr>
        <w:t>et al.</w:t>
      </w:r>
      <w:r w:rsidRPr="004215E4">
        <w:rPr>
          <w:rFonts w:ascii="Times New Roman" w:hAnsi="Times New Roman"/>
          <w:noProof/>
          <w:sz w:val="24"/>
          <w:szCs w:val="24"/>
        </w:rPr>
        <w:t xml:space="preserve">, “Study of the structural order of native starch granules using combined FTIR and XRD analysis,” </w:t>
      </w:r>
      <w:r w:rsidRPr="004215E4">
        <w:rPr>
          <w:rFonts w:ascii="Times New Roman" w:hAnsi="Times New Roman"/>
          <w:i/>
          <w:iCs/>
          <w:noProof/>
          <w:sz w:val="24"/>
          <w:szCs w:val="24"/>
        </w:rPr>
        <w:t>J. Polym. Res.</w:t>
      </w:r>
      <w:r w:rsidRPr="004215E4">
        <w:rPr>
          <w:rFonts w:ascii="Times New Roman" w:hAnsi="Times New Roman"/>
          <w:noProof/>
          <w:sz w:val="24"/>
          <w:szCs w:val="24"/>
        </w:rPr>
        <w:t>, vol. 25, no. 12, 2018, doi: 10.1007/s10965-018-1651-y.</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[124]</w:t>
      </w:r>
      <w:r w:rsidRPr="004215E4">
        <w:rPr>
          <w:rFonts w:ascii="Times New Roman" w:hAnsi="Times New Roman"/>
          <w:noProof/>
          <w:sz w:val="24"/>
          <w:szCs w:val="24"/>
        </w:rPr>
        <w:tab/>
        <w:t>Baouch.Z, “Modification de l’amidon par un chlorure d’acide « Application à la rétention des colorants»,” Mémoire de Master,UNIVERSITE ABOU BEKR BELKAID – TLEMCEN, 2016.</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[125]</w:t>
      </w:r>
      <w:r w:rsidRPr="004215E4">
        <w:rPr>
          <w:rFonts w:ascii="Times New Roman" w:hAnsi="Times New Roman"/>
          <w:noProof/>
          <w:sz w:val="24"/>
          <w:szCs w:val="24"/>
        </w:rPr>
        <w:tab/>
        <w:t>Boumar.A, “Élimination du Noir d’Ériochrome T des solutions aqueuses par adsorption sur l’amidon de blé,” Mémoire de Master,Université Ferhat Abbas Sétif-1, 2014.</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[126]</w:t>
      </w:r>
      <w:r w:rsidRPr="004215E4">
        <w:rPr>
          <w:rFonts w:ascii="Times New Roman" w:hAnsi="Times New Roman"/>
          <w:noProof/>
          <w:sz w:val="24"/>
          <w:szCs w:val="24"/>
        </w:rPr>
        <w:tab/>
        <w:t>Combes.R.D and Haveland-Smith.R.B, “Mutation Research/Reviews in genetic toxicology,” vol. 98(2), pp. 101–243, 1982.</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szCs w:val="24"/>
        </w:rPr>
      </w:pPr>
      <w:r w:rsidRPr="004215E4">
        <w:rPr>
          <w:rFonts w:ascii="Times New Roman" w:hAnsi="Times New Roman"/>
          <w:noProof/>
          <w:sz w:val="24"/>
          <w:szCs w:val="24"/>
        </w:rPr>
        <w:t>[127]</w:t>
      </w:r>
      <w:r w:rsidRPr="004215E4">
        <w:rPr>
          <w:rFonts w:ascii="Times New Roman" w:hAnsi="Times New Roman"/>
          <w:noProof/>
          <w:sz w:val="24"/>
          <w:szCs w:val="24"/>
        </w:rPr>
        <w:tab/>
        <w:t xml:space="preserve">Poots.V.J.P, Mckay. G, and Healy.j.j, “Removal of basic dye from effluent using woodas an adsorbent,” </w:t>
      </w:r>
      <w:r w:rsidRPr="004215E4">
        <w:rPr>
          <w:rFonts w:ascii="Times New Roman" w:hAnsi="Times New Roman"/>
          <w:i/>
          <w:iCs/>
          <w:noProof/>
          <w:sz w:val="24"/>
          <w:szCs w:val="24"/>
        </w:rPr>
        <w:t>J. Water Pollut. Control Fed</w:t>
      </w:r>
      <w:r w:rsidRPr="004215E4">
        <w:rPr>
          <w:rFonts w:ascii="Times New Roman" w:hAnsi="Times New Roman"/>
          <w:noProof/>
          <w:sz w:val="24"/>
          <w:szCs w:val="24"/>
        </w:rPr>
        <w:t xml:space="preserve">, p. J. Water Pollut. Control Fed, </w:t>
      </w:r>
      <w:r w:rsidRPr="004215E4">
        <w:rPr>
          <w:rFonts w:ascii="Times New Roman" w:hAnsi="Times New Roman"/>
          <w:noProof/>
          <w:sz w:val="24"/>
          <w:szCs w:val="24"/>
        </w:rPr>
        <w:lastRenderedPageBreak/>
        <w:t>1978.</w:t>
      </w:r>
    </w:p>
    <w:p w:rsidR="004215E4" w:rsidRPr="004215E4" w:rsidRDefault="004215E4" w:rsidP="004215E4">
      <w:pPr>
        <w:widowControl w:val="0"/>
        <w:autoSpaceDE w:val="0"/>
        <w:autoSpaceDN w:val="0"/>
        <w:adjustRightInd w:val="0"/>
        <w:spacing w:after="0" w:line="360" w:lineRule="auto"/>
        <w:ind w:left="640" w:hanging="640"/>
        <w:rPr>
          <w:rFonts w:ascii="Times New Roman" w:hAnsi="Times New Roman"/>
          <w:noProof/>
          <w:sz w:val="24"/>
        </w:rPr>
      </w:pPr>
      <w:r w:rsidRPr="004215E4">
        <w:rPr>
          <w:rFonts w:ascii="Times New Roman" w:hAnsi="Times New Roman"/>
          <w:noProof/>
          <w:sz w:val="24"/>
          <w:szCs w:val="24"/>
        </w:rPr>
        <w:t>[128]</w:t>
      </w:r>
      <w:r w:rsidRPr="004215E4">
        <w:rPr>
          <w:rFonts w:ascii="Times New Roman" w:hAnsi="Times New Roman"/>
          <w:noProof/>
          <w:sz w:val="24"/>
          <w:szCs w:val="24"/>
        </w:rPr>
        <w:tab/>
        <w:t xml:space="preserve">Mahdjoub.B, “Adsorption d’un colorant textile réactif sur un biosorbant,” </w:t>
      </w:r>
      <w:r w:rsidRPr="004215E4">
        <w:rPr>
          <w:rFonts w:ascii="Times New Roman" w:hAnsi="Times New Roman"/>
          <w:i/>
          <w:iCs/>
          <w:noProof/>
          <w:sz w:val="24"/>
          <w:szCs w:val="24"/>
        </w:rPr>
        <w:t>Can. J. Chem. Eng.</w:t>
      </w:r>
      <w:r w:rsidRPr="004215E4">
        <w:rPr>
          <w:rFonts w:ascii="Times New Roman" w:hAnsi="Times New Roman"/>
          <w:noProof/>
          <w:sz w:val="24"/>
          <w:szCs w:val="24"/>
        </w:rPr>
        <w:t>, 2010.</w:t>
      </w:r>
    </w:p>
    <w:p w:rsidR="00D364D3" w:rsidRPr="007B0027" w:rsidRDefault="00440A0B" w:rsidP="004853C9">
      <w:pPr>
        <w:widowControl w:val="0"/>
        <w:autoSpaceDE w:val="0"/>
        <w:autoSpaceDN w:val="0"/>
        <w:adjustRightInd w:val="0"/>
        <w:spacing w:after="0" w:line="360" w:lineRule="auto"/>
        <w:ind w:left="640"/>
        <w:jc w:val="both"/>
        <w:rPr>
          <w:rFonts w:asciiTheme="majorBidi" w:hAnsiTheme="majorBidi" w:cstheme="majorBidi"/>
          <w:sz w:val="24"/>
          <w:szCs w:val="24"/>
          <w:lang w:val="en-US"/>
        </w:rPr>
      </w:pPr>
      <w:r w:rsidRPr="00AF0442">
        <w:rPr>
          <w:rFonts w:asciiTheme="majorBidi" w:hAnsiTheme="majorBidi" w:cstheme="majorBidi"/>
          <w:sz w:val="24"/>
          <w:szCs w:val="24"/>
        </w:rPr>
        <w:fldChar w:fldCharType="end"/>
      </w:r>
    </w:p>
    <w:p w:rsidR="00D364D3" w:rsidRDefault="00D364D3" w:rsidP="004853C9">
      <w:pPr>
        <w:spacing w:after="0" w:line="360" w:lineRule="auto"/>
        <w:jc w:val="both"/>
        <w:rPr>
          <w:rFonts w:asciiTheme="majorBidi" w:hAnsiTheme="majorBidi" w:cstheme="majorBidi"/>
          <w:sz w:val="24"/>
          <w:szCs w:val="24"/>
          <w:lang w:val="en-US"/>
        </w:rPr>
        <w:sectPr w:rsidR="00D364D3" w:rsidSect="002C4519">
          <w:headerReference w:type="default" r:id="rId50"/>
          <w:footerReference w:type="default" r:id="rId51"/>
          <w:pgSz w:w="11906" w:h="16838" w:code="9"/>
          <w:pgMar w:top="1418" w:right="1418" w:bottom="1418" w:left="1418" w:header="709" w:footer="709" w:gutter="0"/>
          <w:pgNumType w:start="37"/>
          <w:cols w:space="708"/>
          <w:docGrid w:linePitch="360"/>
        </w:sectPr>
      </w:pPr>
      <w:r w:rsidRPr="007B0027">
        <w:rPr>
          <w:rFonts w:asciiTheme="majorBidi" w:hAnsiTheme="majorBidi" w:cstheme="majorBidi"/>
          <w:sz w:val="24"/>
          <w:szCs w:val="24"/>
          <w:lang w:val="en-US"/>
        </w:rPr>
        <w:br w:type="page"/>
      </w:r>
    </w:p>
    <w:p w:rsid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pPr>
    </w:p>
    <w:p w:rsidR="00D364D3" w:rsidRDefault="00D364D3" w:rsidP="004853C9">
      <w:pPr>
        <w:spacing w:after="0"/>
        <w:rPr>
          <w:rFonts w:asciiTheme="majorBidi" w:hAnsiTheme="majorBidi" w:cstheme="majorBidi"/>
          <w:sz w:val="24"/>
          <w:szCs w:val="24"/>
          <w:lang w:val="en-US"/>
        </w:rPr>
      </w:pPr>
    </w:p>
    <w:p w:rsidR="00D364D3" w:rsidRDefault="00D364D3" w:rsidP="004853C9">
      <w:pPr>
        <w:tabs>
          <w:tab w:val="left" w:pos="4005"/>
        </w:tabs>
        <w:spacing w:after="0"/>
        <w:rPr>
          <w:rFonts w:asciiTheme="majorBidi" w:hAnsiTheme="majorBidi" w:cstheme="majorBidi"/>
          <w:sz w:val="24"/>
          <w:szCs w:val="24"/>
          <w:lang w:val="en-US"/>
        </w:rPr>
      </w:pPr>
      <w:r>
        <w:rPr>
          <w:rFonts w:asciiTheme="majorBidi" w:hAnsiTheme="majorBidi" w:cstheme="majorBidi"/>
          <w:sz w:val="24"/>
          <w:szCs w:val="24"/>
          <w:lang w:val="en-US"/>
        </w:rPr>
        <w:tab/>
      </w:r>
      <w:r w:rsidR="00190759">
        <w:rPr>
          <w:rFonts w:asciiTheme="majorBidi" w:hAnsiTheme="majorBidi" w:cstheme="majorBidi"/>
          <w:noProof/>
          <w:sz w:val="24"/>
          <w:szCs w:val="24"/>
        </w:rPr>
        <mc:AlternateContent>
          <mc:Choice Requires="wps">
            <w:drawing>
              <wp:inline distT="0" distB="0" distL="0" distR="0">
                <wp:extent cx="5591175" cy="1009650"/>
                <wp:effectExtent l="0" t="0" r="0" b="0"/>
                <wp:docPr id="31" name="WordArt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591175" cy="1009650"/>
                        </a:xfrm>
                        <a:prstGeom prst="rect">
                          <a:avLst/>
                        </a:prstGeom>
                      </wps:spPr>
                      <wps:txbx>
                        <w:txbxContent>
                          <w:p w:rsidR="0023421B" w:rsidRPr="00D24D9E" w:rsidRDefault="0023421B" w:rsidP="002C4519">
                            <w:pPr>
                              <w:jc w:val="center"/>
                              <w:rPr>
                                <w:i/>
                                <w:iCs/>
                                <w:sz w:val="24"/>
                                <w:szCs w:val="24"/>
                              </w:rPr>
                            </w:pPr>
                            <w:r w:rsidRPr="00190759">
                              <w:rPr>
                                <w:i/>
                                <w:iCs/>
                                <w:color w:val="336699"/>
                                <w:sz w:val="72"/>
                                <w:szCs w:val="72"/>
                                <w14:shadow w14:blurRad="50800" w14:dist="38100" w14:dir="2700000" w14:sx="100000" w14:sy="100000" w14:kx="0" w14:ky="0" w14:algn="tl">
                                  <w14:srgbClr w14:val="000000">
                                    <w14:alpha w14:val="60000"/>
                                  </w14:srgbClr>
                                </w14:shadow>
                              </w:rPr>
                              <w:t>Conclusion générale</w:t>
                            </w:r>
                          </w:p>
                        </w:txbxContent>
                      </wps:txbx>
                      <wps:bodyPr wrap="square" numCol="1" fromWordArt="1">
                        <a:prstTxWarp prst="textPlain">
                          <a:avLst>
                            <a:gd name="adj" fmla="val 50000"/>
                          </a:avLst>
                        </a:prstTxWarp>
                        <a:spAutoFit/>
                      </wps:bodyPr>
                    </wps:wsp>
                  </a:graphicData>
                </a:graphic>
              </wp:inline>
            </w:drawing>
          </mc:Choice>
          <mc:Fallback>
            <w:pict>
              <v:shape id="WordArt 12" o:spid="_x0000_s1030" type="#_x0000_t202" style="width:440.25pt;height:7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" filled="f" stroked="f">
                <o:lock v:ext="edit" shapetype="t"/>
                <v:textbox style="mso-fit-shape-to-text:t">
                  <w:txbxContent>
                    <w:p w:rsidR="0023421B" w:rsidRPr="00D24D9E" w:rsidRDefault="0023421B" w:rsidP="002C4519">
                      <w:pPr>
                        <w:jc w:val="center"/>
                        <w:rPr>
                          <w:i/>
                          <w:iCs/>
                          <w:sz w:val="24"/>
                          <w:szCs w:val="24"/>
                        </w:rPr>
                      </w:pPr>
                      <w:r w:rsidRPr="00190759">
                        <w:rPr>
                          <w:i/>
                          <w:iCs/>
                          <w:color w:val="336699"/>
                          <w:sz w:val="72"/>
                          <w:szCs w:val="72"/>
                          <w14:shadow w14:blurRad="50800" w14:dist="38100" w14:dir="2700000" w14:sx="100000" w14:sy="100000" w14:kx="0" w14:ky="0" w14:algn="tl">
                            <w14:srgbClr w14:val="000000">
                              <w14:alpha w14:val="60000"/>
                            </w14:srgbClr>
                          </w14:shadow>
                        </w:rPr>
                        <w:t>Conclusion générale</w:t>
                      </w:r>
                    </w:p>
                  </w:txbxContent>
                </v:textbox>
                <w10:anchorlock/>
              </v:shape>
            </w:pict>
          </mc:Fallback>
        </mc:AlternateContent>
      </w:r>
    </w:p>
    <w:p w:rsidR="00D364D3" w:rsidRDefault="00D364D3" w:rsidP="004853C9">
      <w:pPr>
        <w:spacing w:after="0"/>
        <w:rPr>
          <w:rFonts w:asciiTheme="majorBidi" w:hAnsiTheme="majorBidi" w:cstheme="majorBidi"/>
          <w:sz w:val="24"/>
          <w:szCs w:val="24"/>
          <w:lang w:val="en-US"/>
        </w:rPr>
      </w:pPr>
    </w:p>
    <w:p w:rsidR="00D364D3" w:rsidRPr="00D364D3" w:rsidRDefault="00D364D3" w:rsidP="004853C9">
      <w:pPr>
        <w:spacing w:after="0"/>
        <w:rPr>
          <w:rFonts w:asciiTheme="majorBidi" w:hAnsiTheme="majorBidi" w:cstheme="majorBidi"/>
          <w:sz w:val="24"/>
          <w:szCs w:val="24"/>
          <w:lang w:val="en-US"/>
        </w:rPr>
        <w:sectPr w:rsidR="00D364D3" w:rsidRPr="00D364D3" w:rsidSect="00F540BD">
          <w:headerReference w:type="default" r:id="rId52"/>
          <w:footerReference w:type="default" r:id="rId53"/>
          <w:pgSz w:w="11906" w:h="16838" w:code="9"/>
          <w:pgMar w:top="1418" w:right="1418" w:bottom="1418" w:left="1418" w:header="709" w:footer="709" w:gutter="0"/>
          <w:cols w:space="708"/>
          <w:docGrid w:linePitch="360"/>
        </w:sectPr>
      </w:pPr>
    </w:p>
    <w:p w:rsidR="00FD0875" w:rsidRPr="00E94067" w:rsidRDefault="002148B4" w:rsidP="00E94067">
      <w:pPr>
        <w:pStyle w:val="Titre1"/>
        <w:tabs>
          <w:tab w:val="left" w:pos="1560"/>
        </w:tabs>
      </w:pPr>
      <w:r>
        <w:lastRenderedPageBreak/>
        <w:t xml:space="preserve">                                                    </w:t>
      </w:r>
      <w:bookmarkStart w:id="90" w:name="_Toc53577330"/>
      <w:r w:rsidR="00FD0875" w:rsidRPr="00E94067">
        <w:t>Conclusion générale</w:t>
      </w:r>
      <w:bookmarkEnd w:id="90"/>
    </w:p>
    <w:p w:rsidR="00D364D3" w:rsidRPr="008D7259" w:rsidRDefault="00FD0875" w:rsidP="004853C9">
      <w:pPr>
        <w:spacing w:after="0"/>
        <w:jc w:val="center"/>
        <w:rPr>
          <w:rFonts w:asciiTheme="majorBidi" w:hAnsiTheme="majorBidi" w:cstheme="majorBidi"/>
          <w:b/>
          <w:bCs/>
          <w:i/>
          <w:iCs/>
          <w:sz w:val="24"/>
          <w:szCs w:val="24"/>
        </w:rPr>
      </w:pPr>
      <w:r>
        <w:rPr>
          <w:rFonts w:asciiTheme="majorBidi" w:hAnsiTheme="majorBidi" w:cstheme="majorBidi"/>
          <w:b/>
          <w:bCs/>
          <w:i/>
          <w:iCs/>
          <w:sz w:val="24"/>
          <w:szCs w:val="24"/>
        </w:rPr>
        <w:t xml:space="preserve"> </w:t>
      </w:r>
    </w:p>
    <w:p w:rsidR="00D364D3" w:rsidRPr="00D36B59" w:rsidRDefault="00D364D3" w:rsidP="004853C9">
      <w:pPr>
        <w:pStyle w:val="Default"/>
        <w:spacing w:line="360" w:lineRule="auto"/>
        <w:jc w:val="both"/>
        <w:rPr>
          <w:rFonts w:asciiTheme="majorBidi" w:hAnsiTheme="majorBidi" w:cstheme="majorBidi"/>
        </w:rPr>
      </w:pPr>
      <w:r w:rsidRPr="00D36B59">
        <w:rPr>
          <w:rFonts w:asciiTheme="majorBidi" w:hAnsiTheme="majorBidi" w:cstheme="majorBidi"/>
        </w:rPr>
        <w:t xml:space="preserve"> Ce travail a été débuté par une étude bibliographique sur les colorants, le charbon actif, l’</w:t>
      </w:r>
      <w:r>
        <w:rPr>
          <w:rFonts w:asciiTheme="majorBidi" w:hAnsiTheme="majorBidi" w:cstheme="majorBidi"/>
        </w:rPr>
        <w:t>amidon</w:t>
      </w:r>
      <w:r w:rsidRPr="00D36B59">
        <w:rPr>
          <w:rFonts w:asciiTheme="majorBidi" w:hAnsiTheme="majorBidi" w:cstheme="majorBidi"/>
        </w:rPr>
        <w:t xml:space="preserve"> et l’adsorption qui </w:t>
      </w:r>
      <w:r w:rsidR="00B83698" w:rsidRPr="00D36B59">
        <w:rPr>
          <w:rFonts w:asciiTheme="majorBidi" w:hAnsiTheme="majorBidi" w:cstheme="majorBidi"/>
        </w:rPr>
        <w:t>présente un</w:t>
      </w:r>
      <w:r w:rsidRPr="00D36B59">
        <w:rPr>
          <w:rFonts w:asciiTheme="majorBidi" w:hAnsiTheme="majorBidi" w:cstheme="majorBidi"/>
        </w:rPr>
        <w:t xml:space="preserve"> fond documentaire très utile pour les études ultérieures.</w:t>
      </w:r>
    </w:p>
    <w:p w:rsidR="00D364D3" w:rsidRPr="00D36B59" w:rsidRDefault="00D364D3" w:rsidP="004853C9">
      <w:pPr>
        <w:pStyle w:val="Default"/>
        <w:spacing w:line="360" w:lineRule="auto"/>
        <w:jc w:val="both"/>
        <w:rPr>
          <w:rFonts w:asciiTheme="majorBidi" w:hAnsiTheme="majorBidi" w:cstheme="majorBidi"/>
        </w:rPr>
      </w:pPr>
      <w:r w:rsidRPr="00D36B59">
        <w:rPr>
          <w:rFonts w:asciiTheme="majorBidi" w:hAnsiTheme="majorBidi" w:cstheme="majorBidi"/>
        </w:rPr>
        <w:t>Par ailleurs, l’étude expérimentale menée a été consacré à l’élimination des colorants sur un charbon actif synthétisé à base d’amidon.</w:t>
      </w:r>
    </w:p>
    <w:p w:rsidR="00D364D3" w:rsidRPr="00D36B59" w:rsidRDefault="00D364D3" w:rsidP="004853C9">
      <w:pPr>
        <w:autoSpaceDE w:val="0"/>
        <w:autoSpaceDN w:val="0"/>
        <w:adjustRightInd w:val="0"/>
        <w:spacing w:after="0" w:line="360" w:lineRule="auto"/>
        <w:jc w:val="both"/>
        <w:rPr>
          <w:rFonts w:asciiTheme="majorBidi" w:hAnsiTheme="majorBidi" w:cstheme="majorBidi"/>
          <w:sz w:val="24"/>
          <w:szCs w:val="24"/>
        </w:rPr>
      </w:pPr>
      <w:r w:rsidRPr="00D36B59">
        <w:rPr>
          <w:rFonts w:asciiTheme="majorBidi" w:hAnsiTheme="majorBidi" w:cstheme="majorBidi"/>
          <w:sz w:val="24"/>
          <w:szCs w:val="24"/>
        </w:rPr>
        <w:t>Dans le but d’étudier la capacité d’adsorption du colorant, nous avons choisi de travailler avec l’amidon natif de maïs naturel, et carbonisé.</w:t>
      </w:r>
    </w:p>
    <w:p w:rsidR="00D364D3" w:rsidRPr="00D36B59" w:rsidRDefault="00D364D3" w:rsidP="004853C9">
      <w:pPr>
        <w:autoSpaceDE w:val="0"/>
        <w:autoSpaceDN w:val="0"/>
        <w:adjustRightInd w:val="0"/>
        <w:spacing w:after="0" w:line="360" w:lineRule="auto"/>
        <w:jc w:val="both"/>
        <w:rPr>
          <w:rFonts w:asciiTheme="majorBidi" w:hAnsiTheme="majorBidi" w:cstheme="majorBidi"/>
          <w:sz w:val="24"/>
          <w:szCs w:val="24"/>
        </w:rPr>
      </w:pPr>
      <w:r w:rsidRPr="00D36B59">
        <w:rPr>
          <w:rFonts w:asciiTheme="majorBidi" w:hAnsiTheme="majorBidi" w:cstheme="majorBidi"/>
          <w:sz w:val="24"/>
          <w:szCs w:val="24"/>
        </w:rPr>
        <w:t>La synthèse de charbons actifs à base d’amidon par le procédé d’activation chimique, vient de faire que la préparation du charbon actif se déroule dans des conditions adéquates.</w:t>
      </w:r>
    </w:p>
    <w:p w:rsidR="00D364D3" w:rsidRPr="00D36B59" w:rsidRDefault="00D364D3" w:rsidP="004853C9">
      <w:pPr>
        <w:autoSpaceDE w:val="0"/>
        <w:autoSpaceDN w:val="0"/>
        <w:adjustRightInd w:val="0"/>
        <w:spacing w:after="0" w:line="360" w:lineRule="auto"/>
        <w:jc w:val="both"/>
        <w:rPr>
          <w:rFonts w:asciiTheme="majorBidi" w:hAnsiTheme="majorBidi" w:cstheme="majorBidi"/>
          <w:sz w:val="24"/>
          <w:szCs w:val="24"/>
        </w:rPr>
      </w:pPr>
      <w:r w:rsidRPr="00D36B59">
        <w:rPr>
          <w:rFonts w:asciiTheme="majorBidi" w:hAnsiTheme="majorBidi" w:cstheme="majorBidi"/>
          <w:sz w:val="24"/>
          <w:szCs w:val="24"/>
        </w:rPr>
        <w:t>Le choix de l’activation chimique vient de fait que la préparation du charbon actif se fait à basses températures, et un coût d’activation moindre, ce qui permet d’obtenir un charbon actif avec une structure poreuse et une grande surface spécifique.</w:t>
      </w:r>
    </w:p>
    <w:p w:rsidR="00D364D3" w:rsidRDefault="00D364D3" w:rsidP="00B50728">
      <w:pPr>
        <w:autoSpaceDE w:val="0"/>
        <w:autoSpaceDN w:val="0"/>
        <w:adjustRightInd w:val="0"/>
        <w:spacing w:after="0" w:line="360" w:lineRule="auto"/>
        <w:jc w:val="both"/>
        <w:rPr>
          <w:rFonts w:asciiTheme="majorBidi" w:hAnsiTheme="majorBidi" w:cstheme="majorBidi"/>
          <w:sz w:val="24"/>
          <w:szCs w:val="24"/>
        </w:rPr>
      </w:pPr>
      <w:r w:rsidRPr="00D36B59">
        <w:rPr>
          <w:rFonts w:asciiTheme="majorBidi" w:hAnsiTheme="majorBidi" w:cstheme="majorBidi"/>
          <w:sz w:val="24"/>
          <w:szCs w:val="24"/>
        </w:rPr>
        <w:t xml:space="preserve">L'agent </w:t>
      </w:r>
      <w:r w:rsidR="00B50728" w:rsidRPr="00D36B59">
        <w:rPr>
          <w:rFonts w:asciiTheme="majorBidi" w:hAnsiTheme="majorBidi" w:cstheme="majorBidi"/>
          <w:sz w:val="24"/>
          <w:szCs w:val="24"/>
        </w:rPr>
        <w:t>activé utilisé</w:t>
      </w:r>
      <w:r w:rsidRPr="00D36B59">
        <w:rPr>
          <w:rFonts w:asciiTheme="majorBidi" w:hAnsiTheme="majorBidi" w:cstheme="majorBidi"/>
          <w:sz w:val="24"/>
          <w:szCs w:val="24"/>
        </w:rPr>
        <w:t xml:space="preserve"> dans ce travail est l’acide sulfurique (H</w:t>
      </w:r>
      <w:r w:rsidRPr="00D20434">
        <w:rPr>
          <w:rFonts w:asciiTheme="majorBidi" w:hAnsiTheme="majorBidi" w:cstheme="majorBidi"/>
          <w:sz w:val="24"/>
          <w:szCs w:val="24"/>
          <w:vertAlign w:val="subscript"/>
        </w:rPr>
        <w:t>3</w:t>
      </w:r>
      <w:r w:rsidRPr="00D36B59">
        <w:rPr>
          <w:rFonts w:asciiTheme="majorBidi" w:hAnsiTheme="majorBidi" w:cstheme="majorBidi"/>
          <w:sz w:val="24"/>
          <w:szCs w:val="24"/>
        </w:rPr>
        <w:t>PO</w:t>
      </w:r>
      <w:r w:rsidRPr="00D20434">
        <w:rPr>
          <w:rFonts w:asciiTheme="majorBidi" w:hAnsiTheme="majorBidi" w:cstheme="majorBidi"/>
          <w:sz w:val="24"/>
          <w:szCs w:val="24"/>
          <w:vertAlign w:val="subscript"/>
        </w:rPr>
        <w:t>4</w:t>
      </w:r>
      <w:r w:rsidRPr="00D36B59">
        <w:rPr>
          <w:rFonts w:asciiTheme="majorBidi" w:hAnsiTheme="majorBidi" w:cstheme="majorBidi"/>
          <w:sz w:val="24"/>
          <w:szCs w:val="24"/>
        </w:rPr>
        <w:t>).</w:t>
      </w:r>
      <w:r w:rsidR="00B50728">
        <w:rPr>
          <w:rFonts w:asciiTheme="majorBidi" w:hAnsiTheme="majorBidi" w:cstheme="majorBidi"/>
          <w:sz w:val="24"/>
          <w:szCs w:val="24"/>
        </w:rPr>
        <w:t xml:space="preserve"> </w:t>
      </w:r>
      <w:r>
        <w:rPr>
          <w:rFonts w:asciiTheme="majorBidi" w:hAnsiTheme="majorBidi" w:cstheme="majorBidi"/>
          <w:sz w:val="24"/>
          <w:szCs w:val="24"/>
        </w:rPr>
        <w:t>Le charbon actif obtenu était pour but d’étudier la cinétique d’adsorption sur le bleu de méthylène et le rouge Congo, ainsi les paramètres affectant cette adsorption, mais malheureusement on n’a pas eu la chance pour terminer ce travail à cause de Corona virus</w:t>
      </w:r>
      <w:r w:rsidR="00B50728">
        <w:rPr>
          <w:rFonts w:asciiTheme="majorBidi" w:hAnsiTheme="majorBidi" w:cstheme="majorBidi"/>
          <w:sz w:val="24"/>
          <w:szCs w:val="24"/>
        </w:rPr>
        <w:t xml:space="preserve">, pour cela on a réalisé un étude ou on a constaté qu’il y’a  peu de travaux sur l’utilisation de l’amidon comme un biomatériau d’adsorption des colorants. </w:t>
      </w:r>
      <w:r>
        <w:rPr>
          <w:rFonts w:asciiTheme="majorBidi" w:hAnsiTheme="majorBidi" w:cstheme="majorBidi"/>
          <w:sz w:val="24"/>
          <w:szCs w:val="24"/>
        </w:rPr>
        <w:t>L’étude fait</w:t>
      </w:r>
      <w:r w:rsidR="00B50728">
        <w:rPr>
          <w:rFonts w:asciiTheme="majorBidi" w:hAnsiTheme="majorBidi" w:cstheme="majorBidi"/>
          <w:sz w:val="24"/>
          <w:szCs w:val="24"/>
        </w:rPr>
        <w:t>e</w:t>
      </w:r>
      <w:r>
        <w:rPr>
          <w:rFonts w:asciiTheme="majorBidi" w:hAnsiTheme="majorBidi" w:cstheme="majorBidi"/>
          <w:sz w:val="24"/>
          <w:szCs w:val="24"/>
        </w:rPr>
        <w:t xml:space="preserve"> par ‘Boumar Asma’ et ‘Baouch Zakar</w:t>
      </w:r>
      <w:r w:rsidR="00B83698">
        <w:rPr>
          <w:rFonts w:asciiTheme="majorBidi" w:hAnsiTheme="majorBidi" w:cstheme="majorBidi"/>
          <w:sz w:val="24"/>
          <w:szCs w:val="24"/>
        </w:rPr>
        <w:t>ya’ sur l’adsorption de Noir d’é</w:t>
      </w:r>
      <w:r>
        <w:rPr>
          <w:rFonts w:asciiTheme="majorBidi" w:hAnsiTheme="majorBidi" w:cstheme="majorBidi"/>
          <w:sz w:val="24"/>
          <w:szCs w:val="24"/>
        </w:rPr>
        <w:t>riochrome et l’acide bleu 113 sur l’amidon natif a montré que ce dernier est un bon adsorbant des colorants.</w:t>
      </w:r>
    </w:p>
    <w:p w:rsidR="00D364D3" w:rsidRDefault="00D364D3" w:rsidP="004853C9">
      <w:pPr>
        <w:spacing w:after="0" w:line="360" w:lineRule="auto"/>
        <w:jc w:val="both"/>
        <w:rPr>
          <w:rFonts w:asciiTheme="majorBidi" w:hAnsiTheme="majorBidi" w:cstheme="majorBidi"/>
          <w:sz w:val="24"/>
          <w:szCs w:val="24"/>
        </w:rPr>
      </w:pPr>
    </w:p>
    <w:p w:rsidR="00D364D3" w:rsidRDefault="00D364D3" w:rsidP="004853C9">
      <w:pPr>
        <w:spacing w:after="0" w:line="360" w:lineRule="auto"/>
        <w:jc w:val="both"/>
        <w:rPr>
          <w:rFonts w:asciiTheme="majorBidi" w:hAnsiTheme="majorBidi" w:cstheme="majorBidi"/>
          <w:sz w:val="24"/>
          <w:szCs w:val="24"/>
        </w:rPr>
      </w:pPr>
    </w:p>
    <w:p w:rsidR="00D364D3" w:rsidRDefault="00D364D3" w:rsidP="004853C9">
      <w:pPr>
        <w:spacing w:after="0" w:line="360" w:lineRule="auto"/>
        <w:jc w:val="both"/>
        <w:rPr>
          <w:rFonts w:asciiTheme="majorBidi" w:hAnsiTheme="majorBidi" w:cstheme="majorBidi"/>
          <w:sz w:val="24"/>
          <w:szCs w:val="24"/>
        </w:rPr>
      </w:pPr>
    </w:p>
    <w:p w:rsidR="00D364D3" w:rsidRDefault="00D364D3" w:rsidP="004853C9">
      <w:pPr>
        <w:spacing w:after="0" w:line="360" w:lineRule="auto"/>
        <w:jc w:val="both"/>
        <w:rPr>
          <w:rFonts w:asciiTheme="majorBidi" w:hAnsiTheme="majorBidi" w:cstheme="majorBidi"/>
          <w:sz w:val="24"/>
          <w:szCs w:val="24"/>
        </w:rPr>
      </w:pPr>
    </w:p>
    <w:p w:rsidR="00D364D3" w:rsidRDefault="00D364D3" w:rsidP="004853C9">
      <w:pPr>
        <w:spacing w:after="0" w:line="360" w:lineRule="auto"/>
        <w:jc w:val="both"/>
        <w:rPr>
          <w:rFonts w:asciiTheme="majorBidi" w:hAnsiTheme="majorBidi" w:cstheme="majorBidi"/>
          <w:sz w:val="24"/>
          <w:szCs w:val="24"/>
        </w:rPr>
      </w:pPr>
    </w:p>
    <w:p w:rsidR="00D364D3" w:rsidRDefault="00D364D3" w:rsidP="004853C9">
      <w:pPr>
        <w:spacing w:after="0" w:line="360" w:lineRule="auto"/>
        <w:jc w:val="both"/>
        <w:rPr>
          <w:rFonts w:asciiTheme="majorBidi" w:hAnsiTheme="majorBidi" w:cstheme="majorBidi"/>
          <w:sz w:val="24"/>
          <w:szCs w:val="24"/>
        </w:rPr>
      </w:pPr>
    </w:p>
    <w:p w:rsidR="00D364D3" w:rsidRDefault="00D364D3" w:rsidP="004853C9">
      <w:pPr>
        <w:spacing w:after="0" w:line="360" w:lineRule="auto"/>
        <w:jc w:val="both"/>
        <w:rPr>
          <w:rFonts w:asciiTheme="majorBidi" w:hAnsiTheme="majorBidi" w:cstheme="majorBidi"/>
          <w:sz w:val="24"/>
          <w:szCs w:val="24"/>
        </w:rPr>
      </w:pPr>
    </w:p>
    <w:p w:rsidR="00D40C4A" w:rsidRDefault="00D40C4A" w:rsidP="004853C9">
      <w:pPr>
        <w:spacing w:after="0" w:line="360" w:lineRule="auto"/>
        <w:jc w:val="both"/>
        <w:rPr>
          <w:rFonts w:asciiTheme="majorBidi" w:hAnsiTheme="majorBidi" w:cstheme="majorBidi"/>
          <w:sz w:val="24"/>
          <w:szCs w:val="24"/>
        </w:rPr>
        <w:sectPr w:rsidR="00D40C4A" w:rsidSect="00B50728">
          <w:headerReference w:type="default" r:id="rId54"/>
          <w:footerReference w:type="default" r:id="rId55"/>
          <w:pgSz w:w="11906" w:h="16838" w:code="9"/>
          <w:pgMar w:top="1418" w:right="1418" w:bottom="1418" w:left="1418" w:header="709" w:footer="709" w:gutter="0"/>
          <w:pgNumType w:start="56"/>
          <w:cols w:space="708"/>
          <w:docGrid w:linePitch="360"/>
        </w:sectPr>
      </w:pPr>
    </w:p>
    <w:p w:rsidR="00D364D3" w:rsidRDefault="00D364D3" w:rsidP="004853C9">
      <w:pPr>
        <w:spacing w:after="0" w:line="360" w:lineRule="auto"/>
        <w:jc w:val="both"/>
        <w:rPr>
          <w:rFonts w:asciiTheme="majorBidi" w:hAnsiTheme="majorBidi" w:cstheme="majorBidi"/>
          <w:sz w:val="24"/>
          <w:szCs w:val="24"/>
        </w:rPr>
      </w:pPr>
    </w:p>
    <w:p w:rsidR="00D364D3" w:rsidRDefault="00D364D3" w:rsidP="004853C9">
      <w:pPr>
        <w:spacing w:after="0" w:line="360" w:lineRule="auto"/>
        <w:jc w:val="both"/>
        <w:rPr>
          <w:rFonts w:asciiTheme="majorBidi" w:hAnsiTheme="majorBidi" w:cstheme="majorBidi"/>
          <w:sz w:val="24"/>
          <w:szCs w:val="24"/>
        </w:rPr>
      </w:pPr>
    </w:p>
    <w:p w:rsidR="00D364D3" w:rsidRDefault="00D364D3" w:rsidP="004853C9">
      <w:pPr>
        <w:spacing w:after="0" w:line="240" w:lineRule="auto"/>
        <w:jc w:val="both"/>
        <w:rPr>
          <w:rFonts w:asciiTheme="majorBidi" w:hAnsiTheme="majorBidi" w:cstheme="majorBidi"/>
          <w:sz w:val="24"/>
          <w:szCs w:val="24"/>
        </w:rPr>
      </w:pPr>
    </w:p>
    <w:p w:rsidR="00D364D3" w:rsidRDefault="00D364D3" w:rsidP="004853C9">
      <w:pPr>
        <w:spacing w:after="0" w:line="240" w:lineRule="auto"/>
        <w:jc w:val="both"/>
        <w:rPr>
          <w:rFonts w:asciiTheme="majorBidi" w:hAnsiTheme="majorBidi" w:cstheme="majorBidi"/>
          <w:b/>
          <w:bCs/>
          <w:i/>
          <w:iCs/>
          <w:sz w:val="24"/>
          <w:szCs w:val="24"/>
        </w:rPr>
      </w:pPr>
      <w:r w:rsidRPr="008D7259">
        <w:rPr>
          <w:rFonts w:asciiTheme="majorBidi" w:hAnsiTheme="majorBidi" w:cstheme="majorBidi"/>
          <w:b/>
          <w:bCs/>
          <w:i/>
          <w:iCs/>
          <w:sz w:val="24"/>
          <w:szCs w:val="24"/>
        </w:rPr>
        <w:t>Résumé </w:t>
      </w:r>
    </w:p>
    <w:p w:rsidR="00D364D3" w:rsidRPr="008D7259" w:rsidRDefault="00D364D3" w:rsidP="004853C9">
      <w:pPr>
        <w:spacing w:after="0" w:line="240" w:lineRule="auto"/>
        <w:jc w:val="both"/>
        <w:rPr>
          <w:rFonts w:asciiTheme="majorBidi" w:hAnsiTheme="majorBidi" w:cstheme="majorBidi"/>
          <w:b/>
          <w:bCs/>
          <w:i/>
          <w:iCs/>
          <w:sz w:val="24"/>
          <w:szCs w:val="24"/>
        </w:rPr>
      </w:pPr>
    </w:p>
    <w:p w:rsidR="00D364D3" w:rsidRPr="00F110F0" w:rsidRDefault="00D364D3" w:rsidP="00F110F0">
      <w:pPr>
        <w:autoSpaceDE w:val="0"/>
        <w:autoSpaceDN w:val="0"/>
        <w:adjustRightInd w:val="0"/>
        <w:spacing w:after="0" w:line="360" w:lineRule="auto"/>
        <w:jc w:val="both"/>
        <w:rPr>
          <w:rFonts w:ascii="Times New Roman" w:hAnsi="Times New Roman"/>
          <w:sz w:val="24"/>
          <w:szCs w:val="24"/>
        </w:rPr>
      </w:pPr>
      <w:r w:rsidRPr="00F110F0">
        <w:rPr>
          <w:rFonts w:ascii="Times New Roman" w:hAnsi="Times New Roman"/>
          <w:sz w:val="24"/>
          <w:szCs w:val="24"/>
        </w:rPr>
        <w:t xml:space="preserve">Les colorants présents dans les rejets industriels textiles représentent une véritable menace pour l’homme et son environnement, en raison de leur stabilité et de leur faible biodégradabilité. C’est pour cela la demande croissante des adsorbants utilisés dans les procédés de protection de l'environnement a fait que leur prix coûte de plus en plus cher ce qui suscite une recherche </w:t>
      </w:r>
      <w:r w:rsidR="00B83698" w:rsidRPr="00F110F0">
        <w:rPr>
          <w:rFonts w:ascii="Times New Roman" w:hAnsi="Times New Roman"/>
          <w:sz w:val="24"/>
          <w:szCs w:val="24"/>
        </w:rPr>
        <w:t>supplémentaire pour</w:t>
      </w:r>
      <w:r w:rsidRPr="00F110F0">
        <w:rPr>
          <w:rFonts w:ascii="Times New Roman" w:hAnsi="Times New Roman"/>
          <w:sz w:val="24"/>
          <w:szCs w:val="24"/>
        </w:rPr>
        <w:t xml:space="preserve"> la fabrication de nouveaux matériaux adsorbants moins coûteux, et surtout biodégradables.</w:t>
      </w:r>
    </w:p>
    <w:p w:rsidR="00D364D3" w:rsidRPr="00F110F0" w:rsidRDefault="00D364D3" w:rsidP="00F110F0">
      <w:pPr>
        <w:autoSpaceDE w:val="0"/>
        <w:autoSpaceDN w:val="0"/>
        <w:adjustRightInd w:val="0"/>
        <w:spacing w:after="0" w:line="360" w:lineRule="auto"/>
        <w:jc w:val="both"/>
        <w:rPr>
          <w:rFonts w:ascii="Times New Roman" w:hAnsi="Times New Roman"/>
          <w:sz w:val="24"/>
          <w:szCs w:val="24"/>
        </w:rPr>
      </w:pPr>
      <w:r w:rsidRPr="00F110F0">
        <w:rPr>
          <w:rFonts w:ascii="Times New Roman" w:hAnsi="Times New Roman"/>
          <w:sz w:val="24"/>
          <w:szCs w:val="24"/>
        </w:rPr>
        <w:t>Dans ce travail, nous avons préparé un matériau carbonisé à partir d’un biomatériau qui est l’amidon, vu ses propriétés physico-chimiques importantes pour l’adsorption des colorants industriels.</w:t>
      </w:r>
    </w:p>
    <w:p w:rsidR="00D364D3" w:rsidRPr="00F110F0" w:rsidRDefault="00D364D3" w:rsidP="00F110F0">
      <w:pPr>
        <w:autoSpaceDE w:val="0"/>
        <w:autoSpaceDN w:val="0"/>
        <w:adjustRightInd w:val="0"/>
        <w:spacing w:after="0" w:line="360" w:lineRule="auto"/>
        <w:jc w:val="both"/>
        <w:rPr>
          <w:rFonts w:asciiTheme="majorBidi" w:hAnsiTheme="majorBidi" w:cstheme="majorBidi"/>
          <w:sz w:val="24"/>
          <w:szCs w:val="24"/>
        </w:rPr>
      </w:pPr>
      <w:r w:rsidRPr="00F110F0">
        <w:rPr>
          <w:rFonts w:ascii="Times New Roman" w:hAnsi="Times New Roman"/>
          <w:sz w:val="24"/>
          <w:szCs w:val="24"/>
        </w:rPr>
        <w:t>Le charbon obtenu a été activé chimiquement par l’acide sulfurique (</w:t>
      </w:r>
      <w:r w:rsidRPr="00F110F0">
        <w:rPr>
          <w:rFonts w:asciiTheme="majorBidi" w:hAnsiTheme="majorBidi" w:cstheme="majorBidi"/>
          <w:sz w:val="24"/>
          <w:szCs w:val="24"/>
        </w:rPr>
        <w:t>H</w:t>
      </w:r>
      <w:r w:rsidRPr="00F110F0">
        <w:rPr>
          <w:rFonts w:asciiTheme="majorBidi" w:hAnsiTheme="majorBidi" w:cstheme="majorBidi"/>
          <w:sz w:val="24"/>
          <w:szCs w:val="24"/>
          <w:vertAlign w:val="subscript"/>
        </w:rPr>
        <w:t>3</w:t>
      </w:r>
      <w:r w:rsidRPr="00F110F0">
        <w:rPr>
          <w:rFonts w:asciiTheme="majorBidi" w:hAnsiTheme="majorBidi" w:cstheme="majorBidi"/>
          <w:sz w:val="24"/>
          <w:szCs w:val="24"/>
        </w:rPr>
        <w:t>PO</w:t>
      </w:r>
      <w:r w:rsidRPr="00F110F0">
        <w:rPr>
          <w:rFonts w:asciiTheme="majorBidi" w:hAnsiTheme="majorBidi" w:cstheme="majorBidi"/>
          <w:sz w:val="24"/>
          <w:szCs w:val="24"/>
          <w:vertAlign w:val="subscript"/>
        </w:rPr>
        <w:t>4</w:t>
      </w:r>
      <w:r w:rsidRPr="00F110F0">
        <w:rPr>
          <w:rFonts w:asciiTheme="majorBidi" w:hAnsiTheme="majorBidi" w:cstheme="majorBidi"/>
          <w:sz w:val="24"/>
          <w:szCs w:val="24"/>
        </w:rPr>
        <w:t xml:space="preserve">), pour </w:t>
      </w:r>
      <w:r w:rsidR="00B83698" w:rsidRPr="00F110F0">
        <w:rPr>
          <w:rFonts w:asciiTheme="majorBidi" w:hAnsiTheme="majorBidi" w:cstheme="majorBidi"/>
          <w:sz w:val="24"/>
          <w:szCs w:val="24"/>
        </w:rPr>
        <w:t>étudier ensuite</w:t>
      </w:r>
      <w:r w:rsidRPr="00F110F0">
        <w:rPr>
          <w:rFonts w:asciiTheme="majorBidi" w:hAnsiTheme="majorBidi" w:cstheme="majorBidi"/>
          <w:sz w:val="24"/>
          <w:szCs w:val="24"/>
        </w:rPr>
        <w:t xml:space="preserve"> la cinétique d’adsorption sur le bleu de méthylène et le rouge Congo, mais à cause de la pandémie de virus Corona l’étude est arrêtée à ce </w:t>
      </w:r>
      <w:r w:rsidR="00B83698" w:rsidRPr="00F110F0">
        <w:rPr>
          <w:rFonts w:asciiTheme="majorBidi" w:hAnsiTheme="majorBidi" w:cstheme="majorBidi"/>
          <w:sz w:val="24"/>
          <w:szCs w:val="24"/>
        </w:rPr>
        <w:t>stade-là</w:t>
      </w:r>
      <w:r w:rsidRPr="00F110F0">
        <w:rPr>
          <w:rFonts w:asciiTheme="majorBidi" w:hAnsiTheme="majorBidi" w:cstheme="majorBidi"/>
          <w:sz w:val="24"/>
          <w:szCs w:val="24"/>
        </w:rPr>
        <w:t>.</w:t>
      </w:r>
    </w:p>
    <w:p w:rsidR="00D364D3" w:rsidRPr="00F110F0" w:rsidRDefault="00D364D3" w:rsidP="00F110F0">
      <w:pPr>
        <w:autoSpaceDE w:val="0"/>
        <w:autoSpaceDN w:val="0"/>
        <w:adjustRightInd w:val="0"/>
        <w:spacing w:after="0" w:line="360" w:lineRule="auto"/>
        <w:jc w:val="both"/>
        <w:rPr>
          <w:rFonts w:asciiTheme="majorBidi" w:hAnsiTheme="majorBidi" w:cstheme="majorBidi"/>
          <w:sz w:val="24"/>
          <w:szCs w:val="24"/>
        </w:rPr>
      </w:pPr>
      <w:r w:rsidRPr="00F110F0">
        <w:rPr>
          <w:rFonts w:asciiTheme="majorBidi" w:hAnsiTheme="majorBidi" w:cstheme="majorBidi"/>
          <w:sz w:val="24"/>
          <w:szCs w:val="24"/>
        </w:rPr>
        <w:t>Les mots clés : amidon, charbon, adsorbants, adsorption, le bleu de méthylène, le rouge Congo.</w:t>
      </w:r>
    </w:p>
    <w:p w:rsidR="00D364D3" w:rsidRDefault="00D364D3" w:rsidP="004853C9">
      <w:pPr>
        <w:autoSpaceDE w:val="0"/>
        <w:autoSpaceDN w:val="0"/>
        <w:adjustRightInd w:val="0"/>
        <w:spacing w:after="0" w:line="240" w:lineRule="auto"/>
        <w:jc w:val="both"/>
        <w:rPr>
          <w:rFonts w:ascii="Times New Roman" w:hAnsi="Times New Roman"/>
        </w:rPr>
      </w:pPr>
    </w:p>
    <w:p w:rsidR="00D364D3" w:rsidRPr="007B0027" w:rsidRDefault="00D364D3" w:rsidP="00F110F0">
      <w:pPr>
        <w:autoSpaceDE w:val="0"/>
        <w:autoSpaceDN w:val="0"/>
        <w:adjustRightInd w:val="0"/>
        <w:spacing w:after="0" w:line="360" w:lineRule="auto"/>
        <w:jc w:val="both"/>
        <w:rPr>
          <w:rFonts w:ascii="Times New Roman" w:hAnsi="Times New Roman"/>
          <w:b/>
          <w:bCs/>
          <w:i/>
          <w:iCs/>
          <w:sz w:val="24"/>
          <w:szCs w:val="24"/>
          <w:lang w:val="en-US"/>
        </w:rPr>
      </w:pPr>
      <w:r w:rsidRPr="007B0027">
        <w:rPr>
          <w:rFonts w:ascii="Times New Roman" w:hAnsi="Times New Roman"/>
          <w:b/>
          <w:bCs/>
          <w:i/>
          <w:iCs/>
          <w:sz w:val="24"/>
          <w:szCs w:val="24"/>
          <w:lang w:val="en-US"/>
        </w:rPr>
        <w:t>Abstract </w:t>
      </w:r>
    </w:p>
    <w:p w:rsidR="00D364D3" w:rsidRPr="007B0027" w:rsidRDefault="00D364D3" w:rsidP="00F110F0">
      <w:pPr>
        <w:autoSpaceDE w:val="0"/>
        <w:autoSpaceDN w:val="0"/>
        <w:adjustRightInd w:val="0"/>
        <w:spacing w:after="0" w:line="360" w:lineRule="auto"/>
        <w:jc w:val="both"/>
        <w:rPr>
          <w:rFonts w:ascii="Times New Roman" w:hAnsi="Times New Roman"/>
          <w:lang w:val="en-US"/>
        </w:rPr>
      </w:pPr>
    </w:p>
    <w:p w:rsidR="00D364D3" w:rsidRPr="007B0027" w:rsidRDefault="00D364D3" w:rsidP="00F110F0">
      <w:pPr>
        <w:autoSpaceDE w:val="0"/>
        <w:autoSpaceDN w:val="0"/>
        <w:adjustRightInd w:val="0"/>
        <w:spacing w:after="0" w:line="360" w:lineRule="auto"/>
        <w:jc w:val="both"/>
        <w:rPr>
          <w:rFonts w:asciiTheme="majorBidi" w:hAnsiTheme="majorBidi" w:cstheme="majorBidi"/>
          <w:sz w:val="24"/>
          <w:szCs w:val="24"/>
          <w:lang w:val="en-US"/>
        </w:rPr>
      </w:pPr>
      <w:r w:rsidRPr="007B0027">
        <w:rPr>
          <w:rFonts w:asciiTheme="majorBidi" w:hAnsiTheme="majorBidi" w:cstheme="majorBidi"/>
          <w:sz w:val="24"/>
          <w:szCs w:val="24"/>
          <w:lang w:val="en-US"/>
        </w:rPr>
        <w:t xml:space="preserve">Dyes present in industrial textile waste represent a real threat to humans and their environment, due to their stability and low biodegradability. This is why the growing demand for adsorbents used in environmental protection processes has caused their price to become more and more expensive, which prompts additional research for the manufacture of new adsorbent </w:t>
      </w:r>
      <w:r w:rsidR="00B83698" w:rsidRPr="007B0027">
        <w:rPr>
          <w:rFonts w:asciiTheme="majorBidi" w:hAnsiTheme="majorBidi" w:cstheme="majorBidi"/>
          <w:sz w:val="24"/>
          <w:szCs w:val="24"/>
          <w:lang w:val="en-US"/>
        </w:rPr>
        <w:t>materials, which</w:t>
      </w:r>
      <w:r w:rsidRPr="007B0027">
        <w:rPr>
          <w:rFonts w:asciiTheme="majorBidi" w:hAnsiTheme="majorBidi" w:cstheme="majorBidi"/>
          <w:sz w:val="24"/>
          <w:szCs w:val="24"/>
          <w:lang w:val="en-US"/>
        </w:rPr>
        <w:t xml:space="preserve"> are less expensive, and above all biodegradable. .</w:t>
      </w:r>
    </w:p>
    <w:p w:rsidR="00D364D3" w:rsidRPr="007B0027" w:rsidRDefault="00D364D3" w:rsidP="00F110F0">
      <w:pPr>
        <w:autoSpaceDE w:val="0"/>
        <w:autoSpaceDN w:val="0"/>
        <w:adjustRightInd w:val="0"/>
        <w:spacing w:after="0" w:line="360" w:lineRule="auto"/>
        <w:jc w:val="both"/>
        <w:rPr>
          <w:rFonts w:asciiTheme="majorBidi" w:hAnsiTheme="majorBidi" w:cstheme="majorBidi"/>
          <w:sz w:val="24"/>
          <w:szCs w:val="24"/>
          <w:lang w:val="en-US"/>
        </w:rPr>
      </w:pPr>
      <w:r w:rsidRPr="007B0027">
        <w:rPr>
          <w:rFonts w:asciiTheme="majorBidi" w:hAnsiTheme="majorBidi" w:cstheme="majorBidi"/>
          <w:sz w:val="24"/>
          <w:szCs w:val="24"/>
          <w:lang w:val="en-US"/>
        </w:rPr>
        <w:t xml:space="preserve">In this work, we prepared a carbonized material from a </w:t>
      </w:r>
      <w:r w:rsidR="00B83698" w:rsidRPr="007B0027">
        <w:rPr>
          <w:rFonts w:asciiTheme="majorBidi" w:hAnsiTheme="majorBidi" w:cstheme="majorBidi"/>
          <w:sz w:val="24"/>
          <w:szCs w:val="24"/>
          <w:lang w:val="en-US"/>
        </w:rPr>
        <w:t>biomaterial, which</w:t>
      </w:r>
      <w:r w:rsidRPr="007B0027">
        <w:rPr>
          <w:rFonts w:asciiTheme="majorBidi" w:hAnsiTheme="majorBidi" w:cstheme="majorBidi"/>
          <w:sz w:val="24"/>
          <w:szCs w:val="24"/>
          <w:lang w:val="en-US"/>
        </w:rPr>
        <w:t xml:space="preserve"> is starch, given its important physicochemical properties for the adsorption of industrial dyes.</w:t>
      </w:r>
    </w:p>
    <w:p w:rsidR="00D364D3" w:rsidRPr="007B0027" w:rsidRDefault="00D364D3" w:rsidP="00F110F0">
      <w:pPr>
        <w:autoSpaceDE w:val="0"/>
        <w:autoSpaceDN w:val="0"/>
        <w:adjustRightInd w:val="0"/>
        <w:spacing w:after="0" w:line="360" w:lineRule="auto"/>
        <w:jc w:val="both"/>
        <w:rPr>
          <w:rFonts w:asciiTheme="majorBidi" w:hAnsiTheme="majorBidi" w:cstheme="majorBidi"/>
          <w:sz w:val="24"/>
          <w:szCs w:val="24"/>
          <w:lang w:val="en-US"/>
        </w:rPr>
      </w:pPr>
      <w:r w:rsidRPr="007B0027">
        <w:rPr>
          <w:rFonts w:asciiTheme="majorBidi" w:hAnsiTheme="majorBidi" w:cstheme="majorBidi"/>
          <w:sz w:val="24"/>
          <w:szCs w:val="24"/>
          <w:lang w:val="en-US"/>
        </w:rPr>
        <w:t xml:space="preserve">The carbon obtained was chemically activated by sulfuric acid (H3PO4), to then study the adsorption kinetics on methylene blue and Congo red, but because of the Corona virus pandemic the study was stopped at this point. </w:t>
      </w:r>
    </w:p>
    <w:p w:rsidR="00D364D3" w:rsidRPr="007B0027" w:rsidRDefault="00D364D3" w:rsidP="00F110F0">
      <w:pPr>
        <w:autoSpaceDE w:val="0"/>
        <w:autoSpaceDN w:val="0"/>
        <w:adjustRightInd w:val="0"/>
        <w:spacing w:after="0" w:line="360" w:lineRule="auto"/>
        <w:jc w:val="both"/>
        <w:rPr>
          <w:rFonts w:asciiTheme="majorBidi" w:hAnsiTheme="majorBidi" w:cstheme="majorBidi"/>
          <w:sz w:val="24"/>
          <w:szCs w:val="24"/>
          <w:lang w:val="en-US"/>
        </w:rPr>
      </w:pPr>
      <w:r w:rsidRPr="007B0027">
        <w:rPr>
          <w:rFonts w:asciiTheme="majorBidi" w:hAnsiTheme="majorBidi" w:cstheme="majorBidi"/>
          <w:sz w:val="24"/>
          <w:szCs w:val="24"/>
          <w:lang w:val="en-US"/>
        </w:rPr>
        <w:t>key words: starch, carbon, adsorbents, adsorption, methylene blue, Congo red.</w:t>
      </w:r>
    </w:p>
    <w:p w:rsidR="00D364D3" w:rsidRPr="008D7259" w:rsidRDefault="00D364D3" w:rsidP="00F110F0">
      <w:pPr>
        <w:autoSpaceDE w:val="0"/>
        <w:autoSpaceDN w:val="0"/>
        <w:adjustRightInd w:val="0"/>
        <w:spacing w:after="0" w:line="360" w:lineRule="auto"/>
        <w:jc w:val="both"/>
        <w:rPr>
          <w:rFonts w:asciiTheme="majorBidi" w:hAnsiTheme="majorBidi" w:cstheme="majorBidi"/>
          <w:b/>
          <w:bCs/>
          <w:i/>
          <w:iCs/>
          <w:sz w:val="24"/>
          <w:szCs w:val="24"/>
          <w:lang w:bidi="ar-DZ"/>
        </w:rPr>
      </w:pPr>
      <w:r w:rsidRPr="008D7259">
        <w:rPr>
          <w:rFonts w:asciiTheme="majorBidi" w:hAnsiTheme="majorBidi" w:cstheme="majorBidi" w:hint="cs"/>
          <w:b/>
          <w:bCs/>
          <w:i/>
          <w:iCs/>
          <w:sz w:val="24"/>
          <w:szCs w:val="24"/>
          <w:rtl/>
          <w:lang w:bidi="ar-DZ"/>
        </w:rPr>
        <w:t xml:space="preserve">ملخص                                                                                                                                             </w:t>
      </w:r>
    </w:p>
    <w:p w:rsidR="00D364D3" w:rsidRPr="00F87581" w:rsidRDefault="00D364D3" w:rsidP="00F110F0">
      <w:pPr>
        <w:autoSpaceDE w:val="0"/>
        <w:autoSpaceDN w:val="0"/>
        <w:bidi/>
        <w:adjustRightInd w:val="0"/>
        <w:spacing w:after="0" w:line="360" w:lineRule="auto"/>
        <w:jc w:val="both"/>
        <w:rPr>
          <w:rFonts w:asciiTheme="majorBidi" w:hAnsiTheme="majorBidi" w:cstheme="majorBidi"/>
          <w:sz w:val="24"/>
          <w:szCs w:val="24"/>
          <w:lang w:bidi="ar-DZ"/>
        </w:rPr>
      </w:pPr>
      <w:r>
        <w:rPr>
          <w:rFonts w:asciiTheme="majorBidi" w:hAnsiTheme="majorBidi" w:cstheme="majorBidi" w:hint="cs"/>
          <w:sz w:val="24"/>
          <w:szCs w:val="24"/>
          <w:rtl/>
          <w:lang w:bidi="ar-DZ"/>
        </w:rPr>
        <w:t xml:space="preserve">            </w:t>
      </w:r>
      <w:r w:rsidRPr="00F87581">
        <w:rPr>
          <w:rFonts w:asciiTheme="majorBidi" w:hAnsiTheme="majorBidi" w:hint="cs"/>
          <w:sz w:val="24"/>
          <w:szCs w:val="24"/>
          <w:rtl/>
          <w:lang w:bidi="ar-DZ"/>
        </w:rPr>
        <w:t>تمثل</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الأصباغ</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الموجودة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في</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نفايات</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المنسوجات</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الصناعية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تهديدًا</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حقيقيًا</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للإنسان</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وبيئتهم</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نظرًا</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لاستقرارها</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وقابليتها</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للتحلل</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البيولوجي</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المنخفض</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هذا</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هو</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السبب</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في</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أن</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الطلب</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المتزايد</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على</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الممتزات</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المستخدمة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في</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عمليات</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حماية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البيئة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يعني</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lastRenderedPageBreak/>
        <w:t>أن</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سعرها</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أعلى</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وأكثر</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تكلفة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مما</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أدى</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إلى</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مزيد</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من</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البحث</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لتصنيع</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مواد</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ماصة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جديدة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أقل</w:t>
      </w:r>
      <w:r w:rsidRPr="00F87581">
        <w:rPr>
          <w:rFonts w:asciiTheme="majorBidi" w:hAnsiTheme="majorBidi"/>
          <w:sz w:val="24"/>
          <w:szCs w:val="24"/>
          <w:rtl/>
          <w:lang w:bidi="ar-DZ"/>
        </w:rPr>
        <w:t xml:space="preserve"> </w:t>
      </w:r>
      <w:r w:rsidR="00B83698" w:rsidRPr="00F87581">
        <w:rPr>
          <w:rFonts w:asciiTheme="majorBidi" w:hAnsiTheme="majorBidi" w:hint="cs"/>
          <w:sz w:val="24"/>
          <w:szCs w:val="24"/>
          <w:rtl/>
          <w:lang w:bidi="ar-DZ"/>
        </w:rPr>
        <w:t>تكلفة،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وقبل</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كل</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شيء</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قابلة</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للتحلل</w:t>
      </w:r>
      <w:r w:rsidRPr="00F87581">
        <w:rPr>
          <w:rFonts w:asciiTheme="majorBidi" w:hAnsiTheme="majorBidi"/>
          <w:sz w:val="24"/>
          <w:szCs w:val="24"/>
          <w:rtl/>
          <w:lang w:bidi="ar-DZ"/>
        </w:rPr>
        <w:t xml:space="preserve"> </w:t>
      </w:r>
      <w:r w:rsidRPr="00F87581">
        <w:rPr>
          <w:rFonts w:asciiTheme="majorBidi" w:hAnsiTheme="majorBidi" w:hint="cs"/>
          <w:sz w:val="24"/>
          <w:szCs w:val="24"/>
          <w:rtl/>
          <w:lang w:bidi="ar-DZ"/>
        </w:rPr>
        <w:t>البيولوجي</w:t>
      </w:r>
      <w:r w:rsidRPr="00F87581">
        <w:rPr>
          <w:rFonts w:asciiTheme="majorBidi" w:hAnsiTheme="majorBidi" w:cstheme="majorBidi"/>
          <w:sz w:val="24"/>
          <w:szCs w:val="24"/>
          <w:lang w:bidi="ar-DZ"/>
        </w:rPr>
        <w:t>. .</w:t>
      </w:r>
    </w:p>
    <w:p w:rsidR="00D364D3" w:rsidRDefault="00D364D3" w:rsidP="00F110F0">
      <w:pPr>
        <w:autoSpaceDE w:val="0"/>
        <w:autoSpaceDN w:val="0"/>
        <w:bidi/>
        <w:adjustRightInd w:val="0"/>
        <w:spacing w:after="0" w:line="360" w:lineRule="auto"/>
        <w:jc w:val="both"/>
        <w:rPr>
          <w:rFonts w:asciiTheme="majorBidi" w:hAnsiTheme="majorBidi"/>
          <w:sz w:val="24"/>
          <w:szCs w:val="24"/>
          <w:rtl/>
          <w:lang w:bidi="ar-DZ"/>
        </w:rPr>
      </w:pPr>
      <w:r w:rsidRPr="00E51609">
        <w:rPr>
          <w:rFonts w:asciiTheme="majorBidi" w:hAnsiTheme="majorBidi" w:hint="cs"/>
          <w:sz w:val="24"/>
          <w:szCs w:val="24"/>
          <w:rtl/>
          <w:lang w:bidi="ar-DZ"/>
        </w:rPr>
        <w:t>في</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هذا</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العمل،</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قمنا</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بإعداد</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مادة</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متفحمة</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من</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مادة</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حيوية</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هي</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النشا،</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نظرًا</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لخصائصها</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الفيزيائية</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والكيميائية</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الهامة</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لامتصاص</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الأصباغ</w:t>
      </w:r>
      <w:r w:rsidRPr="00E51609">
        <w:rPr>
          <w:rFonts w:asciiTheme="majorBidi" w:hAnsiTheme="majorBidi"/>
          <w:sz w:val="24"/>
          <w:szCs w:val="24"/>
          <w:rtl/>
          <w:lang w:bidi="ar-DZ"/>
        </w:rPr>
        <w:t xml:space="preserve"> </w:t>
      </w:r>
      <w:r w:rsidRPr="00E51609">
        <w:rPr>
          <w:rFonts w:asciiTheme="majorBidi" w:hAnsiTheme="majorBidi" w:hint="cs"/>
          <w:sz w:val="24"/>
          <w:szCs w:val="24"/>
          <w:rtl/>
          <w:lang w:bidi="ar-DZ"/>
        </w:rPr>
        <w:t>الصناعي</w:t>
      </w:r>
      <w:r>
        <w:rPr>
          <w:rFonts w:asciiTheme="majorBidi" w:hAnsiTheme="majorBidi" w:hint="cs"/>
          <w:sz w:val="24"/>
          <w:szCs w:val="24"/>
          <w:rtl/>
          <w:lang w:bidi="ar-DZ"/>
        </w:rPr>
        <w:t>ة</w:t>
      </w:r>
    </w:p>
    <w:p w:rsidR="00D364D3" w:rsidRDefault="00D364D3" w:rsidP="00F110F0">
      <w:pPr>
        <w:autoSpaceDE w:val="0"/>
        <w:autoSpaceDN w:val="0"/>
        <w:bidi/>
        <w:adjustRightInd w:val="0"/>
        <w:spacing w:after="0" w:line="360" w:lineRule="auto"/>
        <w:jc w:val="both"/>
        <w:rPr>
          <w:rFonts w:asciiTheme="majorBidi" w:hAnsiTheme="majorBidi"/>
          <w:sz w:val="24"/>
          <w:szCs w:val="24"/>
          <w:rtl/>
          <w:lang w:bidi="ar-DZ"/>
        </w:rPr>
      </w:pPr>
      <w:r>
        <w:rPr>
          <w:rFonts w:asciiTheme="majorBidi" w:hAnsiTheme="majorBidi" w:hint="cs"/>
          <w:sz w:val="24"/>
          <w:szCs w:val="24"/>
          <w:rtl/>
          <w:lang w:bidi="ar-DZ"/>
        </w:rPr>
        <w:t xml:space="preserve">تم تنشيط الكربون الناتج كيميائيا بواسطة حمض الكبريت ثم دراسة حركة </w:t>
      </w:r>
      <w:r w:rsidR="00B83698">
        <w:rPr>
          <w:rFonts w:asciiTheme="majorBidi" w:hAnsiTheme="majorBidi" w:hint="cs"/>
          <w:sz w:val="24"/>
          <w:szCs w:val="24"/>
          <w:rtl/>
          <w:lang w:bidi="ar-DZ"/>
        </w:rPr>
        <w:t>الامتزاز عل</w:t>
      </w:r>
      <w:r w:rsidR="00B83698">
        <w:rPr>
          <w:rFonts w:asciiTheme="majorBidi" w:hAnsiTheme="majorBidi" w:hint="eastAsia"/>
          <w:sz w:val="24"/>
          <w:szCs w:val="24"/>
          <w:rtl/>
          <w:lang w:bidi="ar-DZ"/>
        </w:rPr>
        <w:t>ى</w:t>
      </w:r>
      <w:r>
        <w:rPr>
          <w:rFonts w:asciiTheme="majorBidi" w:hAnsiTheme="majorBidi" w:hint="cs"/>
          <w:sz w:val="24"/>
          <w:szCs w:val="24"/>
          <w:rtl/>
          <w:lang w:bidi="ar-DZ"/>
        </w:rPr>
        <w:t xml:space="preserve"> الميثيلين الازرق واحمر الكونغو ولكن بسبب وياء كورونا توقفت الدراسة عند هدا الحد </w:t>
      </w:r>
    </w:p>
    <w:p w:rsidR="00D364D3" w:rsidRPr="00D20434" w:rsidRDefault="00D364D3" w:rsidP="00F110F0">
      <w:pPr>
        <w:autoSpaceDE w:val="0"/>
        <w:autoSpaceDN w:val="0"/>
        <w:bidi/>
        <w:adjustRightInd w:val="0"/>
        <w:spacing w:after="0" w:line="360" w:lineRule="auto"/>
        <w:jc w:val="both"/>
        <w:rPr>
          <w:rFonts w:asciiTheme="majorBidi" w:hAnsiTheme="majorBidi" w:cstheme="majorBidi"/>
          <w:sz w:val="24"/>
          <w:szCs w:val="24"/>
          <w:lang w:bidi="ar-DZ"/>
        </w:rPr>
      </w:pPr>
    </w:p>
    <w:p w:rsidR="00D364D3" w:rsidRPr="00AF0442" w:rsidRDefault="00D364D3" w:rsidP="00F110F0">
      <w:pPr>
        <w:widowControl w:val="0"/>
        <w:autoSpaceDE w:val="0"/>
        <w:autoSpaceDN w:val="0"/>
        <w:bidi/>
        <w:adjustRightInd w:val="0"/>
        <w:spacing w:after="0" w:line="360" w:lineRule="auto"/>
        <w:ind w:left="640"/>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الكلمات </w:t>
      </w:r>
      <w:r w:rsidR="00B83698">
        <w:rPr>
          <w:rFonts w:asciiTheme="majorBidi" w:hAnsiTheme="majorBidi" w:cstheme="majorBidi" w:hint="cs"/>
          <w:sz w:val="24"/>
          <w:szCs w:val="24"/>
          <w:rtl/>
          <w:lang w:bidi="ar-DZ"/>
        </w:rPr>
        <w:t>المفتاحية</w:t>
      </w:r>
      <w:r w:rsidR="00B83698" w:rsidRPr="00F87581">
        <w:rPr>
          <w:rFonts w:asciiTheme="majorBidi" w:hAnsiTheme="majorBidi" w:cstheme="majorBidi"/>
          <w:sz w:val="24"/>
          <w:szCs w:val="24"/>
        </w:rPr>
        <w:t>:</w:t>
      </w:r>
      <w:r w:rsidR="00B83698">
        <w:rPr>
          <w:rFonts w:asciiTheme="majorBidi" w:hAnsiTheme="majorBidi" w:cstheme="majorBidi" w:hint="cs"/>
          <w:sz w:val="24"/>
          <w:szCs w:val="24"/>
          <w:rtl/>
        </w:rPr>
        <w:t xml:space="preserve"> نشا</w:t>
      </w:r>
      <w:r w:rsidR="00B83698">
        <w:rPr>
          <w:rFonts w:asciiTheme="majorBidi" w:hAnsiTheme="majorBidi" w:cstheme="majorBidi" w:hint="eastAsia"/>
          <w:sz w:val="24"/>
          <w:szCs w:val="24"/>
          <w:rtl/>
        </w:rPr>
        <w:t>ء</w:t>
      </w:r>
      <w:r>
        <w:rPr>
          <w:rFonts w:asciiTheme="majorBidi" w:hAnsiTheme="majorBidi" w:cstheme="majorBidi" w:hint="cs"/>
          <w:sz w:val="24"/>
          <w:szCs w:val="24"/>
          <w:rtl/>
        </w:rPr>
        <w:t>-</w:t>
      </w:r>
      <w:r w:rsidR="00B83698">
        <w:rPr>
          <w:rFonts w:asciiTheme="majorBidi" w:hAnsiTheme="majorBidi" w:cstheme="majorBidi" w:hint="cs"/>
          <w:sz w:val="24"/>
          <w:szCs w:val="24"/>
          <w:rtl/>
        </w:rPr>
        <w:t>فحم</w:t>
      </w:r>
      <w:r w:rsidR="00B83698">
        <w:rPr>
          <w:rFonts w:asciiTheme="majorBidi" w:hAnsiTheme="majorBidi" w:cstheme="majorBidi" w:hint="cs"/>
          <w:sz w:val="24"/>
          <w:szCs w:val="24"/>
          <w:rtl/>
          <w:lang w:bidi="ar-DZ"/>
        </w:rPr>
        <w:t>-</w:t>
      </w:r>
      <w:r>
        <w:rPr>
          <w:rFonts w:asciiTheme="majorBidi" w:hAnsiTheme="majorBidi" w:cstheme="majorBidi" w:hint="cs"/>
          <w:sz w:val="24"/>
          <w:szCs w:val="24"/>
          <w:rtl/>
          <w:lang w:bidi="ar-DZ"/>
        </w:rPr>
        <w:t>الممتزات-الامتزاز- الميثيلين الازرق- احمر الكونغو</w:t>
      </w:r>
    </w:p>
    <w:p w:rsidR="00D364D3" w:rsidRPr="00D364D3" w:rsidRDefault="00D364D3" w:rsidP="00F110F0">
      <w:pPr>
        <w:tabs>
          <w:tab w:val="left" w:pos="2205"/>
        </w:tabs>
        <w:spacing w:after="0" w:line="360" w:lineRule="auto"/>
        <w:jc w:val="both"/>
        <w:rPr>
          <w:lang w:bidi="ar-DZ"/>
        </w:rPr>
      </w:pPr>
    </w:p>
    <w:sectPr w:rsidR="00D364D3" w:rsidRPr="00D364D3" w:rsidSect="00F540BD">
      <w:headerReference w:type="default" r:id="rId56"/>
      <w:footerReference w:type="default" r:id="rId57"/>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18C8" w:rsidRPr="00A84F7B" w:rsidRDefault="00A018C8" w:rsidP="00A84F7B">
      <w:pPr>
        <w:pStyle w:val="Standard"/>
        <w:spacing w:after="0" w:line="240" w:lineRule="auto"/>
        <w:rPr>
          <w:rFonts w:ascii="Calibri" w:eastAsia="Times New Roman" w:hAnsi="Calibri" w:cs="Times New Roman"/>
          <w:sz w:val="22"/>
          <w:szCs w:val="22"/>
          <w:lang w:eastAsia="fr-FR"/>
        </w:rPr>
      </w:pPr>
      <w:r>
        <w:separator/>
      </w:r>
    </w:p>
  </w:endnote>
  <w:endnote w:type="continuationSeparator" w:id="0">
    <w:p w:rsidR="00A018C8" w:rsidRPr="00A84F7B" w:rsidRDefault="00A018C8" w:rsidP="00A84F7B">
      <w:pPr>
        <w:pStyle w:val="Standard"/>
        <w:spacing w:after="0" w:line="240" w:lineRule="auto"/>
        <w:rPr>
          <w:rFonts w:ascii="Calibri" w:eastAsia="Times New Roman" w:hAnsi="Calibri" w:cs="Times New Roman"/>
          <w:sz w:val="22"/>
          <w:szCs w:val="22"/>
          <w:lang w:eastAsia="fr-FR"/>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DejaVu Sans">
    <w:charset w:val="00"/>
    <w:family w:val="swiss"/>
    <w:pitch w:val="variable"/>
    <w:sig w:usb0="E7002EFF" w:usb1="D200F5FF" w:usb2="0A24602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Times New Roman Bold+FPEF">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 New Roman+FPEF">
    <w:altName w:val="MS Mincho"/>
    <w:panose1 w:val="00000000000000000000"/>
    <w:charset w:val="80"/>
    <w:family w:val="auto"/>
    <w:notTrueType/>
    <w:pitch w:val="default"/>
    <w:sig w:usb0="00000001" w:usb1="08070000" w:usb2="00000010" w:usb3="00000000" w:csb0="00020000" w:csb1="00000000"/>
  </w:font>
  <w:font w:name="TimesNewRomanPSMT">
    <w:panose1 w:val="00000000000000000000"/>
    <w:charset w:val="00"/>
    <w:family w:val="auto"/>
    <w:notTrueType/>
    <w:pitch w:val="default"/>
    <w:sig w:usb0="00000003" w:usb1="00000000" w:usb2="00000000" w:usb3="00000000" w:csb0="00000001" w:csb1="00000000"/>
  </w:font>
  <w:font w:name="Kalinga">
    <w:panose1 w:val="020B0502040204020203"/>
    <w:charset w:val="00"/>
    <w:family w:val="swiss"/>
    <w:pitch w:val="variable"/>
    <w:sig w:usb0="00080003" w:usb1="00000000" w:usb2="00000000" w:usb3="00000000" w:csb0="00000001" w:csb1="00000000"/>
  </w:font>
  <w:font w:name="CambriaMath">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3D140E" w:rsidRDefault="0023421B" w:rsidP="00EB03AB">
    <w:pPr>
      <w:pStyle w:val="Standard"/>
      <w:spacing w:after="0"/>
      <w:jc w:val="center"/>
      <w:rPr>
        <w:rFonts w:cs="Times New Roman"/>
        <w:i/>
        <w:color w:val="000000"/>
      </w:rPr>
    </w:pPr>
    <w:r>
      <w:rPr>
        <w:rFonts w:cs="Times New Roman"/>
        <w:i/>
        <w:color w:val="000000"/>
      </w:rPr>
      <w:t>Année Universitaire : 2019 ~ 2020</w:t>
    </w:r>
  </w:p>
  <w:p w:rsidR="0023421B" w:rsidRPr="003D140E" w:rsidRDefault="0023421B" w:rsidP="00F540BD">
    <w:pPr>
      <w:pStyle w:val="Standard"/>
      <w:spacing w:after="0"/>
      <w:jc w:val="center"/>
      <w:rPr>
        <w:rFonts w:cs="Times New Roman"/>
        <w:i/>
        <w:color w:val="000000"/>
      </w:rPr>
    </w:pPr>
  </w:p>
  <w:p w:rsidR="0023421B" w:rsidRDefault="0023421B">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6253045"/>
      <w:docPartObj>
        <w:docPartGallery w:val="Page Numbers (Bottom of Page)"/>
        <w:docPartUnique/>
      </w:docPartObj>
    </w:sdtPr>
    <w:sdtContent>
      <w:p w:rsidR="0023421B" w:rsidRDefault="0023421B">
        <w:pPr>
          <w:pStyle w:val="Pieddepage"/>
        </w:pP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1766979"/>
      <w:docPartObj>
        <w:docPartGallery w:val="Page Numbers (Bottom of Page)"/>
        <w:docPartUnique/>
      </w:docPartObj>
    </w:sdtPr>
    <w:sdtContent>
      <w:p w:rsidR="0023421B" w:rsidRDefault="0023421B">
        <w:pPr>
          <w:pStyle w:val="Pieddepage"/>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4058"/>
      <w:docPartObj>
        <w:docPartGallery w:val="Page Numbers (Bottom of Page)"/>
        <w:docPartUnique/>
      </w:docPartObj>
    </w:sdtPr>
    <w:sdtContent>
      <w:p w:rsidR="0023421B" w:rsidRDefault="0023421B">
        <w:pPr>
          <w:pStyle w:val="Pieddepage"/>
          <w:jc w:val="right"/>
        </w:pPr>
        <w:r>
          <w:fldChar w:fldCharType="begin"/>
        </w:r>
        <w:r>
          <w:instrText xml:space="preserve"> PAGE   \* MERGEFORMAT </w:instrText>
        </w:r>
        <w:r>
          <w:fldChar w:fldCharType="separate"/>
        </w:r>
        <w:r w:rsidR="002D5EAD">
          <w:rPr>
            <w:noProof/>
          </w:rPr>
          <w:t>V</w:t>
        </w:r>
        <w:r>
          <w:rPr>
            <w:noProof/>
          </w:rPr>
          <w:fldChar w:fldCharType="end"/>
        </w:r>
      </w:p>
    </w:sdtContent>
  </w:sdt>
  <w:p w:rsidR="0023421B" w:rsidRDefault="0023421B">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4060"/>
      <w:docPartObj>
        <w:docPartGallery w:val="Page Numbers (Bottom of Page)"/>
        <w:docPartUnique/>
      </w:docPartObj>
    </w:sdtPr>
    <w:sdtContent>
      <w:p w:rsidR="0023421B" w:rsidRDefault="0023421B" w:rsidP="006B00B6">
        <w:pPr>
          <w:pStyle w:val="Pieddepage"/>
          <w:jc w:val="right"/>
        </w:pPr>
      </w:p>
    </w:sdtContent>
  </w:sdt>
  <w:p w:rsidR="0023421B" w:rsidRDefault="0023421B">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4061"/>
      <w:docPartObj>
        <w:docPartGallery w:val="Page Numbers (Bottom of Page)"/>
        <w:docPartUnique/>
      </w:docPartObj>
    </w:sdtPr>
    <w:sdtContent>
      <w:p w:rsidR="0023421B" w:rsidRDefault="0023421B">
        <w:pPr>
          <w:pStyle w:val="Pieddepage"/>
        </w:pPr>
        <w:r>
          <w:rPr>
            <w:noProof/>
          </w:rPr>
          <mc:AlternateContent>
            <mc:Choice Requires="wps">
              <w:drawing>
                <wp:anchor distT="0" distB="0" distL="114300" distR="114300" simplePos="0" relativeHeight="251662336"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9854565</wp:posOffset>
                      </wp:positionV>
                    </mc:Fallback>
                  </mc:AlternateContent>
                  <wp:extent cx="368300" cy="274320"/>
                  <wp:effectExtent l="0" t="0" r="12700" b="11430"/>
                  <wp:wrapNone/>
                  <wp:docPr id="25"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23421B" w:rsidRDefault="0023421B">
                              <w:pPr>
                                <w:jc w:val="center"/>
                              </w:pPr>
                              <w:r>
                                <w:fldChar w:fldCharType="begin"/>
                              </w:r>
                              <w:r>
                                <w:instrText xml:space="preserve"> PAGE    \* MERGEFORMAT </w:instrText>
                              </w:r>
                              <w:r>
                                <w:fldChar w:fldCharType="separate"/>
                              </w:r>
                              <w:r w:rsidR="002D5EAD" w:rsidRPr="002D5EAD">
                                <w:rPr>
                                  <w:noProof/>
                                  <w:sz w:val="16"/>
                                  <w:szCs w:val="16"/>
                                </w:rPr>
                                <w:t>2</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2" o:spid="_x0000_s1032" type="#_x0000_t65" style="position:absolute;margin-left:0;margin-top:0;width:29pt;height:21.6pt;z-index:251662336;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" o:allowincell="f" adj="14135" strokecolor="gray [1629]" strokeweight=".25pt">
                  <v:textbox>
                    <w:txbxContent>
                      <w:p w:rsidR="0023421B" w:rsidRDefault="0023421B">
                        <w:pPr>
                          <w:jc w:val="center"/>
                        </w:pPr>
                        <w:r>
                          <w:fldChar w:fldCharType="begin"/>
                        </w:r>
                        <w:r>
                          <w:instrText xml:space="preserve"> PAGE    \* MERGEFORMAT </w:instrText>
                        </w:r>
                        <w:r>
                          <w:fldChar w:fldCharType="separate"/>
                        </w:r>
                        <w:r w:rsidR="002D5EAD" w:rsidRPr="002D5EAD">
                          <w:rPr>
                            <w:noProof/>
                            <w:sz w:val="16"/>
                            <w:szCs w:val="16"/>
                          </w:rPr>
                          <w:t>2</w:t>
                        </w:r>
                        <w:r>
                          <w:rPr>
                            <w:noProof/>
                            <w:sz w:val="16"/>
                            <w:szCs w:val="16"/>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Default="0023421B">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4062"/>
      <w:docPartObj>
        <w:docPartGallery w:val="Page Numbers (Bottom of Page)"/>
        <w:docPartUnique/>
      </w:docPartObj>
    </w:sdtPr>
    <w:sdtContent>
      <w:p w:rsidR="0023421B" w:rsidRDefault="0023421B">
        <w:pPr>
          <w:pStyle w:val="Pieddepage"/>
        </w:pPr>
        <w:r>
          <w:rPr>
            <w:noProof/>
          </w:rPr>
          <mc:AlternateContent>
            <mc:Choice Requires="wps">
              <w:drawing>
                <wp:anchor distT="0" distB="0" distL="114300" distR="114300" simplePos="0" relativeHeight="251664384" behindDoc="0" locked="0" layoutInCell="0" allowOverlap="1" wp14:anchorId="46077E5A" wp14:editId="28871C29">
                  <wp:simplePos x="0" y="0"/>
                  <wp:positionH relativeFrom="rightMargin">
                    <wp:align>left</wp:align>
                  </wp:positionH>
                  <mc:AlternateContent>
                    <mc:Choice Requires="wp14">
                      <wp:positionV relativeFrom="bottomMargin">
                        <wp14:pctPosVOffset>7000</wp14:pctPosVOffset>
                      </wp:positionV>
                    </mc:Choice>
                    <mc:Fallback>
                      <wp:positionV relativeFrom="page">
                        <wp:posOffset>9854565</wp:posOffset>
                      </wp:positionV>
                    </mc:Fallback>
                  </mc:AlternateContent>
                  <wp:extent cx="368300" cy="274320"/>
                  <wp:effectExtent l="0" t="0" r="12700" b="11430"/>
                  <wp:wrapNone/>
                  <wp:docPr id="24"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23421B" w:rsidRDefault="0023421B">
                              <w:pPr>
                                <w:jc w:val="center"/>
                              </w:pPr>
                              <w:r>
                                <w:fldChar w:fldCharType="begin"/>
                              </w:r>
                              <w:r>
                                <w:instrText xml:space="preserve"> PAGE    \* MERGEFORMAT </w:instrText>
                              </w:r>
                              <w:r>
                                <w:fldChar w:fldCharType="separate"/>
                              </w:r>
                              <w:r w:rsidR="002D5EAD" w:rsidRPr="002D5EAD">
                                <w:rPr>
                                  <w:noProof/>
                                  <w:sz w:val="16"/>
                                  <w:szCs w:val="16"/>
                                </w:rPr>
                                <w:t>4</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077E5A"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3" o:spid="_x0000_s1033" type="#_x0000_t65" style="position:absolute;margin-left:0;margin-top:0;width:29pt;height:21.6pt;z-index:25166438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" o:allowincell="f" adj="14135" strokecolor="gray [1629]" strokeweight=".25pt">
                  <v:textbox>
                    <w:txbxContent>
                      <w:p w:rsidR="0023421B" w:rsidRDefault="0023421B">
                        <w:pPr>
                          <w:jc w:val="center"/>
                        </w:pPr>
                        <w:r>
                          <w:fldChar w:fldCharType="begin"/>
                        </w:r>
                        <w:r>
                          <w:instrText xml:space="preserve"> PAGE    \* MERGEFORMAT </w:instrText>
                        </w:r>
                        <w:r>
                          <w:fldChar w:fldCharType="separate"/>
                        </w:r>
                        <w:r w:rsidR="002D5EAD" w:rsidRPr="002D5EAD">
                          <w:rPr>
                            <w:noProof/>
                            <w:sz w:val="16"/>
                            <w:szCs w:val="16"/>
                          </w:rPr>
                          <w:t>4</w:t>
                        </w:r>
                        <w:r>
                          <w:rPr>
                            <w:noProof/>
                            <w:sz w:val="16"/>
                            <w:szCs w:val="16"/>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Default="0023421B">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4064"/>
      <w:docPartObj>
        <w:docPartGallery w:val="Page Numbers (Bottom of Page)"/>
        <w:docPartUnique/>
      </w:docPartObj>
    </w:sdtPr>
    <w:sdtContent>
      <w:p w:rsidR="0023421B" w:rsidRDefault="0023421B">
        <w:pPr>
          <w:pStyle w:val="Pieddepage"/>
        </w:pPr>
        <w:r>
          <w:rPr>
            <w:noProof/>
          </w:rPr>
          <mc:AlternateContent>
            <mc:Choice Requires="wps">
              <w:drawing>
                <wp:anchor distT="0" distB="0" distL="114300" distR="114300" simplePos="0" relativeHeight="251668480"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9854565</wp:posOffset>
                      </wp:positionV>
                    </mc:Fallback>
                  </mc:AlternateContent>
                  <wp:extent cx="368300" cy="274320"/>
                  <wp:effectExtent l="0" t="0" r="12700" b="11430"/>
                  <wp:wrapNone/>
                  <wp:docPr id="2"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23421B" w:rsidRDefault="0023421B">
                              <w:pPr>
                                <w:jc w:val="center"/>
                              </w:pPr>
                              <w:r>
                                <w:fldChar w:fldCharType="begin"/>
                              </w:r>
                              <w:r>
                                <w:instrText xml:space="preserve"> PAGE    \* MERGEFORMAT </w:instrText>
                              </w:r>
                              <w:r>
                                <w:fldChar w:fldCharType="separate"/>
                              </w:r>
                              <w:r w:rsidR="002D5EAD" w:rsidRPr="002D5EAD">
                                <w:rPr>
                                  <w:noProof/>
                                  <w:sz w:val="16"/>
                                  <w:szCs w:val="16"/>
                                </w:rPr>
                                <w:t>60</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6" o:spid="_x0000_s1034" type="#_x0000_t65" style="position:absolute;margin-left:0;margin-top:0;width:29pt;height:21.6pt;z-index:251668480;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" o:allowincell="f" adj="14135" strokecolor="gray [1629]" strokeweight=".25pt">
                  <v:textbox>
                    <w:txbxContent>
                      <w:p w:rsidR="0023421B" w:rsidRDefault="0023421B">
                        <w:pPr>
                          <w:jc w:val="center"/>
                        </w:pPr>
                        <w:r>
                          <w:fldChar w:fldCharType="begin"/>
                        </w:r>
                        <w:r>
                          <w:instrText xml:space="preserve"> PAGE    \* MERGEFORMAT </w:instrText>
                        </w:r>
                        <w:r>
                          <w:fldChar w:fldCharType="separate"/>
                        </w:r>
                        <w:r w:rsidR="002D5EAD" w:rsidRPr="002D5EAD">
                          <w:rPr>
                            <w:noProof/>
                            <w:sz w:val="16"/>
                            <w:szCs w:val="16"/>
                          </w:rPr>
                          <w:t>60</w:t>
                        </w:r>
                        <w:r>
                          <w:rPr>
                            <w:noProof/>
                            <w:sz w:val="16"/>
                            <w:szCs w:val="16"/>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Default="0023421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18C8" w:rsidRPr="00A84F7B" w:rsidRDefault="00A018C8" w:rsidP="00A84F7B">
      <w:pPr>
        <w:pStyle w:val="Standard"/>
        <w:spacing w:after="0" w:line="240" w:lineRule="auto"/>
        <w:rPr>
          <w:rFonts w:ascii="Calibri" w:eastAsia="Times New Roman" w:hAnsi="Calibri" w:cs="Times New Roman"/>
          <w:sz w:val="22"/>
          <w:szCs w:val="22"/>
          <w:lang w:eastAsia="fr-FR"/>
        </w:rPr>
      </w:pPr>
      <w:r>
        <w:separator/>
      </w:r>
    </w:p>
  </w:footnote>
  <w:footnote w:type="continuationSeparator" w:id="0">
    <w:p w:rsidR="00A018C8" w:rsidRPr="00A84F7B" w:rsidRDefault="00A018C8" w:rsidP="00A84F7B">
      <w:pPr>
        <w:pStyle w:val="Standard"/>
        <w:spacing w:after="0" w:line="240" w:lineRule="auto"/>
        <w:rPr>
          <w:rFonts w:ascii="Calibri" w:eastAsia="Times New Roman" w:hAnsi="Calibri" w:cs="Times New Roman"/>
          <w:sz w:val="22"/>
          <w:szCs w:val="22"/>
          <w:lang w:eastAsia="fr-FR"/>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Default="0023421B" w:rsidP="00E03933">
    <w:pPr>
      <w:pStyle w:val="En-tte"/>
      <w:jc w:val="center"/>
    </w:pPr>
    <w:r>
      <w:rPr>
        <w:rFonts w:ascii="Times New Roman" w:hAnsi="Times New Roman"/>
        <w:noProof/>
        <w:sz w:val="24"/>
      </w:rPr>
      <mc:AlternateContent>
        <mc:Choice Requires="wpg">
          <w:drawing>
            <wp:anchor distT="0" distB="0" distL="114300" distR="114300" simplePos="0" relativeHeight="251660288" behindDoc="1" locked="0" layoutInCell="1" allowOverlap="1">
              <wp:simplePos x="0" y="0"/>
              <wp:positionH relativeFrom="column">
                <wp:posOffset>-61595</wp:posOffset>
              </wp:positionH>
              <wp:positionV relativeFrom="paragraph">
                <wp:posOffset>-452755</wp:posOffset>
              </wp:positionV>
              <wp:extent cx="6789420" cy="10742930"/>
              <wp:effectExtent l="0" t="0" r="0" b="1270"/>
              <wp:wrapNone/>
              <wp:docPr id="28"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89420" cy="10742930"/>
                        <a:chOff x="1321" y="-4"/>
                        <a:chExt cx="10692" cy="16918"/>
                      </a:xfrm>
                    </wpg:grpSpPr>
                    <wps:wsp>
                      <wps:cNvPr id="29" name="Rectangle 1"/>
                      <wps:cNvSpPr>
                        <a:spLocks noChangeArrowheads="1"/>
                      </wps:cNvSpPr>
                      <wps:spPr bwMode="auto">
                        <a:xfrm>
                          <a:off x="1321" y="16058"/>
                          <a:ext cx="10692" cy="856"/>
                        </a:xfrm>
                        <a:prstGeom prst="rect">
                          <a:avLst/>
                        </a:prstGeom>
                        <a:solidFill>
                          <a:schemeClr val="accent1">
                            <a:lumMod val="20000"/>
                            <a:lumOff val="80000"/>
                            <a:alpha val="39999"/>
                          </a:schemeClr>
                        </a:solidFill>
                        <a:ln>
                          <a:noFill/>
                        </a:ln>
                      </wps:spPr>
                      <wps:bodyPr rot="0" vert="horz" wrap="square" lIns="91440" tIns="45720" rIns="91440" bIns="45720" anchor="t" anchorCtr="0" upright="1">
                        <a:noAutofit/>
                      </wps:bodyPr>
                    </wps:wsp>
                    <wps:wsp>
                      <wps:cNvPr id="30" name="Rectangle 3"/>
                      <wps:cNvSpPr>
                        <a:spLocks noChangeArrowheads="1"/>
                      </wps:cNvSpPr>
                      <wps:spPr bwMode="auto">
                        <a:xfrm>
                          <a:off x="1322" y="-4"/>
                          <a:ext cx="10572" cy="856"/>
                        </a:xfrm>
                        <a:prstGeom prst="rect">
                          <a:avLst/>
                        </a:prstGeom>
                        <a:solidFill>
                          <a:schemeClr val="accent1">
                            <a:lumMod val="20000"/>
                            <a:lumOff val="80000"/>
                            <a:alpha val="39999"/>
                          </a:schemeClr>
                        </a:solidFill>
                        <a:ln>
                          <a:noFill/>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603D8C" id="Group 5" o:spid="_x0000_s1026" style="position:absolute;margin-left:-4.85pt;margin-top:-35.65pt;width:534.6pt;height:845.9pt;z-index:-251656192" coordorigin="1321,-4" coordsize="10692,16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">
              <v:rect id="Rectangle 1" o:spid="_x0000_s1027" style="position:absolute;left:1321;top:16058;width:10692;height: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puRcQA&#10;AADbAAAADwAAAGRycy9kb3ducmV2LnhtbESPQWvCQBSE70L/w/KEXkQ3StEaXaVIpYInUz14e2Rf&#10;s6nZtyG7mvjvXaHQ4zAz3zDLdWcrcaPGl44VjEcJCOLc6ZILBcfv7fAdhA/IGivHpOBOHtarl94S&#10;U+1aPtAtC4WIEPYpKjAh1KmUPjdk0Y9cTRy9H9dYDFE2hdQNthFuKzlJkqm0WHJcMFjTxlB+ya5W&#10;weeRw3nA+dtstm/NybWHr9OvUeq1330sQATqwn/4r73TCiZzeH6JP0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KbkXEAAAA2wAAAA8AAAAAAAAAAAAAAAAAmAIAAGRycy9k&#10;b3ducmV2LnhtbFBLBQYAAAAABAAEAPUAAACJAwAAAAA=&#10;" fillcolor="#dbe5f1 [660]" stroked="f">
                <v:fill opacity="26214f"/>
              </v:rect>
              <v:rect id="Rectangle 3" o:spid="_x0000_s1028" style="position:absolute;left:1322;top:-4;width:10572;height: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lRBcIA&#10;AADbAAAADwAAAGRycy9kb3ducmV2LnhtbERPz2vCMBS+D/wfwhN2GTN1G6t0RhFRJuzUTg/eHs1b&#10;0615KU1s639vDsKOH9/v5Xq0jeip87VjBfNZAoK4dLrmSsHxe/+8AOEDssbGMSm4kof1avKwxEy7&#10;gXPqi1CJGMI+QwUmhDaT0peGLPqZa4kj9+M6iyHCrpK6wyGG20a+JMm7tFhzbDDY0tZQ+VdcrILd&#10;kcP5icu3NP0azMkN+efp1yj1OB03HyACjeFffHcftILXuD5+iT9Ar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aVEFwgAAANsAAAAPAAAAAAAAAAAAAAAAAJgCAABkcnMvZG93&#10;bnJldi54bWxQSwUGAAAAAAQABAD1AAAAhwMAAAAA&#10;" fillcolor="#dbe5f1 [660]" stroked="f">
                <v:fill opacity="26214f"/>
              </v:rect>
            </v:group>
          </w:pict>
        </mc:Fallback>
      </mc:AlternateContent>
    </w:r>
    <w:r>
      <w:rPr>
        <w:rFonts w:ascii="Times New Roman" w:hAnsi="Times New Roman"/>
        <w:noProof/>
        <w:sz w:val="24"/>
      </w:rPr>
      <mc:AlternateContent>
        <mc:Choice Requires="wps">
          <w:drawing>
            <wp:anchor distT="0" distB="0" distL="114300" distR="114300" simplePos="0" relativeHeight="251656192" behindDoc="0" locked="0" layoutInCell="1" allowOverlap="1">
              <wp:simplePos x="0" y="0"/>
              <wp:positionH relativeFrom="column">
                <wp:posOffset>-132715</wp:posOffset>
              </wp:positionH>
              <wp:positionV relativeFrom="paragraph">
                <wp:posOffset>98425</wp:posOffset>
              </wp:positionV>
              <wp:extent cx="915035" cy="1130300"/>
              <wp:effectExtent l="0" t="0" r="0" b="0"/>
              <wp:wrapNone/>
              <wp:docPr id="2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5035" cy="1130300"/>
                      </a:xfrm>
                      <a:prstGeom prst="rect">
                        <a:avLst/>
                      </a:prstGeom>
                      <a:solidFill>
                        <a:srgbClr val="FFFFFF"/>
                      </a:solidFill>
                      <a:ln>
                        <a:noFill/>
                      </a:ln>
                    </wps:spPr>
                    <wps:txbx>
                      <w:txbxContent>
                        <w:p w:rsidR="0023421B" w:rsidRPr="0072504E" w:rsidRDefault="0023421B">
                          <w:pPr>
                            <w:rPr>
                              <w:color w:val="FF0000"/>
                            </w:rPr>
                          </w:pPr>
                          <w:r>
                            <w:rPr>
                              <w:noProof/>
                              <w:color w:val="FF0000"/>
                            </w:rPr>
                            <w:drawing>
                              <wp:inline distT="0" distB="0" distL="0" distR="0">
                                <wp:extent cx="609600" cy="971550"/>
                                <wp:effectExtent l="19050" t="0" r="0" b="0"/>
                                <wp:docPr id="1" name="Image 1" descr="http://upload.wikimedia.org/wikipedia/commons/5/5a/Logo-Univ_Tlemc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upload.wikimedia.org/wikipedia/commons/5/5a/Logo-Univ_Tlemcen.png"/>
                                        <pic:cNvPicPr>
                                          <a:picLocks noChangeAspect="1" noChangeArrowheads="1"/>
                                        </pic:cNvPicPr>
                                      </pic:nvPicPr>
                                      <pic:blipFill>
                                        <a:blip r:embed="rId1"/>
                                        <a:srcRect/>
                                        <a:stretch>
                                          <a:fillRect/>
                                        </a:stretch>
                                      </pic:blipFill>
                                      <pic:spPr bwMode="auto">
                                        <a:xfrm rot="10800000" flipV="1">
                                          <a:off x="0" y="0"/>
                                          <a:ext cx="609600" cy="97155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31" type="#_x0000_t202" style="position:absolute;left:0;text-align:left;margin-left:-10.45pt;margin-top:7.75pt;width:72.05pt;height:8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" stroked="f">
              <v:textbox>
                <w:txbxContent>
                  <w:p w:rsidR="0023421B" w:rsidRPr="0072504E" w:rsidRDefault="0023421B">
                    <w:pPr>
                      <w:rPr>
                        <w:color w:val="FF0000"/>
                      </w:rPr>
                    </w:pPr>
                    <w:r>
                      <w:rPr>
                        <w:noProof/>
                        <w:color w:val="FF0000"/>
                      </w:rPr>
                      <w:drawing>
                        <wp:inline distT="0" distB="0" distL="0" distR="0">
                          <wp:extent cx="609600" cy="971550"/>
                          <wp:effectExtent l="19050" t="0" r="0" b="0"/>
                          <wp:docPr id="1" name="Image 1" descr="http://upload.wikimedia.org/wikipedia/commons/5/5a/Logo-Univ_Tlemc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upload.wikimedia.org/wikipedia/commons/5/5a/Logo-Univ_Tlemcen.png"/>
                                  <pic:cNvPicPr>
                                    <a:picLocks noChangeAspect="1" noChangeArrowheads="1"/>
                                  </pic:cNvPicPr>
                                </pic:nvPicPr>
                                <pic:blipFill>
                                  <a:blip r:embed="rId1"/>
                                  <a:srcRect/>
                                  <a:stretch>
                                    <a:fillRect/>
                                  </a:stretch>
                                </pic:blipFill>
                                <pic:spPr bwMode="auto">
                                  <a:xfrm rot="10800000" flipV="1">
                                    <a:off x="0" y="0"/>
                                    <a:ext cx="609600" cy="971550"/>
                                  </a:xfrm>
                                  <a:prstGeom prst="rect">
                                    <a:avLst/>
                                  </a:prstGeom>
                                  <a:noFill/>
                                  <a:ln w="9525">
                                    <a:noFill/>
                                    <a:miter lim="800000"/>
                                    <a:headEnd/>
                                    <a:tailEnd/>
                                  </a:ln>
                                </pic:spPr>
                              </pic:pic>
                            </a:graphicData>
                          </a:graphic>
                        </wp:inline>
                      </w:drawing>
                    </w:r>
                  </w:p>
                </w:txbxContent>
              </v:textbox>
            </v:shape>
          </w:pict>
        </mc:Fallback>
      </mc:AlternateContent>
    </w:r>
  </w:p>
  <w:p w:rsidR="0023421B" w:rsidRDefault="0023421B" w:rsidP="00E03933">
    <w:pPr>
      <w:pStyle w:val="En-tte"/>
      <w:jc w:val="center"/>
    </w:pPr>
    <w:r>
      <w:rPr>
        <w:noProof/>
      </w:rPr>
      <mc:AlternateContent>
        <mc:Choice Requires="wps">
          <w:drawing>
            <wp:anchor distT="0" distB="0" distL="114300" distR="114300" simplePos="0" relativeHeight="251658240" behindDoc="0" locked="0" layoutInCell="0" allowOverlap="1">
              <wp:simplePos x="0" y="0"/>
              <wp:positionH relativeFrom="page">
                <wp:posOffset>-76200</wp:posOffset>
              </wp:positionH>
              <wp:positionV relativeFrom="page">
                <wp:posOffset>-234315</wp:posOffset>
              </wp:positionV>
              <wp:extent cx="915670" cy="11210925"/>
              <wp:effectExtent l="0" t="0" r="0" b="0"/>
              <wp:wrapNone/>
              <wp:docPr id="2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5670" cy="11210925"/>
                      </a:xfrm>
                      <a:prstGeom prst="rect">
                        <a:avLst/>
                      </a:prstGeom>
                      <a:solidFill>
                        <a:schemeClr val="accent1">
                          <a:lumMod val="20000"/>
                          <a:lumOff val="80000"/>
                          <a:alpha val="39999"/>
                        </a:schemeClr>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w14:anchorId="43640C04" id="Rectangle 2" o:spid="_x0000_s1026" style="position:absolute;margin-left:-6pt;margin-top:-18.45pt;width:72.1pt;height:882.75pt;z-index:251658240;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" o:allowincell="f" fillcolor="#dbe5f1 [660]" stroked="f">
              <v:fill opacity="26214f"/>
              <w10:wrap anchorx="page" anchory="page"/>
            </v:rect>
          </w:pict>
        </mc:Fallback>
      </mc:AlternateContent>
    </w:r>
    <w:r>
      <w:t xml:space="preserve">        REPUBLIQUE ALGERIENNE DEMOCRATIQUE ET POPULAIRE</w:t>
    </w:r>
  </w:p>
  <w:p w:rsidR="0023421B" w:rsidRDefault="0023421B" w:rsidP="00E03933">
    <w:pPr>
      <w:pStyle w:val="En-tte"/>
      <w:jc w:val="center"/>
    </w:pPr>
    <w:r>
      <w:t xml:space="preserve">              MINISTERE DE L’ENSEIGNEMENT SUPERIEURE ET DE LA RECHERCHE SCIENTIFIQUE</w:t>
    </w:r>
  </w:p>
  <w:p w:rsidR="0023421B" w:rsidRDefault="0023421B" w:rsidP="00E03933">
    <w:pPr>
      <w:pStyle w:val="En-tte"/>
      <w:jc w:val="center"/>
    </w:pPr>
  </w:p>
  <w:p w:rsidR="0023421B" w:rsidRPr="003B267B" w:rsidRDefault="0023421B" w:rsidP="0072504E">
    <w:pPr>
      <w:jc w:val="center"/>
      <w:rPr>
        <w:b/>
        <w:sz w:val="32"/>
        <w:lang w:val="en-US"/>
      </w:rPr>
    </w:pPr>
    <w:r w:rsidRPr="003F75B9">
      <w:rPr>
        <w:b/>
        <w:sz w:val="32"/>
      </w:rPr>
      <w:t xml:space="preserve">    </w:t>
    </w:r>
    <w:r w:rsidRPr="003B267B">
      <w:rPr>
        <w:b/>
        <w:sz w:val="32"/>
        <w:lang w:val="en-US"/>
      </w:rPr>
      <w:t>UNIVERSITE ABOU-BEKR BELKAID - TLEMCEN</w:t>
    </w:r>
  </w:p>
  <w:p w:rsidR="0023421B" w:rsidRPr="0072504E" w:rsidRDefault="0023421B" w:rsidP="00E03933">
    <w:pPr>
      <w:pStyle w:val="En-tte"/>
      <w:jc w:val="center"/>
      <w:rPr>
        <w:lang w:val="en-US"/>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D40C4A" w:rsidRDefault="0023421B" w:rsidP="00D40C4A">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72504E" w:rsidRDefault="0023421B" w:rsidP="00E03933">
    <w:pPr>
      <w:pStyle w:val="En-tte"/>
      <w:jc w:val="center"/>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D40C4A" w:rsidRDefault="0023421B" w:rsidP="00D40C4A">
    <w:pPr>
      <w:pStyle w:val="En-tte"/>
      <w:rPr>
        <w:rFonts w:asciiTheme="majorBidi" w:hAnsiTheme="majorBidi" w:cstheme="majorBidi"/>
        <w:b/>
        <w:bCs/>
        <w:i/>
        <w:iCs/>
      </w:rPr>
    </w:pPr>
    <w:r w:rsidRPr="00D40C4A">
      <w:rPr>
        <w:rFonts w:asciiTheme="majorBidi" w:hAnsiTheme="majorBidi" w:cstheme="majorBidi"/>
        <w:b/>
        <w:bCs/>
        <w:i/>
        <w:iCs/>
      </w:rPr>
      <w:t xml:space="preserve">INTRODUCTION GENERALE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6B00B6" w:rsidRDefault="0023421B" w:rsidP="00E03933">
    <w:pPr>
      <w:pStyle w:val="En-tte"/>
      <w:jc w:val="cent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D40C4A" w:rsidRDefault="0023421B" w:rsidP="00D40C4A">
    <w:pPr>
      <w:pStyle w:val="En-tte"/>
      <w:jc w:val="center"/>
      <w:rPr>
        <w:rFonts w:asciiTheme="majorBidi" w:hAnsiTheme="majorBidi" w:cstheme="majorBidi"/>
        <w:b/>
        <w:bCs/>
        <w:i/>
        <w:iCs/>
      </w:rPr>
    </w:pPr>
    <w:r w:rsidRPr="00D40C4A">
      <w:rPr>
        <w:rFonts w:asciiTheme="majorBidi" w:hAnsiTheme="majorBidi" w:cstheme="majorBidi"/>
        <w:b/>
        <w:bCs/>
        <w:i/>
        <w:iCs/>
      </w:rPr>
      <w:t xml:space="preserve">CHAPITRE I                                                                                         ETUDE BIBLIOGRAPHIQUE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6B00B6" w:rsidRDefault="0023421B" w:rsidP="00E03933">
    <w:pPr>
      <w:pStyle w:val="En-tte"/>
      <w:jc w:val="cent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D40C4A" w:rsidRDefault="0023421B" w:rsidP="00D40C4A">
    <w:pPr>
      <w:pStyle w:val="En-tte"/>
      <w:jc w:val="center"/>
      <w:rPr>
        <w:b/>
        <w:bCs/>
        <w:i/>
        <w:iCs/>
      </w:rPr>
    </w:pPr>
    <w:r>
      <w:rPr>
        <w:rFonts w:asciiTheme="majorHAnsi" w:eastAsiaTheme="majorEastAsia" w:hAnsiTheme="majorHAnsi" w:cstheme="majorBidi"/>
        <w:b/>
        <w:bCs/>
        <w:i/>
        <w:iCs/>
        <w:sz w:val="24"/>
        <w:szCs w:val="24"/>
      </w:rPr>
      <w:t xml:space="preserve">CHAPITRE II </w:t>
    </w:r>
    <w:r w:rsidRPr="00D40C4A">
      <w:rPr>
        <w:rFonts w:asciiTheme="majorHAnsi" w:eastAsiaTheme="majorEastAsia" w:hAnsiTheme="majorHAnsi" w:cstheme="majorBidi"/>
        <w:b/>
        <w:bCs/>
        <w:i/>
        <w:iCs/>
        <w:sz w:val="24"/>
        <w:szCs w:val="24"/>
      </w:rPr>
      <w:ptab w:relativeTo="margin" w:alignment="right" w:leader="none"/>
    </w:r>
    <w:sdt>
      <w:sdtPr>
        <w:rPr>
          <w:rFonts w:asciiTheme="majorHAnsi" w:eastAsiaTheme="majorEastAsia" w:hAnsiTheme="majorHAnsi" w:cstheme="majorBidi"/>
          <w:b/>
          <w:bCs/>
          <w:i/>
          <w:iCs/>
          <w:sz w:val="24"/>
          <w:szCs w:val="24"/>
        </w:rPr>
        <w:alias w:val="Date"/>
        <w:id w:val="774063"/>
        <w:dataBinding w:prefixMappings="xmlns:ns0='http://schemas.microsoft.com/office/2006/coverPageProps'" w:xpath="/ns0:CoverPageProperties[1]/ns0:PublishDate[1]" w:storeItemID="{55AF091B-3C7A-41E3-B477-F2FDAA23CFDA}"/>
        <w:date>
          <w:dateFormat w:val="d MMMM yyyy"/>
          <w:lid w:val="fr-FR"/>
          <w:storeMappedDataAs w:val="dateTime"/>
          <w:calendar w:val="gregorian"/>
        </w:date>
      </w:sdtPr>
      <w:sdtContent>
        <w:r w:rsidRPr="00D40C4A">
          <w:rPr>
            <w:rFonts w:asciiTheme="majorHAnsi" w:eastAsiaTheme="majorEastAsia" w:hAnsiTheme="majorHAnsi" w:cstheme="majorBidi"/>
            <w:b/>
            <w:bCs/>
            <w:i/>
            <w:iCs/>
            <w:sz w:val="24"/>
            <w:szCs w:val="24"/>
          </w:rPr>
          <w:t xml:space="preserve">ETUDE EXPERIMENTALE </w:t>
        </w:r>
      </w:sdtContent>
    </w:sdt>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E97C6D" w:rsidRDefault="0023421B" w:rsidP="00E97C6D">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21B" w:rsidRPr="00D40C4A" w:rsidRDefault="0023421B" w:rsidP="00D40C4A">
    <w:pPr>
      <w:pStyle w:val="En-tte"/>
      <w:rPr>
        <w:rFonts w:asciiTheme="majorBidi" w:hAnsiTheme="majorBidi" w:cstheme="majorBidi"/>
        <w:b/>
        <w:bCs/>
        <w:i/>
        <w:iCs/>
      </w:rPr>
    </w:pPr>
    <w:r w:rsidRPr="00D40C4A">
      <w:rPr>
        <w:rFonts w:asciiTheme="majorBidi" w:hAnsiTheme="majorBidi" w:cstheme="majorBidi"/>
        <w:b/>
        <w:bCs/>
        <w:i/>
        <w:iCs/>
      </w:rPr>
      <w:t xml:space="preserve">CONCLUSION GENERALE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2" type="#_x0000_t75" style="width:11.25pt;height:11.25pt" o:bullet="t">
        <v:imagedata r:id="rId1" o:title="mso6403"/>
      </v:shape>
    </w:pict>
  </w:numPicBullet>
  <w:numPicBullet w:numPicBulletId="1">
    <w:pict>
      <v:shape id="_x0000_i1113" type="#_x0000_t75" style="width:11.25pt;height:11.25pt" o:bullet="t">
        <v:imagedata r:id="rId2" o:title="mso7377"/>
      </v:shape>
    </w:pict>
  </w:numPicBullet>
  <w:abstractNum w:abstractNumId="0">
    <w:nsid w:val="01CC1F46"/>
    <w:multiLevelType w:val="hybridMultilevel"/>
    <w:tmpl w:val="76F4E5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7916A69"/>
    <w:multiLevelType w:val="hybridMultilevel"/>
    <w:tmpl w:val="0116F9F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nsid w:val="0854414B"/>
    <w:multiLevelType w:val="hybridMultilevel"/>
    <w:tmpl w:val="31DE956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9FE74B8"/>
    <w:multiLevelType w:val="hybridMultilevel"/>
    <w:tmpl w:val="80E0969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ECB25F7"/>
    <w:multiLevelType w:val="hybridMultilevel"/>
    <w:tmpl w:val="3BB616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F83586D"/>
    <w:multiLevelType w:val="hybridMultilevel"/>
    <w:tmpl w:val="F5BA73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1313738"/>
    <w:multiLevelType w:val="hybridMultilevel"/>
    <w:tmpl w:val="3FFE46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1812247"/>
    <w:multiLevelType w:val="hybridMultilevel"/>
    <w:tmpl w:val="C8A604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5BB66A5"/>
    <w:multiLevelType w:val="hybridMultilevel"/>
    <w:tmpl w:val="36966E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6BB4B42"/>
    <w:multiLevelType w:val="hybridMultilevel"/>
    <w:tmpl w:val="963603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86F0635"/>
    <w:multiLevelType w:val="hybridMultilevel"/>
    <w:tmpl w:val="009A4B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9DA0641"/>
    <w:multiLevelType w:val="hybridMultilevel"/>
    <w:tmpl w:val="22822C1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9F870C5"/>
    <w:multiLevelType w:val="hybridMultilevel"/>
    <w:tmpl w:val="202A67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B426F1A"/>
    <w:multiLevelType w:val="hybridMultilevel"/>
    <w:tmpl w:val="A9E0701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D452082"/>
    <w:multiLevelType w:val="hybridMultilevel"/>
    <w:tmpl w:val="8C8C83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D9D56A9"/>
    <w:multiLevelType w:val="hybridMultilevel"/>
    <w:tmpl w:val="2C8A1D7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2054E93"/>
    <w:multiLevelType w:val="hybridMultilevel"/>
    <w:tmpl w:val="F43C3CC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623349D"/>
    <w:multiLevelType w:val="hybridMultilevel"/>
    <w:tmpl w:val="5B867C42"/>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72A312E"/>
    <w:multiLevelType w:val="hybridMultilevel"/>
    <w:tmpl w:val="9BA6B5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2BF21FCC"/>
    <w:multiLevelType w:val="hybridMultilevel"/>
    <w:tmpl w:val="3C1676CE"/>
    <w:lvl w:ilvl="0" w:tplc="040C0001">
      <w:start w:val="1"/>
      <w:numFmt w:val="bullet"/>
      <w:lvlText w:val=""/>
      <w:lvlJc w:val="left"/>
      <w:pPr>
        <w:ind w:left="770" w:hanging="360"/>
      </w:pPr>
      <w:rPr>
        <w:rFonts w:ascii="Symbol" w:hAnsi="Symbol"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20">
    <w:nsid w:val="2BF35131"/>
    <w:multiLevelType w:val="hybridMultilevel"/>
    <w:tmpl w:val="B84E3374"/>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6C442F7"/>
    <w:multiLevelType w:val="hybridMultilevel"/>
    <w:tmpl w:val="839C9F28"/>
    <w:lvl w:ilvl="0" w:tplc="040C0007">
      <w:start w:val="1"/>
      <w:numFmt w:val="bullet"/>
      <w:lvlText w:val=""/>
      <w:lvlPicBulletId w:val="1"/>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2">
    <w:nsid w:val="38E573E4"/>
    <w:multiLevelType w:val="hybridMultilevel"/>
    <w:tmpl w:val="3942E8F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CD60E57"/>
    <w:multiLevelType w:val="hybridMultilevel"/>
    <w:tmpl w:val="63BECE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D691984"/>
    <w:multiLevelType w:val="hybridMultilevel"/>
    <w:tmpl w:val="24181084"/>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D8F564D"/>
    <w:multiLevelType w:val="hybridMultilevel"/>
    <w:tmpl w:val="5060FC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04609F6"/>
    <w:multiLevelType w:val="hybridMultilevel"/>
    <w:tmpl w:val="0414EF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8D7302C"/>
    <w:multiLevelType w:val="hybridMultilevel"/>
    <w:tmpl w:val="915ACFD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98002CD"/>
    <w:multiLevelType w:val="hybridMultilevel"/>
    <w:tmpl w:val="AEDE29B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F5B11E7"/>
    <w:multiLevelType w:val="hybridMultilevel"/>
    <w:tmpl w:val="0EF07C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0BA3220"/>
    <w:multiLevelType w:val="hybridMultilevel"/>
    <w:tmpl w:val="F25A1A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1961BA5"/>
    <w:multiLevelType w:val="hybridMultilevel"/>
    <w:tmpl w:val="934C2D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552686C"/>
    <w:multiLevelType w:val="hybridMultilevel"/>
    <w:tmpl w:val="A7CCA7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5EF085D"/>
    <w:multiLevelType w:val="hybridMultilevel"/>
    <w:tmpl w:val="E6EC9DE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83A6909"/>
    <w:multiLevelType w:val="hybridMultilevel"/>
    <w:tmpl w:val="F94A45C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A11046E"/>
    <w:multiLevelType w:val="hybridMultilevel"/>
    <w:tmpl w:val="7DBE8144"/>
    <w:lvl w:ilvl="0" w:tplc="040C0001">
      <w:start w:val="1"/>
      <w:numFmt w:val="bullet"/>
      <w:lvlText w:val=""/>
      <w:lvlJc w:val="left"/>
      <w:pPr>
        <w:ind w:left="945" w:hanging="360"/>
      </w:pPr>
      <w:rPr>
        <w:rFonts w:ascii="Symbol" w:hAnsi="Symbol" w:hint="default"/>
      </w:rPr>
    </w:lvl>
    <w:lvl w:ilvl="1" w:tplc="040C0003" w:tentative="1">
      <w:start w:val="1"/>
      <w:numFmt w:val="bullet"/>
      <w:lvlText w:val="o"/>
      <w:lvlJc w:val="left"/>
      <w:pPr>
        <w:ind w:left="1665" w:hanging="360"/>
      </w:pPr>
      <w:rPr>
        <w:rFonts w:ascii="Courier New" w:hAnsi="Courier New" w:cs="Courier New" w:hint="default"/>
      </w:rPr>
    </w:lvl>
    <w:lvl w:ilvl="2" w:tplc="040C0005" w:tentative="1">
      <w:start w:val="1"/>
      <w:numFmt w:val="bullet"/>
      <w:lvlText w:val=""/>
      <w:lvlJc w:val="left"/>
      <w:pPr>
        <w:ind w:left="2385" w:hanging="360"/>
      </w:pPr>
      <w:rPr>
        <w:rFonts w:ascii="Wingdings" w:hAnsi="Wingdings" w:hint="default"/>
      </w:rPr>
    </w:lvl>
    <w:lvl w:ilvl="3" w:tplc="040C0001" w:tentative="1">
      <w:start w:val="1"/>
      <w:numFmt w:val="bullet"/>
      <w:lvlText w:val=""/>
      <w:lvlJc w:val="left"/>
      <w:pPr>
        <w:ind w:left="3105" w:hanging="360"/>
      </w:pPr>
      <w:rPr>
        <w:rFonts w:ascii="Symbol" w:hAnsi="Symbol" w:hint="default"/>
      </w:rPr>
    </w:lvl>
    <w:lvl w:ilvl="4" w:tplc="040C0003" w:tentative="1">
      <w:start w:val="1"/>
      <w:numFmt w:val="bullet"/>
      <w:lvlText w:val="o"/>
      <w:lvlJc w:val="left"/>
      <w:pPr>
        <w:ind w:left="3825" w:hanging="360"/>
      </w:pPr>
      <w:rPr>
        <w:rFonts w:ascii="Courier New" w:hAnsi="Courier New" w:cs="Courier New" w:hint="default"/>
      </w:rPr>
    </w:lvl>
    <w:lvl w:ilvl="5" w:tplc="040C0005" w:tentative="1">
      <w:start w:val="1"/>
      <w:numFmt w:val="bullet"/>
      <w:lvlText w:val=""/>
      <w:lvlJc w:val="left"/>
      <w:pPr>
        <w:ind w:left="4545" w:hanging="360"/>
      </w:pPr>
      <w:rPr>
        <w:rFonts w:ascii="Wingdings" w:hAnsi="Wingdings" w:hint="default"/>
      </w:rPr>
    </w:lvl>
    <w:lvl w:ilvl="6" w:tplc="040C0001" w:tentative="1">
      <w:start w:val="1"/>
      <w:numFmt w:val="bullet"/>
      <w:lvlText w:val=""/>
      <w:lvlJc w:val="left"/>
      <w:pPr>
        <w:ind w:left="5265" w:hanging="360"/>
      </w:pPr>
      <w:rPr>
        <w:rFonts w:ascii="Symbol" w:hAnsi="Symbol" w:hint="default"/>
      </w:rPr>
    </w:lvl>
    <w:lvl w:ilvl="7" w:tplc="040C0003" w:tentative="1">
      <w:start w:val="1"/>
      <w:numFmt w:val="bullet"/>
      <w:lvlText w:val="o"/>
      <w:lvlJc w:val="left"/>
      <w:pPr>
        <w:ind w:left="5985" w:hanging="360"/>
      </w:pPr>
      <w:rPr>
        <w:rFonts w:ascii="Courier New" w:hAnsi="Courier New" w:cs="Courier New" w:hint="default"/>
      </w:rPr>
    </w:lvl>
    <w:lvl w:ilvl="8" w:tplc="040C0005" w:tentative="1">
      <w:start w:val="1"/>
      <w:numFmt w:val="bullet"/>
      <w:lvlText w:val=""/>
      <w:lvlJc w:val="left"/>
      <w:pPr>
        <w:ind w:left="6705" w:hanging="360"/>
      </w:pPr>
      <w:rPr>
        <w:rFonts w:ascii="Wingdings" w:hAnsi="Wingdings" w:hint="default"/>
      </w:rPr>
    </w:lvl>
  </w:abstractNum>
  <w:abstractNum w:abstractNumId="36">
    <w:nsid w:val="5BF461A4"/>
    <w:multiLevelType w:val="hybridMultilevel"/>
    <w:tmpl w:val="1A86FC1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5D2647D7"/>
    <w:multiLevelType w:val="hybridMultilevel"/>
    <w:tmpl w:val="BE22978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D5E1DBC"/>
    <w:multiLevelType w:val="hybridMultilevel"/>
    <w:tmpl w:val="3EC8F1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5FD2559D"/>
    <w:multiLevelType w:val="hybridMultilevel"/>
    <w:tmpl w:val="30069BCE"/>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40">
    <w:nsid w:val="604F7E39"/>
    <w:multiLevelType w:val="hybridMultilevel"/>
    <w:tmpl w:val="40DCBEEA"/>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7D5154B"/>
    <w:multiLevelType w:val="hybridMultilevel"/>
    <w:tmpl w:val="5156E5C0"/>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680715E8"/>
    <w:multiLevelType w:val="hybridMultilevel"/>
    <w:tmpl w:val="3BBAD0E0"/>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3">
    <w:nsid w:val="6F694F2B"/>
    <w:multiLevelType w:val="hybridMultilevel"/>
    <w:tmpl w:val="C36EFEE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6FDC0D6D"/>
    <w:multiLevelType w:val="hybridMultilevel"/>
    <w:tmpl w:val="86DC23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6FFB4060"/>
    <w:multiLevelType w:val="hybridMultilevel"/>
    <w:tmpl w:val="1630730E"/>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53B2C89"/>
    <w:multiLevelType w:val="hybridMultilevel"/>
    <w:tmpl w:val="7414AA46"/>
    <w:lvl w:ilvl="0" w:tplc="040C0001">
      <w:start w:val="1"/>
      <w:numFmt w:val="bullet"/>
      <w:lvlText w:val=""/>
      <w:lvlJc w:val="left"/>
      <w:pPr>
        <w:ind w:left="1481" w:hanging="360"/>
      </w:pPr>
      <w:rPr>
        <w:rFonts w:ascii="Symbol" w:hAnsi="Symbol" w:hint="default"/>
      </w:rPr>
    </w:lvl>
    <w:lvl w:ilvl="1" w:tplc="040C0003" w:tentative="1">
      <w:start w:val="1"/>
      <w:numFmt w:val="bullet"/>
      <w:lvlText w:val="o"/>
      <w:lvlJc w:val="left"/>
      <w:pPr>
        <w:ind w:left="2201" w:hanging="360"/>
      </w:pPr>
      <w:rPr>
        <w:rFonts w:ascii="Courier New" w:hAnsi="Courier New" w:cs="Courier New" w:hint="default"/>
      </w:rPr>
    </w:lvl>
    <w:lvl w:ilvl="2" w:tplc="040C0005" w:tentative="1">
      <w:start w:val="1"/>
      <w:numFmt w:val="bullet"/>
      <w:lvlText w:val=""/>
      <w:lvlJc w:val="left"/>
      <w:pPr>
        <w:ind w:left="2921" w:hanging="360"/>
      </w:pPr>
      <w:rPr>
        <w:rFonts w:ascii="Wingdings" w:hAnsi="Wingdings" w:hint="default"/>
      </w:rPr>
    </w:lvl>
    <w:lvl w:ilvl="3" w:tplc="040C0001" w:tentative="1">
      <w:start w:val="1"/>
      <w:numFmt w:val="bullet"/>
      <w:lvlText w:val=""/>
      <w:lvlJc w:val="left"/>
      <w:pPr>
        <w:ind w:left="3641" w:hanging="360"/>
      </w:pPr>
      <w:rPr>
        <w:rFonts w:ascii="Symbol" w:hAnsi="Symbol" w:hint="default"/>
      </w:rPr>
    </w:lvl>
    <w:lvl w:ilvl="4" w:tplc="040C0003" w:tentative="1">
      <w:start w:val="1"/>
      <w:numFmt w:val="bullet"/>
      <w:lvlText w:val="o"/>
      <w:lvlJc w:val="left"/>
      <w:pPr>
        <w:ind w:left="4361" w:hanging="360"/>
      </w:pPr>
      <w:rPr>
        <w:rFonts w:ascii="Courier New" w:hAnsi="Courier New" w:cs="Courier New" w:hint="default"/>
      </w:rPr>
    </w:lvl>
    <w:lvl w:ilvl="5" w:tplc="040C0005" w:tentative="1">
      <w:start w:val="1"/>
      <w:numFmt w:val="bullet"/>
      <w:lvlText w:val=""/>
      <w:lvlJc w:val="left"/>
      <w:pPr>
        <w:ind w:left="5081" w:hanging="360"/>
      </w:pPr>
      <w:rPr>
        <w:rFonts w:ascii="Wingdings" w:hAnsi="Wingdings" w:hint="default"/>
      </w:rPr>
    </w:lvl>
    <w:lvl w:ilvl="6" w:tplc="040C0001" w:tentative="1">
      <w:start w:val="1"/>
      <w:numFmt w:val="bullet"/>
      <w:lvlText w:val=""/>
      <w:lvlJc w:val="left"/>
      <w:pPr>
        <w:ind w:left="5801" w:hanging="360"/>
      </w:pPr>
      <w:rPr>
        <w:rFonts w:ascii="Symbol" w:hAnsi="Symbol" w:hint="default"/>
      </w:rPr>
    </w:lvl>
    <w:lvl w:ilvl="7" w:tplc="040C0003" w:tentative="1">
      <w:start w:val="1"/>
      <w:numFmt w:val="bullet"/>
      <w:lvlText w:val="o"/>
      <w:lvlJc w:val="left"/>
      <w:pPr>
        <w:ind w:left="6521" w:hanging="360"/>
      </w:pPr>
      <w:rPr>
        <w:rFonts w:ascii="Courier New" w:hAnsi="Courier New" w:cs="Courier New" w:hint="default"/>
      </w:rPr>
    </w:lvl>
    <w:lvl w:ilvl="8" w:tplc="040C0005" w:tentative="1">
      <w:start w:val="1"/>
      <w:numFmt w:val="bullet"/>
      <w:lvlText w:val=""/>
      <w:lvlJc w:val="left"/>
      <w:pPr>
        <w:ind w:left="7241" w:hanging="360"/>
      </w:pPr>
      <w:rPr>
        <w:rFonts w:ascii="Wingdings" w:hAnsi="Wingdings" w:hint="default"/>
      </w:rPr>
    </w:lvl>
  </w:abstractNum>
  <w:abstractNum w:abstractNumId="47">
    <w:nsid w:val="79062CA8"/>
    <w:multiLevelType w:val="hybridMultilevel"/>
    <w:tmpl w:val="7C02CEB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C812D81"/>
    <w:multiLevelType w:val="hybridMultilevel"/>
    <w:tmpl w:val="ECAABD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7F6B04D8"/>
    <w:multiLevelType w:val="hybridMultilevel"/>
    <w:tmpl w:val="1D46914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6"/>
  </w:num>
  <w:num w:numId="2">
    <w:abstractNumId w:val="27"/>
  </w:num>
  <w:num w:numId="3">
    <w:abstractNumId w:val="36"/>
  </w:num>
  <w:num w:numId="4">
    <w:abstractNumId w:val="41"/>
  </w:num>
  <w:num w:numId="5">
    <w:abstractNumId w:val="43"/>
  </w:num>
  <w:num w:numId="6">
    <w:abstractNumId w:val="30"/>
  </w:num>
  <w:num w:numId="7">
    <w:abstractNumId w:val="7"/>
  </w:num>
  <w:num w:numId="8">
    <w:abstractNumId w:val="33"/>
  </w:num>
  <w:num w:numId="9">
    <w:abstractNumId w:val="37"/>
  </w:num>
  <w:num w:numId="10">
    <w:abstractNumId w:val="35"/>
  </w:num>
  <w:num w:numId="11">
    <w:abstractNumId w:val="17"/>
  </w:num>
  <w:num w:numId="12">
    <w:abstractNumId w:val="20"/>
  </w:num>
  <w:num w:numId="13">
    <w:abstractNumId w:val="19"/>
  </w:num>
  <w:num w:numId="14">
    <w:abstractNumId w:val="0"/>
  </w:num>
  <w:num w:numId="15">
    <w:abstractNumId w:val="9"/>
  </w:num>
  <w:num w:numId="16">
    <w:abstractNumId w:val="14"/>
  </w:num>
  <w:num w:numId="17">
    <w:abstractNumId w:val="5"/>
  </w:num>
  <w:num w:numId="18">
    <w:abstractNumId w:val="45"/>
  </w:num>
  <w:num w:numId="19">
    <w:abstractNumId w:val="2"/>
  </w:num>
  <w:num w:numId="20">
    <w:abstractNumId w:val="8"/>
  </w:num>
  <w:num w:numId="21">
    <w:abstractNumId w:val="26"/>
  </w:num>
  <w:num w:numId="22">
    <w:abstractNumId w:val="18"/>
  </w:num>
  <w:num w:numId="23">
    <w:abstractNumId w:val="34"/>
  </w:num>
  <w:num w:numId="24">
    <w:abstractNumId w:val="15"/>
  </w:num>
  <w:num w:numId="25">
    <w:abstractNumId w:val="16"/>
  </w:num>
  <w:num w:numId="26">
    <w:abstractNumId w:val="1"/>
  </w:num>
  <w:num w:numId="27">
    <w:abstractNumId w:val="49"/>
  </w:num>
  <w:num w:numId="28">
    <w:abstractNumId w:val="10"/>
  </w:num>
  <w:num w:numId="29">
    <w:abstractNumId w:val="40"/>
  </w:num>
  <w:num w:numId="30">
    <w:abstractNumId w:val="39"/>
  </w:num>
  <w:num w:numId="31">
    <w:abstractNumId w:val="38"/>
  </w:num>
  <w:num w:numId="32">
    <w:abstractNumId w:val="32"/>
  </w:num>
  <w:num w:numId="33">
    <w:abstractNumId w:val="29"/>
  </w:num>
  <w:num w:numId="34">
    <w:abstractNumId w:val="23"/>
  </w:num>
  <w:num w:numId="35">
    <w:abstractNumId w:val="6"/>
  </w:num>
  <w:num w:numId="36">
    <w:abstractNumId w:val="11"/>
  </w:num>
  <w:num w:numId="37">
    <w:abstractNumId w:val="13"/>
  </w:num>
  <w:num w:numId="38">
    <w:abstractNumId w:val="22"/>
  </w:num>
  <w:num w:numId="39">
    <w:abstractNumId w:val="12"/>
  </w:num>
  <w:num w:numId="40">
    <w:abstractNumId w:val="25"/>
  </w:num>
  <w:num w:numId="41">
    <w:abstractNumId w:val="3"/>
  </w:num>
  <w:num w:numId="42">
    <w:abstractNumId w:val="44"/>
  </w:num>
  <w:num w:numId="43">
    <w:abstractNumId w:val="24"/>
  </w:num>
  <w:num w:numId="44">
    <w:abstractNumId w:val="31"/>
  </w:num>
  <w:num w:numId="45">
    <w:abstractNumId w:val="21"/>
  </w:num>
  <w:num w:numId="46">
    <w:abstractNumId w:val="4"/>
  </w:num>
  <w:num w:numId="47">
    <w:abstractNumId w:val="42"/>
  </w:num>
  <w:num w:numId="48">
    <w:abstractNumId w:val="47"/>
  </w:num>
  <w:num w:numId="49">
    <w:abstractNumId w:val="28"/>
  </w:num>
  <w:num w:numId="50">
    <w:abstractNumId w:val="4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F7B"/>
    <w:rsid w:val="00011D3B"/>
    <w:rsid w:val="00021BAA"/>
    <w:rsid w:val="00027F8D"/>
    <w:rsid w:val="00046050"/>
    <w:rsid w:val="00055F4B"/>
    <w:rsid w:val="000567F2"/>
    <w:rsid w:val="00057E4B"/>
    <w:rsid w:val="00060D6A"/>
    <w:rsid w:val="000716A7"/>
    <w:rsid w:val="00086C29"/>
    <w:rsid w:val="00095EEB"/>
    <w:rsid w:val="000A271F"/>
    <w:rsid w:val="000C4396"/>
    <w:rsid w:val="000C5D3F"/>
    <w:rsid w:val="000F2EEA"/>
    <w:rsid w:val="00136ADB"/>
    <w:rsid w:val="00144B3F"/>
    <w:rsid w:val="00163AB6"/>
    <w:rsid w:val="00190759"/>
    <w:rsid w:val="001A17C6"/>
    <w:rsid w:val="001A476D"/>
    <w:rsid w:val="001A6C48"/>
    <w:rsid w:val="001F1884"/>
    <w:rsid w:val="002054C7"/>
    <w:rsid w:val="00206334"/>
    <w:rsid w:val="00207EA0"/>
    <w:rsid w:val="002148B4"/>
    <w:rsid w:val="00232D5B"/>
    <w:rsid w:val="0023421B"/>
    <w:rsid w:val="00264445"/>
    <w:rsid w:val="00270183"/>
    <w:rsid w:val="002B091D"/>
    <w:rsid w:val="002C1B7C"/>
    <w:rsid w:val="002C4519"/>
    <w:rsid w:val="002C4EF3"/>
    <w:rsid w:val="002D5EAD"/>
    <w:rsid w:val="002F1306"/>
    <w:rsid w:val="003010EC"/>
    <w:rsid w:val="00307F7A"/>
    <w:rsid w:val="0031105E"/>
    <w:rsid w:val="003112A2"/>
    <w:rsid w:val="00312EB1"/>
    <w:rsid w:val="0034439B"/>
    <w:rsid w:val="0034690B"/>
    <w:rsid w:val="003660CC"/>
    <w:rsid w:val="00367FE5"/>
    <w:rsid w:val="003747B9"/>
    <w:rsid w:val="003862E5"/>
    <w:rsid w:val="003926C5"/>
    <w:rsid w:val="003A45D2"/>
    <w:rsid w:val="003A4697"/>
    <w:rsid w:val="003B267B"/>
    <w:rsid w:val="003C2F6F"/>
    <w:rsid w:val="003C6D05"/>
    <w:rsid w:val="003D140E"/>
    <w:rsid w:val="003F36C6"/>
    <w:rsid w:val="003F75B9"/>
    <w:rsid w:val="0040564B"/>
    <w:rsid w:val="00406206"/>
    <w:rsid w:val="00411FF7"/>
    <w:rsid w:val="00416620"/>
    <w:rsid w:val="00416DF0"/>
    <w:rsid w:val="00420F14"/>
    <w:rsid w:val="004215E4"/>
    <w:rsid w:val="00422AB6"/>
    <w:rsid w:val="004247A7"/>
    <w:rsid w:val="00424EBC"/>
    <w:rsid w:val="00435D22"/>
    <w:rsid w:val="00440A0B"/>
    <w:rsid w:val="00444B16"/>
    <w:rsid w:val="004513F4"/>
    <w:rsid w:val="00465974"/>
    <w:rsid w:val="004853C9"/>
    <w:rsid w:val="004A219D"/>
    <w:rsid w:val="004C2426"/>
    <w:rsid w:val="004D1A9F"/>
    <w:rsid w:val="004D688B"/>
    <w:rsid w:val="004D7CB1"/>
    <w:rsid w:val="004E0052"/>
    <w:rsid w:val="004E4230"/>
    <w:rsid w:val="004F0F9E"/>
    <w:rsid w:val="00504D05"/>
    <w:rsid w:val="005064EC"/>
    <w:rsid w:val="0051002D"/>
    <w:rsid w:val="00516F98"/>
    <w:rsid w:val="00551B77"/>
    <w:rsid w:val="005525CE"/>
    <w:rsid w:val="00557BC2"/>
    <w:rsid w:val="005900BA"/>
    <w:rsid w:val="005A1432"/>
    <w:rsid w:val="005A2FA6"/>
    <w:rsid w:val="005A52ED"/>
    <w:rsid w:val="005D2200"/>
    <w:rsid w:val="006147F6"/>
    <w:rsid w:val="006152ED"/>
    <w:rsid w:val="00623FA7"/>
    <w:rsid w:val="00626796"/>
    <w:rsid w:val="006346C1"/>
    <w:rsid w:val="0069263C"/>
    <w:rsid w:val="0069633A"/>
    <w:rsid w:val="006B00B6"/>
    <w:rsid w:val="006C07EB"/>
    <w:rsid w:val="006D6E78"/>
    <w:rsid w:val="006E0638"/>
    <w:rsid w:val="00714F6B"/>
    <w:rsid w:val="0072504E"/>
    <w:rsid w:val="00727E7B"/>
    <w:rsid w:val="007415D1"/>
    <w:rsid w:val="00741677"/>
    <w:rsid w:val="0074494E"/>
    <w:rsid w:val="00747997"/>
    <w:rsid w:val="00753824"/>
    <w:rsid w:val="00771FFF"/>
    <w:rsid w:val="007909C6"/>
    <w:rsid w:val="007A325B"/>
    <w:rsid w:val="007A5D42"/>
    <w:rsid w:val="007A6D00"/>
    <w:rsid w:val="007C5FC9"/>
    <w:rsid w:val="007E187C"/>
    <w:rsid w:val="007F5C42"/>
    <w:rsid w:val="00803C26"/>
    <w:rsid w:val="008160B4"/>
    <w:rsid w:val="00832A68"/>
    <w:rsid w:val="00850B32"/>
    <w:rsid w:val="00855C70"/>
    <w:rsid w:val="00867A71"/>
    <w:rsid w:val="00870D06"/>
    <w:rsid w:val="00877451"/>
    <w:rsid w:val="00883B01"/>
    <w:rsid w:val="00894635"/>
    <w:rsid w:val="008D39FE"/>
    <w:rsid w:val="008F0016"/>
    <w:rsid w:val="00910D9C"/>
    <w:rsid w:val="00921129"/>
    <w:rsid w:val="00924328"/>
    <w:rsid w:val="009343B7"/>
    <w:rsid w:val="00936B4E"/>
    <w:rsid w:val="00947F3E"/>
    <w:rsid w:val="009A0353"/>
    <w:rsid w:val="009A2120"/>
    <w:rsid w:val="009A796C"/>
    <w:rsid w:val="009B6FD1"/>
    <w:rsid w:val="009C3498"/>
    <w:rsid w:val="009F51F1"/>
    <w:rsid w:val="00A018C8"/>
    <w:rsid w:val="00A14B9C"/>
    <w:rsid w:val="00A31E65"/>
    <w:rsid w:val="00A47045"/>
    <w:rsid w:val="00A56BFA"/>
    <w:rsid w:val="00A666D8"/>
    <w:rsid w:val="00A81B8C"/>
    <w:rsid w:val="00A84F7B"/>
    <w:rsid w:val="00A9557A"/>
    <w:rsid w:val="00A95A97"/>
    <w:rsid w:val="00AB220E"/>
    <w:rsid w:val="00AB5166"/>
    <w:rsid w:val="00AC7F15"/>
    <w:rsid w:val="00B073F8"/>
    <w:rsid w:val="00B3603C"/>
    <w:rsid w:val="00B50728"/>
    <w:rsid w:val="00B57BCE"/>
    <w:rsid w:val="00B60184"/>
    <w:rsid w:val="00B77FF7"/>
    <w:rsid w:val="00B83698"/>
    <w:rsid w:val="00B93A82"/>
    <w:rsid w:val="00BB1BE3"/>
    <w:rsid w:val="00BC0AE5"/>
    <w:rsid w:val="00BC10FA"/>
    <w:rsid w:val="00BC2349"/>
    <w:rsid w:val="00BC39B8"/>
    <w:rsid w:val="00BD1D68"/>
    <w:rsid w:val="00BE321C"/>
    <w:rsid w:val="00BF55AE"/>
    <w:rsid w:val="00C15001"/>
    <w:rsid w:val="00C21684"/>
    <w:rsid w:val="00C24F5E"/>
    <w:rsid w:val="00C26812"/>
    <w:rsid w:val="00C5510A"/>
    <w:rsid w:val="00C628BE"/>
    <w:rsid w:val="00C653AF"/>
    <w:rsid w:val="00C745AC"/>
    <w:rsid w:val="00CA0F97"/>
    <w:rsid w:val="00CB1693"/>
    <w:rsid w:val="00CB3723"/>
    <w:rsid w:val="00CB737E"/>
    <w:rsid w:val="00CC637C"/>
    <w:rsid w:val="00CD3B8A"/>
    <w:rsid w:val="00CD5858"/>
    <w:rsid w:val="00CE303A"/>
    <w:rsid w:val="00CF0762"/>
    <w:rsid w:val="00D005DE"/>
    <w:rsid w:val="00D02224"/>
    <w:rsid w:val="00D05B82"/>
    <w:rsid w:val="00D16EFD"/>
    <w:rsid w:val="00D24D9E"/>
    <w:rsid w:val="00D364D3"/>
    <w:rsid w:val="00D40C4A"/>
    <w:rsid w:val="00D67C91"/>
    <w:rsid w:val="00D87527"/>
    <w:rsid w:val="00D87E60"/>
    <w:rsid w:val="00D96E6D"/>
    <w:rsid w:val="00DB15ED"/>
    <w:rsid w:val="00DB347C"/>
    <w:rsid w:val="00DC065D"/>
    <w:rsid w:val="00DD4ABD"/>
    <w:rsid w:val="00DE0915"/>
    <w:rsid w:val="00DE7256"/>
    <w:rsid w:val="00DE7599"/>
    <w:rsid w:val="00E03933"/>
    <w:rsid w:val="00E26E21"/>
    <w:rsid w:val="00E7119C"/>
    <w:rsid w:val="00E77704"/>
    <w:rsid w:val="00E80155"/>
    <w:rsid w:val="00E83FD3"/>
    <w:rsid w:val="00E85535"/>
    <w:rsid w:val="00E94067"/>
    <w:rsid w:val="00E94C79"/>
    <w:rsid w:val="00E95BB3"/>
    <w:rsid w:val="00E97C6D"/>
    <w:rsid w:val="00EA1D3B"/>
    <w:rsid w:val="00EA5F17"/>
    <w:rsid w:val="00EB03AB"/>
    <w:rsid w:val="00EC6663"/>
    <w:rsid w:val="00EE3404"/>
    <w:rsid w:val="00EE4802"/>
    <w:rsid w:val="00F110F0"/>
    <w:rsid w:val="00F332A9"/>
    <w:rsid w:val="00F364FD"/>
    <w:rsid w:val="00F37FB8"/>
    <w:rsid w:val="00F52484"/>
    <w:rsid w:val="00F540BD"/>
    <w:rsid w:val="00F55EA4"/>
    <w:rsid w:val="00F81779"/>
    <w:rsid w:val="00F86BB5"/>
    <w:rsid w:val="00F8736C"/>
    <w:rsid w:val="00FA4AE9"/>
    <w:rsid w:val="00FB252B"/>
    <w:rsid w:val="00FC4E50"/>
    <w:rsid w:val="00FD0875"/>
    <w:rsid w:val="00FE2F27"/>
    <w:rsid w:val="00FF0DFE"/>
    <w:rsid w:val="00FF2CD1"/>
    <w:rsid w:val="00FF7387"/>
    <w:rsid w:val="00FF773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08430D6-1522-41E8-AE02-5C54E975F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4F7B"/>
    <w:pPr>
      <w:spacing w:after="200" w:line="276" w:lineRule="auto"/>
    </w:pPr>
    <w:rPr>
      <w:rFonts w:ascii="Calibri" w:eastAsia="Times New Roman" w:hAnsi="Calibri"/>
      <w:sz w:val="22"/>
      <w:szCs w:val="22"/>
    </w:rPr>
  </w:style>
  <w:style w:type="paragraph" w:styleId="Titre1">
    <w:name w:val="heading 1"/>
    <w:basedOn w:val="Normal"/>
    <w:next w:val="Normal"/>
    <w:link w:val="Titre1Car"/>
    <w:uiPriority w:val="9"/>
    <w:qFormat/>
    <w:rsid w:val="00CF07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F076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F0762"/>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FC4E5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sid w:val="00A84F7B"/>
    <w:pPr>
      <w:tabs>
        <w:tab w:val="left" w:pos="709"/>
      </w:tabs>
      <w:suppressAutoHyphens/>
      <w:spacing w:after="200" w:line="276" w:lineRule="atLeast"/>
    </w:pPr>
    <w:rPr>
      <w:rFonts w:eastAsia="DejaVu Sans" w:cs="Calibri"/>
      <w:sz w:val="24"/>
      <w:szCs w:val="24"/>
      <w:lang w:eastAsia="en-US"/>
    </w:rPr>
  </w:style>
  <w:style w:type="table" w:styleId="Grilledutableau">
    <w:name w:val="Table Grid"/>
    <w:basedOn w:val="TableauNormal"/>
    <w:uiPriority w:val="59"/>
    <w:rsid w:val="00A84F7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tte">
    <w:name w:val="header"/>
    <w:basedOn w:val="Normal"/>
    <w:link w:val="En-tteCar"/>
    <w:uiPriority w:val="99"/>
    <w:unhideWhenUsed/>
    <w:rsid w:val="00A84F7B"/>
    <w:pPr>
      <w:tabs>
        <w:tab w:val="center" w:pos="4536"/>
        <w:tab w:val="right" w:pos="9072"/>
      </w:tabs>
      <w:spacing w:after="0" w:line="240" w:lineRule="auto"/>
    </w:pPr>
    <w:rPr>
      <w:szCs w:val="20"/>
    </w:rPr>
  </w:style>
  <w:style w:type="character" w:customStyle="1" w:styleId="En-tteCar">
    <w:name w:val="En-tête Car"/>
    <w:link w:val="En-tte"/>
    <w:uiPriority w:val="99"/>
    <w:rsid w:val="00A84F7B"/>
    <w:rPr>
      <w:rFonts w:ascii="Calibri" w:eastAsia="Times New Roman" w:hAnsi="Calibri" w:cs="Times New Roman"/>
      <w:sz w:val="22"/>
      <w:lang w:eastAsia="fr-FR"/>
    </w:rPr>
  </w:style>
  <w:style w:type="paragraph" w:styleId="Pieddepage">
    <w:name w:val="footer"/>
    <w:basedOn w:val="Normal"/>
    <w:link w:val="PieddepageCar"/>
    <w:uiPriority w:val="99"/>
    <w:unhideWhenUsed/>
    <w:rsid w:val="00A84F7B"/>
    <w:pPr>
      <w:tabs>
        <w:tab w:val="center" w:pos="4536"/>
        <w:tab w:val="right" w:pos="9072"/>
      </w:tabs>
      <w:spacing w:after="0" w:line="240" w:lineRule="auto"/>
    </w:pPr>
    <w:rPr>
      <w:szCs w:val="20"/>
    </w:rPr>
  </w:style>
  <w:style w:type="character" w:customStyle="1" w:styleId="PieddepageCar">
    <w:name w:val="Pied de page Car"/>
    <w:link w:val="Pieddepage"/>
    <w:uiPriority w:val="99"/>
    <w:rsid w:val="00A84F7B"/>
    <w:rPr>
      <w:rFonts w:ascii="Calibri" w:eastAsia="Times New Roman" w:hAnsi="Calibri" w:cs="Times New Roman"/>
      <w:sz w:val="22"/>
      <w:lang w:eastAsia="fr-FR"/>
    </w:rPr>
  </w:style>
  <w:style w:type="paragraph" w:styleId="Textedebulles">
    <w:name w:val="Balloon Text"/>
    <w:basedOn w:val="Normal"/>
    <w:link w:val="TextedebullesCar"/>
    <w:uiPriority w:val="99"/>
    <w:semiHidden/>
    <w:unhideWhenUsed/>
    <w:rsid w:val="00A84F7B"/>
    <w:pPr>
      <w:spacing w:after="0" w:line="240" w:lineRule="auto"/>
    </w:pPr>
    <w:rPr>
      <w:rFonts w:ascii="Tahoma" w:hAnsi="Tahoma"/>
      <w:sz w:val="16"/>
      <w:szCs w:val="16"/>
    </w:rPr>
  </w:style>
  <w:style w:type="character" w:customStyle="1" w:styleId="TextedebullesCar">
    <w:name w:val="Texte de bulles Car"/>
    <w:link w:val="Textedebulles"/>
    <w:uiPriority w:val="99"/>
    <w:semiHidden/>
    <w:rsid w:val="00A84F7B"/>
    <w:rPr>
      <w:rFonts w:ascii="Tahoma" w:eastAsia="Times New Roman" w:hAnsi="Tahoma" w:cs="Tahoma"/>
      <w:sz w:val="16"/>
      <w:szCs w:val="16"/>
      <w:lang w:eastAsia="fr-FR"/>
    </w:rPr>
  </w:style>
  <w:style w:type="paragraph" w:styleId="Paragraphedeliste">
    <w:name w:val="List Paragraph"/>
    <w:basedOn w:val="Normal"/>
    <w:link w:val="ParagraphedelisteCar"/>
    <w:uiPriority w:val="34"/>
    <w:qFormat/>
    <w:rsid w:val="00D364D3"/>
    <w:pPr>
      <w:spacing w:after="160" w:line="259" w:lineRule="auto"/>
      <w:ind w:left="720"/>
      <w:contextualSpacing/>
    </w:pPr>
    <w:rPr>
      <w:rFonts w:asciiTheme="minorHAnsi" w:eastAsiaTheme="minorHAnsi" w:hAnsiTheme="minorHAnsi" w:cstheme="minorBidi"/>
      <w:lang w:eastAsia="en-US"/>
    </w:rPr>
  </w:style>
  <w:style w:type="character" w:customStyle="1" w:styleId="ParagraphedelisteCar">
    <w:name w:val="Paragraphe de liste Car"/>
    <w:basedOn w:val="Policepardfaut"/>
    <w:link w:val="Paragraphedeliste"/>
    <w:uiPriority w:val="34"/>
    <w:rsid w:val="00D364D3"/>
    <w:rPr>
      <w:rFonts w:asciiTheme="minorHAnsi" w:eastAsiaTheme="minorHAnsi" w:hAnsiTheme="minorHAnsi" w:cstheme="minorBidi"/>
      <w:sz w:val="22"/>
      <w:szCs w:val="22"/>
      <w:lang w:eastAsia="en-US"/>
    </w:rPr>
  </w:style>
  <w:style w:type="character" w:customStyle="1" w:styleId="l9">
    <w:name w:val="l9"/>
    <w:basedOn w:val="Policepardfaut"/>
    <w:rsid w:val="00D364D3"/>
  </w:style>
  <w:style w:type="paragraph" w:customStyle="1" w:styleId="Default">
    <w:name w:val="Default"/>
    <w:rsid w:val="00D364D3"/>
    <w:pPr>
      <w:autoSpaceDE w:val="0"/>
      <w:autoSpaceDN w:val="0"/>
      <w:adjustRightInd w:val="0"/>
    </w:pPr>
    <w:rPr>
      <w:rFonts w:eastAsiaTheme="minorHAnsi"/>
      <w:color w:val="000000"/>
      <w:sz w:val="24"/>
      <w:szCs w:val="24"/>
      <w:lang w:eastAsia="en-US"/>
    </w:rPr>
  </w:style>
  <w:style w:type="character" w:styleId="lev">
    <w:name w:val="Strong"/>
    <w:basedOn w:val="Policepardfaut"/>
    <w:uiPriority w:val="22"/>
    <w:qFormat/>
    <w:rsid w:val="00D364D3"/>
    <w:rPr>
      <w:b/>
      <w:bCs/>
    </w:rPr>
  </w:style>
  <w:style w:type="character" w:styleId="Lienhypertexte">
    <w:name w:val="Hyperlink"/>
    <w:basedOn w:val="Policepardfaut"/>
    <w:uiPriority w:val="99"/>
    <w:unhideWhenUsed/>
    <w:rsid w:val="00D364D3"/>
    <w:rPr>
      <w:color w:val="0000FF"/>
      <w:u w:val="single"/>
    </w:rPr>
  </w:style>
  <w:style w:type="paragraph" w:customStyle="1" w:styleId="C9EABA7645E445D28317BE0F97D9A3E8">
    <w:name w:val="C9EABA7645E445D28317BE0F97D9A3E8"/>
    <w:rsid w:val="00D364D3"/>
    <w:pPr>
      <w:spacing w:after="200" w:line="276" w:lineRule="auto"/>
    </w:pPr>
    <w:rPr>
      <w:rFonts w:asciiTheme="minorHAnsi" w:eastAsiaTheme="minorEastAsia" w:hAnsiTheme="minorHAnsi" w:cstheme="minorBidi"/>
      <w:sz w:val="22"/>
      <w:szCs w:val="22"/>
      <w:lang w:val="en-US" w:eastAsia="en-US"/>
    </w:rPr>
  </w:style>
  <w:style w:type="paragraph" w:styleId="Sansinterligne">
    <w:name w:val="No Spacing"/>
    <w:link w:val="SansinterligneCar"/>
    <w:uiPriority w:val="1"/>
    <w:qFormat/>
    <w:rsid w:val="00D364D3"/>
    <w:rPr>
      <w:rFonts w:asciiTheme="minorHAnsi" w:eastAsiaTheme="minorEastAsia" w:hAnsiTheme="minorHAnsi" w:cstheme="minorBidi"/>
      <w:sz w:val="22"/>
      <w:szCs w:val="22"/>
      <w:lang w:eastAsia="en-US"/>
    </w:rPr>
  </w:style>
  <w:style w:type="character" w:customStyle="1" w:styleId="SansinterligneCar">
    <w:name w:val="Sans interligne Car"/>
    <w:basedOn w:val="Policepardfaut"/>
    <w:link w:val="Sansinterligne"/>
    <w:uiPriority w:val="1"/>
    <w:rsid w:val="00D364D3"/>
    <w:rPr>
      <w:rFonts w:asciiTheme="minorHAnsi" w:eastAsiaTheme="minorEastAsia" w:hAnsiTheme="minorHAnsi" w:cstheme="minorBidi"/>
      <w:sz w:val="22"/>
      <w:szCs w:val="22"/>
      <w:lang w:eastAsia="en-US"/>
    </w:rPr>
  </w:style>
  <w:style w:type="character" w:customStyle="1" w:styleId="correction">
    <w:name w:val="correction"/>
    <w:basedOn w:val="Policepardfaut"/>
    <w:rsid w:val="008F0016"/>
  </w:style>
  <w:style w:type="character" w:customStyle="1" w:styleId="Titre1Car">
    <w:name w:val="Titre 1 Car"/>
    <w:basedOn w:val="Policepardfaut"/>
    <w:link w:val="Titre1"/>
    <w:uiPriority w:val="9"/>
    <w:rsid w:val="00CF0762"/>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CF0762"/>
    <w:pPr>
      <w:outlineLvl w:val="9"/>
    </w:pPr>
    <w:rPr>
      <w:lang w:eastAsia="en-US"/>
    </w:rPr>
  </w:style>
  <w:style w:type="paragraph" w:styleId="TM1">
    <w:name w:val="toc 1"/>
    <w:basedOn w:val="Normal"/>
    <w:next w:val="Normal"/>
    <w:autoRedefine/>
    <w:uiPriority w:val="39"/>
    <w:unhideWhenUsed/>
    <w:qFormat/>
    <w:rsid w:val="00CF0762"/>
    <w:pPr>
      <w:spacing w:after="100"/>
    </w:pPr>
  </w:style>
  <w:style w:type="character" w:customStyle="1" w:styleId="Titre2Car">
    <w:name w:val="Titre 2 Car"/>
    <w:basedOn w:val="Policepardfaut"/>
    <w:link w:val="Titre2"/>
    <w:uiPriority w:val="9"/>
    <w:rsid w:val="00CF0762"/>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F0762"/>
    <w:rPr>
      <w:rFonts w:asciiTheme="majorHAnsi" w:eastAsiaTheme="majorEastAsia" w:hAnsiTheme="majorHAnsi" w:cstheme="majorBidi"/>
      <w:b/>
      <w:bCs/>
      <w:color w:val="4F81BD" w:themeColor="accent1"/>
      <w:sz w:val="22"/>
      <w:szCs w:val="22"/>
    </w:rPr>
  </w:style>
  <w:style w:type="paragraph" w:styleId="TM2">
    <w:name w:val="toc 2"/>
    <w:basedOn w:val="Normal"/>
    <w:next w:val="Normal"/>
    <w:autoRedefine/>
    <w:uiPriority w:val="39"/>
    <w:unhideWhenUsed/>
    <w:qFormat/>
    <w:rsid w:val="00CF0762"/>
    <w:pPr>
      <w:spacing w:after="100"/>
      <w:ind w:left="220"/>
    </w:pPr>
  </w:style>
  <w:style w:type="paragraph" w:styleId="TM3">
    <w:name w:val="toc 3"/>
    <w:basedOn w:val="Normal"/>
    <w:next w:val="Normal"/>
    <w:autoRedefine/>
    <w:uiPriority w:val="39"/>
    <w:unhideWhenUsed/>
    <w:qFormat/>
    <w:rsid w:val="0023421B"/>
    <w:pPr>
      <w:tabs>
        <w:tab w:val="right" w:leader="dot" w:pos="9060"/>
      </w:tabs>
      <w:spacing w:after="100"/>
      <w:ind w:left="440"/>
    </w:pPr>
    <w:rPr>
      <w:rFonts w:asciiTheme="majorBidi" w:eastAsiaTheme="minorHAnsi" w:hAnsiTheme="majorBidi" w:cstheme="majorBidi"/>
      <w:noProof/>
    </w:rPr>
  </w:style>
  <w:style w:type="character" w:customStyle="1" w:styleId="Titre4Car">
    <w:name w:val="Titre 4 Car"/>
    <w:basedOn w:val="Policepardfaut"/>
    <w:link w:val="Titre4"/>
    <w:uiPriority w:val="9"/>
    <w:rsid w:val="00FC4E50"/>
    <w:rPr>
      <w:rFonts w:asciiTheme="majorHAnsi" w:eastAsiaTheme="majorEastAsia" w:hAnsiTheme="majorHAnsi" w:cstheme="majorBidi"/>
      <w:b/>
      <w:bCs/>
      <w:i/>
      <w:iCs/>
      <w:color w:val="4F81BD" w:themeColor="accent1"/>
      <w:sz w:val="22"/>
      <w:szCs w:val="22"/>
    </w:rPr>
  </w:style>
  <w:style w:type="paragraph" w:styleId="TM4">
    <w:name w:val="toc 4"/>
    <w:basedOn w:val="Normal"/>
    <w:next w:val="Normal"/>
    <w:autoRedefine/>
    <w:uiPriority w:val="39"/>
    <w:unhideWhenUsed/>
    <w:rsid w:val="00FC4E50"/>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4.emf"/><Relationship Id="rId26" Type="http://schemas.openxmlformats.org/officeDocument/2006/relationships/image" Target="media/image8.wmf"/><Relationship Id="rId39" Type="http://schemas.openxmlformats.org/officeDocument/2006/relationships/header" Target="header5.xml"/><Relationship Id="rId21" Type="http://schemas.openxmlformats.org/officeDocument/2006/relationships/oleObject" Target="embeddings/oleObject2.bin"/><Relationship Id="rId34" Type="http://schemas.openxmlformats.org/officeDocument/2006/relationships/image" Target="media/image15.png"/><Relationship Id="rId42" Type="http://schemas.openxmlformats.org/officeDocument/2006/relationships/footer" Target="footer7.xml"/><Relationship Id="rId47" Type="http://schemas.openxmlformats.org/officeDocument/2006/relationships/image" Target="media/image23.png"/><Relationship Id="rId50" Type="http://schemas.openxmlformats.org/officeDocument/2006/relationships/header" Target="header7.xml"/><Relationship Id="rId55" Type="http://schemas.openxmlformats.org/officeDocument/2006/relationships/footer" Target="footer10.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oleObject" Target="embeddings/oleObject4.bin"/><Relationship Id="rId33" Type="http://schemas.openxmlformats.org/officeDocument/2006/relationships/image" Target="media/image14.emf"/><Relationship Id="rId38" Type="http://schemas.openxmlformats.org/officeDocument/2006/relationships/image" Target="media/image19.emf"/><Relationship Id="rId46" Type="http://schemas.openxmlformats.org/officeDocument/2006/relationships/image" Target="media/image22.png"/><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image" Target="media/image5.emf"/><Relationship Id="rId29" Type="http://schemas.openxmlformats.org/officeDocument/2006/relationships/image" Target="media/image10.jpeg"/><Relationship Id="rId41" Type="http://schemas.openxmlformats.org/officeDocument/2006/relationships/header" Target="header6.xml"/><Relationship Id="rId54"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7.emf"/><Relationship Id="rId32" Type="http://schemas.openxmlformats.org/officeDocument/2006/relationships/image" Target="media/image13.emf"/><Relationship Id="rId37" Type="http://schemas.openxmlformats.org/officeDocument/2006/relationships/image" Target="media/image18.emf"/><Relationship Id="rId40" Type="http://schemas.openxmlformats.org/officeDocument/2006/relationships/footer" Target="footer6.xml"/><Relationship Id="rId45" Type="http://schemas.openxmlformats.org/officeDocument/2006/relationships/chart" Target="charts/chart1.xml"/><Relationship Id="rId53" Type="http://schemas.openxmlformats.org/officeDocument/2006/relationships/footer" Target="footer9.xm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oleObject" Target="embeddings/oleObject3.bin"/><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image" Target="media/image25.emf"/><Relationship Id="rId57" Type="http://schemas.openxmlformats.org/officeDocument/2006/relationships/footer" Target="footer11.xml"/><Relationship Id="rId10" Type="http://schemas.openxmlformats.org/officeDocument/2006/relationships/footer" Target="footer1.xml"/><Relationship Id="rId19" Type="http://schemas.openxmlformats.org/officeDocument/2006/relationships/oleObject" Target="embeddings/oleObject1.bin"/><Relationship Id="rId31" Type="http://schemas.openxmlformats.org/officeDocument/2006/relationships/image" Target="media/image12.png"/><Relationship Id="rId44" Type="http://schemas.openxmlformats.org/officeDocument/2006/relationships/image" Target="media/image21.jpeg"/><Relationship Id="rId52" Type="http://schemas.openxmlformats.org/officeDocument/2006/relationships/header" Target="header8.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image" Target="media/image6.emf"/><Relationship Id="rId27" Type="http://schemas.openxmlformats.org/officeDocument/2006/relationships/oleObject" Target="embeddings/oleObject5.bin"/><Relationship Id="rId30" Type="http://schemas.openxmlformats.org/officeDocument/2006/relationships/image" Target="media/image11.emf"/><Relationship Id="rId35" Type="http://schemas.openxmlformats.org/officeDocument/2006/relationships/image" Target="media/image16.emf"/><Relationship Id="rId43" Type="http://schemas.openxmlformats.org/officeDocument/2006/relationships/image" Target="media/image20.emf"/><Relationship Id="rId48" Type="http://schemas.openxmlformats.org/officeDocument/2006/relationships/image" Target="media/image24.emf"/><Relationship Id="rId56" Type="http://schemas.openxmlformats.org/officeDocument/2006/relationships/header" Target="header10.xml"/><Relationship Id="rId8" Type="http://schemas.openxmlformats.org/officeDocument/2006/relationships/endnotes" Target="endnotes.xml"/><Relationship Id="rId51" Type="http://schemas.openxmlformats.org/officeDocument/2006/relationships/footer" Target="footer8.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F:\ab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c:spPr>
          </c:marker>
          <c:trendline>
            <c:spPr>
              <a:ln w="9525" cap="rnd">
                <a:solidFill>
                  <a:schemeClr val="accent1"/>
                </a:solidFill>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fr-FR"/>
                </a:p>
              </c:txPr>
            </c:trendlineLbl>
          </c:trendline>
          <c:xVal>
            <c:numRef>
              <c:f>Feuil1!$A$2:$A$13</c:f>
              <c:numCache>
                <c:formatCode>General</c:formatCode>
                <c:ptCount val="12"/>
                <c:pt idx="0">
                  <c:v>0</c:v>
                </c:pt>
                <c:pt idx="1">
                  <c:v>1</c:v>
                </c:pt>
                <c:pt idx="2">
                  <c:v>2</c:v>
                </c:pt>
                <c:pt idx="3">
                  <c:v>3</c:v>
                </c:pt>
                <c:pt idx="4">
                  <c:v>4</c:v>
                </c:pt>
                <c:pt idx="5">
                  <c:v>5</c:v>
                </c:pt>
                <c:pt idx="6">
                  <c:v>6</c:v>
                </c:pt>
                <c:pt idx="7">
                  <c:v>8</c:v>
                </c:pt>
              </c:numCache>
            </c:numRef>
          </c:xVal>
          <c:yVal>
            <c:numRef>
              <c:f>Feuil1!$B$2:$B$13</c:f>
              <c:numCache>
                <c:formatCode>General</c:formatCode>
                <c:ptCount val="12"/>
                <c:pt idx="0">
                  <c:v>0</c:v>
                </c:pt>
                <c:pt idx="1">
                  <c:v>0.15700000000000044</c:v>
                </c:pt>
                <c:pt idx="2">
                  <c:v>0.27400000000000002</c:v>
                </c:pt>
                <c:pt idx="3">
                  <c:v>0.38200000000000384</c:v>
                </c:pt>
                <c:pt idx="4">
                  <c:v>0.48400000000000032</c:v>
                </c:pt>
                <c:pt idx="5">
                  <c:v>0.58600000000000052</c:v>
                </c:pt>
                <c:pt idx="6">
                  <c:v>0.70400000000000063</c:v>
                </c:pt>
                <c:pt idx="7">
                  <c:v>0.98</c:v>
                </c:pt>
              </c:numCache>
            </c:numRef>
          </c:yVal>
          <c:smooth val="0"/>
          <c:extLst xmlns:c16r2="http://schemas.microsoft.com/office/drawing/2015/06/chart">
            <c:ext xmlns:c16="http://schemas.microsoft.com/office/drawing/2014/chart" uri="{C3380CC4-5D6E-409C-BE32-E72D297353CC}">
              <c16:uniqueId val="{00000000-CB40-46D2-A829-7A24F7846DEC}"/>
            </c:ext>
          </c:extLst>
        </c:ser>
        <c:dLbls>
          <c:showLegendKey val="0"/>
          <c:showVal val="0"/>
          <c:showCatName val="0"/>
          <c:showSerName val="0"/>
          <c:showPercent val="0"/>
          <c:showBubbleSize val="0"/>
        </c:dLbls>
        <c:axId val="463291632"/>
        <c:axId val="463294768"/>
      </c:scatterChart>
      <c:valAx>
        <c:axId val="463291632"/>
        <c:scaling>
          <c:orientation val="minMax"/>
        </c:scaling>
        <c:delete val="0"/>
        <c:axPos val="b"/>
        <c:min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fr-FR">
                    <a:solidFill>
                      <a:schemeClr val="tx1"/>
                    </a:solidFill>
                  </a:rPr>
                  <a:t>Concentration de BM</a:t>
                </a:r>
                <a:r>
                  <a:rPr lang="fr-FR" baseline="0">
                    <a:solidFill>
                      <a:schemeClr val="tx1"/>
                    </a:solidFill>
                  </a:rPr>
                  <a:t> (mg/l)</a:t>
                </a:r>
              </a:p>
              <a:p>
                <a:pPr>
                  <a:defRPr sz="900" b="1" i="0" u="none" strike="noStrike" kern="1200" baseline="0">
                    <a:solidFill>
                      <a:schemeClr val="tx2"/>
                    </a:solidFill>
                    <a:latin typeface="+mn-lt"/>
                    <a:ea typeface="+mn-ea"/>
                    <a:cs typeface="+mn-cs"/>
                  </a:defRPr>
                </a:pPr>
                <a:endParaRPr lang="fr-FR"/>
              </a:p>
            </c:rich>
          </c:tx>
          <c:overlay val="0"/>
          <c:spPr>
            <a:noFill/>
            <a:ln>
              <a:noFill/>
            </a:ln>
            <a:effectLst/>
          </c:sp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fr-FR"/>
          </a:p>
        </c:txPr>
        <c:crossAx val="463294768"/>
        <c:crosses val="autoZero"/>
        <c:crossBetween val="midCat"/>
      </c:valAx>
      <c:valAx>
        <c:axId val="463294768"/>
        <c:scaling>
          <c:orientation val="minMax"/>
        </c:scaling>
        <c:delete val="0"/>
        <c:axPos val="l"/>
        <c:majorGridlines>
          <c:spPr>
            <a:ln w="9525" cap="flat" cmpd="sng" algn="ctr">
              <a:solidFill>
                <a:schemeClr val="tx2">
                  <a:lumMod val="15000"/>
                  <a:lumOff val="85000"/>
                </a:schemeClr>
              </a:solidFill>
              <a:round/>
            </a:ln>
            <a:effectLst/>
          </c:spPr>
        </c:majorGridlines>
        <c:minorGridlines>
          <c:spPr>
            <a:ln>
              <a:solidFill>
                <a:schemeClr val="tx2">
                  <a:lumMod val="5000"/>
                  <a:lumOff val="95000"/>
                </a:schemeClr>
              </a:solidFill>
            </a:ln>
            <a:effectLst/>
          </c:spPr>
        </c:min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fr-FR"/>
                  <a:t>Absorbance</a:t>
                </a:r>
              </a:p>
              <a:p>
                <a:pPr>
                  <a:defRPr sz="900" b="1" i="0" u="none" strike="noStrike" kern="1200" baseline="0">
                    <a:solidFill>
                      <a:schemeClr val="tx2"/>
                    </a:solidFill>
                    <a:latin typeface="+mn-lt"/>
                    <a:ea typeface="+mn-ea"/>
                    <a:cs typeface="+mn-cs"/>
                  </a:defRPr>
                </a:pPr>
                <a:endParaRPr lang="fr-FR"/>
              </a:p>
            </c:rich>
          </c:tx>
          <c:layout>
            <c:manualLayout>
              <c:xMode val="edge"/>
              <c:yMode val="edge"/>
              <c:x val="2.6800665303654842E-2"/>
              <c:y val="0.27859512757541033"/>
            </c:manualLayout>
          </c:layout>
          <c:overlay val="0"/>
          <c:spPr>
            <a:noFill/>
            <a:ln>
              <a:noFill/>
            </a:ln>
            <a:effectLst/>
          </c:spPr>
        </c:title>
        <c:numFmt formatCode="General" sourceLinked="1"/>
        <c:majorTickMark val="out"/>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fr-FR"/>
          </a:p>
        </c:txPr>
        <c:crossAx val="463291632"/>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ETUDE EXPERIMENTALE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713CD16-CCC6-470C-A9D4-AE9E7C660D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1</Pages>
  <Words>32407</Words>
  <Characters>178241</Characters>
  <Application>Microsoft Office Word</Application>
  <DocSecurity>0</DocSecurity>
  <Lines>1485</Lines>
  <Paragraphs>420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INTRDUCTION</vt:lpstr>
      <vt:lpstr/>
    </vt:vector>
  </TitlesOfParts>
  <Company>LPMM</Company>
  <LinksUpToDate>false</LinksUpToDate>
  <CharactersWithSpaces>210228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INTRDUCTION</dc:title>
  <dc:creator>roth2011</dc:creator>
  <cp:lastModifiedBy>Admin</cp:lastModifiedBy>
  <cp:revision>26</cp:revision>
  <cp:lastPrinted>2020-10-14T12:15:00Z</cp:lastPrinted>
  <dcterms:created xsi:type="dcterms:W3CDTF">2020-10-13T10:30:00Z</dcterms:created>
  <dcterms:modified xsi:type="dcterms:W3CDTF">2020-10-14T12:15:00Z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3f3359ca-46c7-3160-b4aa-bc8e9eaf69eb</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